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687 migrations and 434184 lines of SQL, exposing 770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