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612 migrations and 395445 lines of SQL, exposing 721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