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471 migrations and 298485 lines of SQL, exposing 685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101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