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376 migrations and 235604 lines of SQL, exposing 645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