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789 migrations and 475546 lines of SQL, exposing 792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