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714 migrations and 443700 lines of SQL, exposing 775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