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682 migrations and 433937 lines of SQL, exposing 771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