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470 migrations and 298304 lines of SQL, exposing 685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