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532 migrations and 331549 lines of SQL, exposing 690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