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382 migrations and 238776 lines of SQL, exposing 650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