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600 migrations and 388786 lines of SQL, exposing 712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