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378 migrations and 235756 lines of SQL, exposing 649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