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671 migrations and 427455 lines of SQL, exposing 768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6098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