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463 migrations and 295874 lines of SQL, exposing 683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