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560 migrations and 348097 lines of SQL, exposing 701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