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370 migrations and 231651 lines of SQL, exposing 643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