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Clove ERP — What has been built</w:t>
      </w:r>
    </w:p>
    <w:p>
      <w:r>
        <w:t xml:space="preserve">This document is generated from the build. Every figure in it is read from the database the build produces, by </w:t>
      </w:r>
      <w:r>
        <w:rPr>
          <w:rFonts w:ascii="Consolas" w:hAnsi="Consolas"/>
          <w:sz w:val="19"/>
        </w:rPr>
        <w:t>docs/build_counts.sh</w:t>
      </w:r>
      <w:r>
        <w:t>; the document is rebuilt and compared on every push, so it cannot describe a build that no longer exists. Specification v1.6.</w:t>
      </w:r>
    </w:p>
    <w:p>
      <w:pPr>
        <w:pStyle w:val="Heading1"/>
      </w:pPr>
      <w:r>
        <w:t>1. In one paragraph</w:t>
      </w:r>
    </w:p>
    <w:p>
      <w:r>
        <w:t>Clove ERP is a tenant-neutral, multi-entity ERP platform whose behaviour is configured rather than coded. The product is a PostgreSQL schema of 811 migrations and 498773 lines of SQL, exposing 800 public functions — the doors — to an application, a device client, a dispatch worker and a platform console. Every rule the specification states in prose is a function that fails the build; every capability Part 5 names is a row in a register that says what delivers it; every decision the design took is bound to the check that enforces it; every door either has a screen or a row saying who calls it instead.</w:t>
      </w:r>
    </w:p>
    <w:p>
      <w:pPr>
        <w:pStyle w:val="Heading1"/>
      </w:pPr>
      <w:r>
        <w:t>2. The figures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What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How many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Where it is counted</w:t>
            </w:r>
          </w:p>
        </w:tc>
      </w:tr>
      <w:tr>
        <w:tc>
          <w:tcPr>
            <w:tcW w:type="dxa" w:w="2880"/>
          </w:tcPr>
          <w:p>
            <w:r/>
            <w:r>
              <w:t>Migrations</w:t>
            </w:r>
          </w:p>
        </w:tc>
        <w:tc>
          <w:tcPr>
            <w:tcW w:type="dxa" w:w="2880"/>
          </w:tcPr>
          <w:p>
            <w:r/>
            <w:r>
              <w:t>811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supabase/migrations/</w:t>
            </w:r>
            <w:r>
              <w:t>, one file per change, never edited after it ships</w:t>
            </w:r>
          </w:p>
        </w:tc>
      </w:tr>
      <w:tr>
        <w:tc>
          <w:tcPr>
            <w:tcW w:type="dxa" w:w="2880"/>
          </w:tcPr>
          <w:p>
            <w:r/>
            <w:r>
              <w:t>Tenant tables</w:t>
            </w:r>
          </w:p>
        </w:tc>
        <w:tc>
          <w:tcPr>
            <w:tcW w:type="dxa" w:w="2880"/>
          </w:tcPr>
          <w:p>
            <w:r/>
            <w:r>
              <w:t>262</w:t>
            </w:r>
          </w:p>
        </w:tc>
        <w:tc>
          <w:tcPr>
            <w:tcW w:type="dxa" w:w="2880"/>
          </w:tcPr>
          <w:p>
            <w:r/>
            <w:r>
              <w:t xml:space="preserve">schema </w:t>
            </w:r>
            <w:r>
              <w:rPr>
                <w:rFonts w:ascii="Consolas" w:hAnsi="Consolas"/>
                <w:sz w:val="19"/>
              </w:rPr>
              <w:t>erp</w:t>
            </w:r>
            <w:r>
              <w:t>, with 16 views</w:t>
            </w:r>
          </w:p>
        </w:tc>
      </w:tr>
      <w:tr>
        <w:tc>
          <w:tcPr>
            <w:tcW w:type="dxa" w:w="2880"/>
          </w:tcPr>
          <w:p>
            <w:r/>
            <w:r>
              <w:t>Product-content tables</w:t>
            </w:r>
          </w:p>
        </w:tc>
        <w:tc>
          <w:tcPr>
            <w:tcW w:type="dxa" w:w="2880"/>
          </w:tcPr>
          <w:p>
            <w:r/>
            <w:r>
              <w:t>78</w:t>
            </w:r>
          </w:p>
        </w:tc>
        <w:tc>
          <w:tcPr>
            <w:tcW w:type="dxa" w:w="2880"/>
          </w:tcPr>
          <w:p>
            <w:r/>
            <w:r>
              <w:t xml:space="preserve">schema </w:t>
            </w:r>
            <w:r>
              <w:rPr>
                <w:rFonts w:ascii="Consolas" w:hAnsi="Consolas"/>
                <w:sz w:val="19"/>
              </w:rPr>
              <w:t>erp_ref</w:t>
            </w:r>
            <w:r>
              <w:t>: what the product knows, identical for every organisation</w:t>
            </w:r>
          </w:p>
        </w:tc>
      </w:tr>
      <w:tr>
        <w:tc>
          <w:tcPr>
            <w:tcW w:type="dxa" w:w="2880"/>
          </w:tcPr>
          <w:p>
            <w:r/>
            <w:r>
              <w:t>Platform tables</w:t>
            </w:r>
          </w:p>
        </w:tc>
        <w:tc>
          <w:tcPr>
            <w:tcW w:type="dxa" w:w="2880"/>
          </w:tcPr>
          <w:p>
            <w:r/>
            <w:r>
              <w:t>93</w:t>
            </w:r>
          </w:p>
        </w:tc>
        <w:tc>
          <w:tcPr>
            <w:tcW w:type="dxa" w:w="2880"/>
          </w:tcPr>
          <w:p>
            <w:r/>
            <w:r>
              <w:t xml:space="preserve">schema </w:t>
            </w:r>
            <w:r>
              <w:rPr>
                <w:rFonts w:ascii="Consolas" w:hAnsi="Consolas"/>
                <w:sz w:val="19"/>
              </w:rPr>
              <w:t>erp_meta</w:t>
            </w:r>
            <w:r>
              <w:t>: registers, allow-lists, incidents, releases</w:t>
            </w:r>
          </w:p>
        </w:tc>
      </w:tr>
      <w:tr>
        <w:tc>
          <w:tcPr>
            <w:tcW w:type="dxa" w:w="2880"/>
          </w:tcPr>
          <w:p>
            <w:r/>
            <w:r>
              <w:t>Public doors</w:t>
            </w:r>
          </w:p>
        </w:tc>
        <w:tc>
          <w:tcPr>
            <w:tcW w:type="dxa" w:w="2880"/>
          </w:tcPr>
          <w:p>
            <w:r/>
            <w:r>
              <w:t>800</w:t>
            </w:r>
          </w:p>
        </w:tc>
        <w:tc>
          <w:tcPr>
            <w:tcW w:type="dxa" w:w="2880"/>
          </w:tcPr>
          <w:p>
            <w:r/>
            <w:r>
              <w:t xml:space="preserve">schema </w:t>
            </w:r>
            <w:r>
              <w:rPr>
                <w:rFonts w:ascii="Consolas" w:hAnsi="Consolas"/>
                <w:sz w:val="19"/>
              </w:rPr>
              <w:t>public</w:t>
            </w:r>
            <w:r>
              <w:t>; 589 may write, each with a registered gate</w:t>
            </w:r>
          </w:p>
        </w:tc>
      </w:tr>
      <w:tr>
        <w:tc>
          <w:tcPr>
            <w:tcW w:type="dxa" w:w="2880"/>
          </w:tcPr>
          <w:p>
            <w:r/>
            <w:r>
              <w:t>Doors with no screen</w:t>
            </w:r>
          </w:p>
        </w:tc>
        <w:tc>
          <w:tcPr>
            <w:tcW w:type="dxa" w:w="2880"/>
          </w:tcPr>
          <w:p>
            <w:r/>
            <w:r>
              <w:t>22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erp_meta.api_only_door</w:t>
            </w:r>
            <w:r>
              <w:t>, each with its caller; 3 waiting for a screen</w:t>
            </w:r>
          </w:p>
        </w:tc>
      </w:tr>
      <w:tr>
        <w:tc>
          <w:tcPr>
            <w:tcW w:type="dxa" w:w="2880"/>
          </w:tcPr>
          <w:p>
            <w:r/>
            <w:r>
              <w:t>Structural assertions</w:t>
            </w:r>
          </w:p>
        </w:tc>
        <w:tc>
          <w:tcPr>
            <w:tcW w:type="dxa" w:w="2880"/>
          </w:tcPr>
          <w:p>
            <w:r/>
            <w:r>
              <w:t>125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erp.assert_*</w:t>
            </w:r>
            <w:r>
              <w:t>, read the catalogue, need no fixtures</w:t>
            </w:r>
          </w:p>
        </w:tc>
      </w:tr>
      <w:tr>
        <w:tc>
          <w:tcPr>
            <w:tcW w:type="dxa" w:w="2880"/>
          </w:tcPr>
          <w:p>
            <w:r/>
            <w:r>
              <w:t>Adversarial suites</w:t>
            </w:r>
          </w:p>
        </w:tc>
        <w:tc>
          <w:tcPr>
            <w:tcW w:type="dxa" w:w="2880"/>
          </w:tcPr>
          <w:p>
            <w:r/>
            <w:r>
              <w:t>431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erp_test.*_suite</w:t>
            </w:r>
            <w:r>
              <w:t>, each pinned to its case count</w:t>
            </w:r>
          </w:p>
        </w:tc>
      </w:tr>
      <w:tr>
        <w:tc>
          <w:tcPr>
            <w:tcW w:type="dxa" w:w="2880"/>
          </w:tcPr>
          <w:p>
            <w:r/>
            <w:r>
              <w:t>Catalogue checks run on every push</w:t>
            </w:r>
          </w:p>
        </w:tc>
        <w:tc>
          <w:tcPr>
            <w:tcW w:type="dxa" w:w="2880"/>
          </w:tcPr>
          <w:p>
            <w:r/>
            <w:r>
              <w:t>534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erp.ci_check_catalogue()</w:t>
            </w:r>
            <w:r>
              <w:t xml:space="preserve">, and </w:t>
            </w:r>
            <w:r>
              <w:rPr>
                <w:rFonts w:ascii="Consolas" w:hAnsi="Consolas"/>
                <w:sz w:val="19"/>
              </w:rPr>
              <w:t>erp.assert_ci_ran()</w:t>
            </w:r>
            <w:r>
              <w:t xml:space="preserve"> refuses one left out</w:t>
            </w:r>
          </w:p>
        </w:tc>
      </w:tr>
      <w:tr>
        <w:tc>
          <w:tcPr>
            <w:tcW w:type="dxa" w:w="2880"/>
          </w:tcPr>
          <w:p>
            <w:r/>
            <w:r>
              <w:t>Console diagnostics</w:t>
            </w:r>
          </w:p>
        </w:tc>
        <w:tc>
          <w:tcPr>
            <w:tcW w:type="dxa" w:w="2880"/>
          </w:tcPr>
          <w:p>
            <w:r/>
            <w:r>
              <w:t>134</w:t>
            </w:r>
          </w:p>
        </w:tc>
        <w:tc>
          <w:tcPr>
            <w:tcW w:type="dxa" w:w="2880"/>
          </w:tcPr>
          <w:p>
            <w:r/>
            <w:r>
              <w:rPr>
                <w:rFonts w:ascii="Consolas" w:hAnsi="Consolas"/>
                <w:sz w:val="19"/>
              </w:rPr>
              <w:t>erp_meta.diagnostic_check</w:t>
            </w:r>
            <w:r>
              <w:t>; 107 also in CI</w:t>
            </w:r>
          </w:p>
        </w:tc>
      </w:tr>
      <w:tr>
        <w:tc>
          <w:tcPr>
            <w:tcW w:type="dxa" w:w="2880"/>
          </w:tcPr>
          <w:p>
            <w:r/>
            <w:r>
              <w:t>Row-security policies</w:t>
            </w:r>
          </w:p>
        </w:tc>
        <w:tc>
          <w:tcPr>
            <w:tcW w:type="dxa" w:w="2880"/>
          </w:tcPr>
          <w:p>
            <w:r/>
            <w:r>
              <w:t>381</w:t>
            </w:r>
          </w:p>
        </w:tc>
        <w:tc>
          <w:tcPr>
            <w:tcW w:type="dxa" w:w="2880"/>
          </w:tcPr>
          <w:p>
            <w:r/>
            <w:r>
              <w:t>generated from the table register</w:t>
            </w:r>
          </w:p>
        </w:tc>
      </w:tr>
      <w:tr>
        <w:tc>
          <w:tcPr>
            <w:tcW w:type="dxa" w:w="2880"/>
          </w:tcPr>
          <w:p>
            <w:r/>
            <w:r>
              <w:t>Triggers</w:t>
            </w:r>
          </w:p>
        </w:tc>
        <w:tc>
          <w:tcPr>
            <w:tcW w:type="dxa" w:w="2880"/>
          </w:tcPr>
          <w:p>
            <w:r/>
            <w:r>
              <w:t>884</w:t>
            </w:r>
          </w:p>
        </w:tc>
        <w:tc>
          <w:tcPr>
            <w:tcW w:type="dxa" w:w="2880"/>
          </w:tcPr>
          <w:p>
            <w:r/>
            <w:r>
              <w:t>generated, mostly</w:t>
            </w:r>
          </w:p>
        </w:tc>
      </w:tr>
      <w:tr>
        <w:tc>
          <w:tcPr>
            <w:tcW w:type="dxa" w:w="2880"/>
          </w:tcPr>
          <w:p>
            <w:r/>
            <w:r>
              <w:t>Enumerated types</w:t>
            </w:r>
          </w:p>
        </w:tc>
        <w:tc>
          <w:tcPr>
            <w:tcW w:type="dxa" w:w="2880"/>
          </w:tcPr>
          <w:p>
            <w:r/>
            <w:r>
              <w:t>83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/>
            <w:r>
              <w:t>Modules</w:t>
            </w:r>
          </w:p>
        </w:tc>
        <w:tc>
          <w:tcPr>
            <w:tcW w:type="dxa" w:w="2880"/>
          </w:tcPr>
          <w:p>
            <w:r/>
            <w:r>
              <w:t>13</w:t>
            </w:r>
          </w:p>
        </w:tc>
        <w:tc>
          <w:tcPr>
            <w:tcW w:type="dxa" w:w="2880"/>
          </w:tcPr>
          <w:p>
            <w:r/>
            <w:r>
              <w:t>each an installer that authors a change set</w:t>
            </w:r>
          </w:p>
        </w:tc>
      </w:tr>
      <w:tr>
        <w:tc>
          <w:tcPr>
            <w:tcW w:type="dxa" w:w="2880"/>
          </w:tcPr>
          <w:p>
            <w:r/>
            <w:r>
              <w:t>Legislation packs</w:t>
            </w:r>
          </w:p>
        </w:tc>
        <w:tc>
          <w:tcPr>
            <w:tcW w:type="dxa" w:w="2880"/>
          </w:tcPr>
          <w:p>
            <w:r/>
            <w:r>
              <w:t>4</w:t>
            </w:r>
          </w:p>
        </w:tc>
        <w:tc>
          <w:tcPr>
            <w:tcW w:type="dxa" w:w="2880"/>
          </w:tcPr>
          <w:p>
            <w:r/>
            <w:r>
              <w:t>with provenance on every value</w:t>
            </w:r>
          </w:p>
        </w:tc>
      </w:tr>
      <w:tr>
        <w:tc>
          <w:tcPr>
            <w:tcW w:type="dxa" w:w="2880"/>
          </w:tcPr>
          <w:p>
            <w:r/>
            <w:r>
              <w:t>Product decisions</w:t>
            </w:r>
          </w:p>
        </w:tc>
        <w:tc>
          <w:tcPr>
            <w:tcW w:type="dxa" w:w="2880"/>
          </w:tcPr>
          <w:p>
            <w:r/>
            <w:r>
              <w:t>41</w:t>
            </w:r>
          </w:p>
        </w:tc>
        <w:tc>
          <w:tcPr>
            <w:tcW w:type="dxa" w:w="2880"/>
          </w:tcPr>
          <w:p>
            <w:r/>
            <w:r>
              <w:t>D1–D41, bound by 79 checks</w:t>
            </w:r>
          </w:p>
        </w:tc>
      </w:tr>
      <w:tr>
        <w:tc>
          <w:tcPr>
            <w:tcW w:type="dxa" w:w="2880"/>
          </w:tcPr>
          <w:p>
            <w:r/>
            <w:r>
              <w:t>Policy decisions</w:t>
            </w:r>
          </w:p>
        </w:tc>
        <w:tc>
          <w:tcPr>
            <w:tcW w:type="dxa" w:w="2880"/>
          </w:tcPr>
          <w:p>
            <w:r/>
            <w:r>
              <w:t>36</w:t>
            </w:r>
          </w:p>
        </w:tc>
        <w:tc>
          <w:tcPr>
            <w:tcW w:type="dxa" w:w="2880"/>
          </w:tcPr>
          <w:p>
            <w:r/>
            <w:r>
              <w:t>taken during the build, with evidence; 0 open</w:t>
            </w:r>
          </w:p>
        </w:tc>
      </w:tr>
      <w:tr>
        <w:tc>
          <w:tcPr>
            <w:tcW w:type="dxa" w:w="2880"/>
          </w:tcPr>
          <w:p>
            <w:r/>
            <w:r>
              <w:t>Part 5 capabilities</w:t>
            </w:r>
          </w:p>
        </w:tc>
        <w:tc>
          <w:tcPr>
            <w:tcW w:type="dxa" w:w="2880"/>
          </w:tcPr>
          <w:p>
            <w:r/>
            <w:r>
              <w:t>98</w:t>
            </w:r>
          </w:p>
        </w:tc>
        <w:tc>
          <w:tcPr>
            <w:tcW w:type="dxa" w:w="2880"/>
          </w:tcPr>
          <w:p>
            <w:r/>
            <w:r>
              <w:t>97 built, 0 partial, 1 absent by a recorded decision</w:t>
            </w:r>
          </w:p>
        </w:tc>
      </w:tr>
      <w:tr>
        <w:tc>
          <w:tcPr>
            <w:tcW w:type="dxa" w:w="2880"/>
          </w:tcPr>
          <w:p>
            <w:r/>
            <w:r>
              <w:t>English strings</w:t>
            </w:r>
          </w:p>
        </w:tc>
        <w:tc>
          <w:tcPr>
            <w:tcW w:type="dxa" w:w="2880"/>
          </w:tcPr>
          <w:p>
            <w:r/>
            <w:r>
              <w:t>6531</w:t>
            </w:r>
          </w:p>
        </w:tc>
        <w:tc>
          <w:tcPr>
            <w:tcW w:type="dxa" w:w="2880"/>
          </w:tcPr>
          <w:p>
            <w:r/>
            <w:r>
              <w:t>every screen string has a row a tenant can rename it by</w:t>
            </w:r>
          </w:p>
        </w:tc>
      </w:tr>
      <w:tr>
        <w:tc>
          <w:tcPr>
            <w:tcW w:type="dxa" w:w="2880"/>
          </w:tcPr>
          <w:p>
            <w:r/>
            <w:r>
              <w:t>German strings</w:t>
            </w:r>
          </w:p>
        </w:tc>
        <w:tc>
          <w:tcPr>
            <w:tcW w:type="dxa" w:w="2880"/>
          </w:tcPr>
          <w:p>
            <w:r/>
            <w:r>
              <w:t>771</w:t>
            </w:r>
          </w:p>
        </w:tc>
        <w:tc>
          <w:tcPr>
            <w:tcW w:type="dxa" w:w="2880"/>
          </w:tcPr>
          <w:p>
            <w:r/>
            <w:r>
              <w:t>the core pack; the rest is served from English and reported</w:t>
            </w:r>
          </w:p>
        </w:tc>
      </w:tr>
      <w:tr>
        <w:tc>
          <w:tcPr>
            <w:tcW w:type="dxa" w:w="2880"/>
          </w:tcPr>
          <w:p>
            <w:r/>
            <w:r>
              <w:t>Help topics</w:t>
            </w:r>
          </w:p>
        </w:tc>
        <w:tc>
          <w:tcPr>
            <w:tcW w:type="dxa" w:w="2880"/>
          </w:tcPr>
          <w:p>
            <w:r/>
            <w:r>
              <w:t>54</w:t>
            </w:r>
          </w:p>
        </w:tc>
        <w:tc>
          <w:tcPr>
            <w:tcW w:type="dxa" w:w="2880"/>
          </w:tcPr>
          <w:p>
            <w:r/>
            <w:r>
              <w:t>one per screen, naming the doors it carries</w:t>
            </w:r>
          </w:p>
        </w:tc>
      </w:tr>
      <w:tr>
        <w:tc>
          <w:tcPr>
            <w:tcW w:type="dxa" w:w="2880"/>
          </w:tcPr>
          <w:p>
            <w:r/>
            <w:r>
              <w:t>Job handlers</w:t>
            </w:r>
          </w:p>
        </w:tc>
        <w:tc>
          <w:tcPr>
            <w:tcW w:type="dxa" w:w="2880"/>
          </w:tcPr>
          <w:p>
            <w:r/>
            <w:r>
              <w:t>34</w:t>
            </w:r>
          </w:p>
        </w:tc>
        <w:tc>
          <w:tcPr>
            <w:tcW w:type="dxa" w:w="2880"/>
          </w:tcPr>
          <w:p>
            <w:r/>
            <w:r>
              <w:t>run by the database where they can be, by the worker where they must call out</w:t>
            </w:r>
          </w:p>
        </w:tc>
      </w:tr>
      <w:tr>
        <w:tc>
          <w:tcPr>
            <w:tcW w:type="dxa" w:w="2880"/>
          </w:tcPr>
          <w:p>
            <w:r/>
            <w:r>
              <w:t>Platform components</w:t>
            </w:r>
          </w:p>
        </w:tc>
        <w:tc>
          <w:tcPr>
            <w:tcW w:type="dxa" w:w="2880"/>
          </w:tcPr>
          <w:p>
            <w:r/>
            <w:r>
              <w:t>12</w:t>
            </w:r>
          </w:p>
        </w:tc>
        <w:tc>
          <w:tcPr>
            <w:tcW w:type="dxa" w:w="2880"/>
          </w:tcPr>
          <w:p>
            <w:r/>
            <w:r>
              <w:t>what an incident is declared against</w:t>
            </w:r>
          </w:p>
        </w:tc>
      </w:tr>
      <w:tr>
        <w:tc>
          <w:tcPr>
            <w:tcW w:type="dxa" w:w="2880"/>
          </w:tcPr>
          <w:p>
            <w:r/>
            <w:r>
              <w:t>Providers polled</w:t>
            </w:r>
          </w:p>
        </w:tc>
        <w:tc>
          <w:tcPr>
            <w:tcW w:type="dxa" w:w="2880"/>
          </w:tcPr>
          <w:p>
            <w:r/>
            <w:r>
              <w:t>5</w:t>
            </w:r>
          </w:p>
        </w:tc>
        <w:tc>
          <w:tcPr>
            <w:tcW w:type="dxa" w:w="2880"/>
          </w:tcPr>
          <w:p>
            <w:r/>
            <w:r>
              <w:t>an outage below the platform is declared and resolved by the poll</w:t>
            </w:r>
          </w:p>
        </w:tc>
      </w:tr>
    </w:tbl>
    <w:p/>
    <w:p>
      <w:pPr>
        <w:pStyle w:val="Heading1"/>
      </w:pPr>
      <w:r>
        <w:t>3. What the specification asked for, and what answers it</w:t>
      </w:r>
    </w:p>
    <w:p>
      <w:r>
        <w:rPr>
          <w:b/>
        </w:rPr>
        <w:t>Part 2, tenancy.</w:t>
      </w:r>
      <w:r>
        <w:t xml:space="preserve"> Composite foreign keys make a cross-tenant reference unrepresentable. Tenant context is transaction-local. A second organisation, structurally unlike the first, is onboarded through doors alone by a suite that reads its own source and refuses any internal call.</w:t>
      </w:r>
    </w:p>
    <w:p>
      <w:r>
        <w:rPr>
          <w:b/>
        </w:rPr>
        <w:t>Part 3, the engines.</w:t>
      </w:r>
      <w:r>
        <w:t xml:space="preserve"> Configuration is effective-dated with at most one version in force. Rules are JsonLogic, one language everywhere a decision is configurable — approval chains, tax, dimension derivations, permitted combinations. Lifecycles are configuration and their declared effects are executed. Change is promoted, never edited in place; 43 surfaces are guarded.</w:t>
      </w:r>
    </w:p>
    <w:p>
      <w:r>
        <w:rPr>
          <w:b/>
        </w:rPr>
        <w:t>Part 4, the canonical model.</w:t>
      </w:r>
      <w:r>
        <w:t xml:space="preserve"> Parties, products, a stock ledger with an owner and a keeper on every position, one document spine for every document type, finance with a numbered journal and a valuation the ledger agrees with to the penny.</w:t>
      </w:r>
    </w:p>
    <w:p>
      <w:r>
        <w:rPr>
          <w:b/>
        </w:rPr>
        <w:t>Part 5, the modules.</w:t>
      </w:r>
      <w:r>
        <w:t xml:space="preserve"> 97 of 98 capabilities built. Procurement prices a line from the supplier's catalogue and knows blanket, consignment, drop-ship and intercompany orders. Planning fits a season only when it repeats, applies the events the statistics cannot know about, explodes a made item's demand through its bill level by level, and keeps every run so a scenario can be compared with the baseline. Finance derives analysis dimensions from the posting's facts, rules which combinations an account allows, eliminates what a group owes itself in a group ledger, and reconciles a payment provider's settlement statement line by line. The one absent capability, customs documentation, is absent by decision.</w:t>
      </w:r>
    </w:p>
    <w:p>
      <w:r>
        <w:rPr>
          <w:b/>
        </w:rPr>
        <w:t>Parts 6 to 10, extensibility, prohibitions, invariants, intelligence.</w:t>
      </w:r>
      <w:r>
        <w:t xml:space="preserve"> The boundary that keeps a model out of the transaction path is checked by walking the call graph; the intelligence layer proposes and never applies.</w:t>
      </w:r>
    </w:p>
    <w:p>
      <w:r>
        <w:rPr>
          <w:b/>
        </w:rPr>
        <w:t>Parts 11 to 15, the platform under the product.</w:t>
      </w:r>
      <w:r>
        <w:t xml:space="preserve"> A dispatch worker that claims, does and reports, with a lease, a timeout and an honest </w:t>
      </w:r>
      <w:r>
        <w:rPr>
          <w:rFonts w:ascii="Consolas" w:hAnsi="Consolas"/>
          <w:sz w:val="19"/>
        </w:rPr>
        <w:t>ambiguous</w:t>
      </w:r>
      <w:r>
        <w:t xml:space="preserve"> outcome; a scan-first device client; output templates, labels and print routing; notifications that defer in quiet hours and never suppress.</w:t>
      </w:r>
    </w:p>
    <w:p>
      <w:r>
        <w:rPr>
          <w:b/>
        </w:rPr>
        <w:t>Part 16, continuity.</w:t>
      </w:r>
      <w:r>
        <w:t xml:space="preserve"> A restore drill that records itself, a release register the deploy proves, a recovery rehearsal on every push: a worker killed before it sent, an endpoint that hangs, an endpoint that fails once.</w:t>
      </w:r>
    </w:p>
    <w:p>
      <w:r>
        <w:rPr>
          <w:b/>
        </w:rPr>
        <w:t>Part 17, the platform's own business and its incidents.</w:t>
      </w:r>
      <w:r>
        <w:t xml:space="preserve"> A price book, quotes with margin live, contracts and renewals. An incident declared with components and scope, communicated on a timer to every channel from one row, published to a status page through the gateway, reviewed and closed; providers polled, an outage below the platform declared and resolved by the poll.</w:t>
      </w:r>
    </w:p>
    <w:p>
      <w:r>
        <w:rPr>
          <w:b/>
        </w:rPr>
        <w:t>Parts 18 to 23, terminology, reporting, cutover, accessibility, guidance, decisions.</w:t>
      </w:r>
      <w:r>
        <w:t xml:space="preserve"> Every screen string has a row a tenant can rename it by. Reports have versions and packs, and a pack assembles on a schedule. Opening balances load, reconcile, run in parallel and cut over per domain. 54 help topics name the doors each screen carries. D1–D41 are registered and bound.</w:t>
      </w:r>
    </w:p>
    <w:p>
      <w:pPr>
        <w:pStyle w:val="Heading1"/>
      </w:pPr>
      <w:r>
        <w:t>4. How it is proved</w:t>
      </w:r>
    </w:p>
    <w:p>
      <w:r>
        <w:t xml:space="preserve">The build stands the product up from nothing on every push: an empty PostgreSQL, the host bootstrap, every migration with </w:t>
      </w:r>
      <w:r>
        <w:rPr>
          <w:rFonts w:ascii="Consolas" w:hAnsi="Consolas"/>
          <w:sz w:val="19"/>
        </w:rPr>
        <w:t>--single-transaction</w:t>
      </w:r>
      <w:r>
        <w:t>, one organisation seeded with a year of trading. Then 534 catalogue checks, three rehearsals against a stub endpoint, the two-direction door check, the screen-string check, and this document rebuilt and compared.</w:t>
      </w:r>
    </w:p>
    <w:p>
      <w:r>
        <w:t>Each suite asserts its own case count, counts a null verdict as a failure, and rolls its organisation back. A check that exists and is not run is a check that is not there: the runner takes its list from the catalogue and refuses to finish with one left out.</w:t>
      </w:r>
    </w:p>
    <w:p>
      <w:r>
        <w:t xml:space="preserve">The console, </w:t>
      </w:r>
      <w:r>
        <w:rPr>
          <w:rFonts w:ascii="Consolas" w:hAnsi="Consolas"/>
          <w:sz w:val="19"/>
        </w:rPr>
        <w:t>erp.platform_assurance()</w:t>
      </w:r>
      <w:r>
        <w:t>, runs 134 registered diagnostics and answers green or names what is wrong; every migration ends by requiring it green.</w:t>
      </w:r>
    </w:p>
    <w:p>
      <w:pPr>
        <w:pStyle w:val="Heading1"/>
      </w:pPr>
      <w:r>
        <w:t>5. What is still not proven</w:t>
      </w:r>
    </w:p>
    <w:p>
      <w:pPr>
        <w:pStyle w:val="ListBullet"/>
      </w:pPr>
      <w:r>
        <w:t>Point-in-time recovery has never been drilled; the dump-and-restore drill records itself quarterly, and a PITR is recorded by the operator once performed.</w:t>
      </w:r>
    </w:p>
    <w:p>
      <w:pPr>
        <w:pStyle w:val="ListBullet"/>
      </w:pPr>
      <w:r>
        <w:t>The status page is under Cloudflare's own availability, by the recorded decision that a page served from the product's database would die with it.</w:t>
      </w:r>
    </w:p>
    <w:p>
      <w:pPr>
        <w:pStyle w:val="ListBullet"/>
      </w:pPr>
      <w:r>
        <w:t>German beyond the core pack of 771 strings is served from English and reported as such.</w:t>
      </w:r>
    </w:p>
    <w:p>
      <w:pPr>
        <w:pStyle w:val="ListBullet"/>
      </w:pPr>
      <w:r>
        <w:t>Customs documentation is not built, by the recorded decision that a declaration nearly right is worse than none.</w:t>
      </w:r>
    </w:p>
    <w:p>
      <w:pPr>
        <w:pStyle w:val="ListBullet"/>
      </w:pPr>
      <w:r>
        <w:t>Consolidation does not translate currencies: a member in another currency is refused, not summed. Settlement fees are recorded, not posted.</w:t>
      </w:r>
    </w:p>
    <w:p>
      <w:pPr>
        <w:pStyle w:val="ListBullet"/>
      </w:pPr>
      <w:r>
        <w:t>The live route depends on a secret the owner holds and on the host's production deploy.</w:t>
      </w:r>
    </w:p>
    <w:p>
      <w:pPr>
        <w:pStyle w:val="Heading1"/>
      </w:pPr>
      <w:r>
        <w:t>6. Where to read next</w:t>
      </w:r>
    </w:p>
    <w:p>
      <w:r>
        <w:rPr>
          <w:rFonts w:ascii="Consolas" w:hAnsi="Consolas"/>
          <w:sz w:val="19"/>
        </w:rPr>
        <w:t>README.md</w:t>
      </w:r>
      <w:r>
        <w:t xml:space="preserve"> for running it; </w:t>
      </w:r>
      <w:r>
        <w:rPr>
          <w:rFonts w:ascii="Consolas" w:hAnsi="Consolas"/>
          <w:sz w:val="19"/>
        </w:rPr>
        <w:t>docs/ARCHITECTURE.md</w:t>
      </w:r>
      <w:r>
        <w:t xml:space="preserve"> for how it is enforced and what building it found; </w:t>
      </w:r>
      <w:r>
        <w:rPr>
          <w:rFonts w:ascii="Consolas" w:hAnsi="Consolas"/>
          <w:sz w:val="19"/>
        </w:rPr>
        <w:t>supabase/ops/README.md</w:t>
      </w:r>
      <w:r>
        <w:t xml:space="preserve"> for the operator's runbook; </w:t>
      </w:r>
      <w:r>
        <w:rPr>
          <w:rFonts w:ascii="Consolas" w:hAnsi="Consolas"/>
          <w:sz w:val="19"/>
        </w:rPr>
        <w:t>docs/spec/</w:t>
      </w:r>
      <w:r>
        <w:t xml:space="preserve"> for the specification.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Clove ERP — What has been built</dc:title>
  <dc:subject>Specification v1.6, read from the built database</dc:subject>
  <dc:creator>Clove ERP build</dc:creator>
  <cp:keywords/>
  <dc:description>generated by python-docx</dc:description>
  <cp:lastModifiedBy>Clove ERP build</cp:lastModifiedBy>
  <cp:revision>1</cp:revision>
  <dcterms:created xsi:type="dcterms:W3CDTF">2026-09-06T12:00:00Z</dcterms:created>
  <dcterms:modified xsi:type="dcterms:W3CDTF">2026-09-06T12:00:00Z</dcterms:modified>
  <cp:category/>
</cp:coreProperties>
</file>