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525 migrations and 326505 lines of SQL, exposing 688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239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340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4972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340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