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616 migrations and 397239 lines of SQL, exposing 723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5575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