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383 migrations and 240107 lines of SQL, exposing 652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