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419 migrations and 264307 lines of SQL, exposing 675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