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536 migrations and 333166 lines of SQL, exposing 692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5051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