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376 migrations and 234966 lines of SQL, exposing 645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