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F966" w14:textId="27C3B72F" w:rsidR="00FD65D4" w:rsidRDefault="00FD65D4" w:rsidP="004B753B">
      <w:pPr>
        <w:jc w:val="center"/>
      </w:pPr>
      <w:r w:rsidRPr="00B9217B">
        <w:t>Bias in autonomous decision-making</w:t>
      </w:r>
    </w:p>
    <w:p w14:paraId="4BECDDD7" w14:textId="77777777" w:rsidR="004B753B" w:rsidRPr="004B753B" w:rsidRDefault="004B753B" w:rsidP="004B753B">
      <w:r w:rsidRPr="004B753B">
        <w:t>Arguably, algorithmic bias is inevitable and worrisome for autonomous systems, as they need not involve a human in the loop (Danks and London, 2017). However, while it’s largely inevitable, design and implementation methodologies can help mitigate it and create as close to neutral autonomy as possible.</w:t>
      </w:r>
    </w:p>
    <w:p w14:paraId="59076FEC" w14:textId="77777777" w:rsidR="004B753B" w:rsidRPr="004B753B" w:rsidRDefault="004B753B" w:rsidP="004B753B">
      <w:r w:rsidRPr="004B753B">
        <w:t>All things considered, there are several different types of bias, including training data bias, algorithmic bias, and interpretation bias, to name a few, but ultimately bias in totality may present minimal risk and may be unproblematic.</w:t>
      </w:r>
    </w:p>
    <w:p w14:paraId="0D5DA361" w14:textId="77777777" w:rsidR="004B753B" w:rsidRPr="004B753B" w:rsidRDefault="004B753B" w:rsidP="004B753B">
      <w:r w:rsidRPr="004B753B">
        <w:t>The challenge of bias is usually recognized only in retrospect (Cummings, 2004). As a result, its impact is often felt before it can be mitigated. When it comes to the future of autonomous agents, for example, self-driving cars and robotics in healthcare, these are high-stakes domains in which there is little margin for error. In these domains, it could be argued that a human-in-the-loop is the only way to ensure this standard is maintained.</w:t>
      </w:r>
      <w:r w:rsidRPr="004B753B">
        <w:br/>
      </w:r>
      <w:r w:rsidRPr="004B753B">
        <w:br/>
        <w:t>When I created my own agent, the human-in-the-loop, or review gate, was triggered after the specified retry loop was exceeded. So, while this didn’t eliminate the need for human intervention, it gave the agent room to reattempt processing a few times before escalation. This could be the most effective way to address potential challenges while minimizing human-in-the-loop intervention for maximum efficiency and autonomy.</w:t>
      </w:r>
    </w:p>
    <w:p w14:paraId="5C517044" w14:textId="77777777" w:rsidR="004B753B" w:rsidRPr="004B753B" w:rsidRDefault="004B753B" w:rsidP="004B753B">
      <w:pPr>
        <w:rPr>
          <w:u w:val="single"/>
        </w:rPr>
      </w:pPr>
      <w:r w:rsidRPr="004B753B">
        <w:rPr>
          <w:u w:val="single"/>
        </w:rPr>
        <w:t>References</w:t>
      </w:r>
    </w:p>
    <w:p w14:paraId="3B4CCB1A" w14:textId="77777777" w:rsidR="004B753B" w:rsidRPr="004B753B" w:rsidRDefault="004B753B" w:rsidP="004B753B">
      <w:r w:rsidRPr="004B753B">
        <w:t>Cummings, M., 2004, September. Automation bias in intelligent time-critical decision support systems. In AIAA 1st intelligent systems technical conference (p. 6313).</w:t>
      </w:r>
    </w:p>
    <w:p w14:paraId="0C187B97" w14:textId="77777777" w:rsidR="004B753B" w:rsidRPr="004B753B" w:rsidRDefault="004B753B" w:rsidP="004B753B">
      <w:r w:rsidRPr="004B753B">
        <w:t>Danks, D. and London, A.J., 2017, August. Algorithmic bias in autonomous systems. In </w:t>
      </w:r>
      <w:r w:rsidRPr="004B753B">
        <w:rPr>
          <w:i/>
          <w:iCs/>
        </w:rPr>
        <w:t>IJCAI</w:t>
      </w:r>
      <w:r w:rsidRPr="004B753B">
        <w:t> (Vol. 17, No. 2017, pp. 4691-4697).</w:t>
      </w:r>
    </w:p>
    <w:p w14:paraId="7765EEB0" w14:textId="77777777" w:rsidR="00FD65D4" w:rsidRDefault="00FD65D4" w:rsidP="004B753B"/>
    <w:sectPr w:rsidR="00FD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D4"/>
    <w:rsid w:val="004B753B"/>
    <w:rsid w:val="00976734"/>
    <w:rsid w:val="009F43CC"/>
    <w:rsid w:val="00EC4D12"/>
    <w:rsid w:val="00FD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C0970"/>
  <w15:chartTrackingRefBased/>
  <w15:docId w15:val="{D8C19C08-48DB-ED4B-B858-EF0A13C0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D4"/>
  </w:style>
  <w:style w:type="paragraph" w:styleId="Heading1">
    <w:name w:val="heading 1"/>
    <w:basedOn w:val="Normal"/>
    <w:next w:val="Normal"/>
    <w:link w:val="Heading1Char"/>
    <w:uiPriority w:val="9"/>
    <w:qFormat/>
    <w:rsid w:val="00FD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D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F4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1</cp:revision>
  <dcterms:created xsi:type="dcterms:W3CDTF">2026-10-06T19:07:00Z</dcterms:created>
  <dcterms:modified xsi:type="dcterms:W3CDTF">2026-10-06T21:48:00Z</dcterms:modified>
</cp:coreProperties>
</file>