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900" w:lineRule="auto"/>
        <w:rPr/>
      </w:pPr>
      <w:r w:rsidDel="00000000" w:rsidR="00000000" w:rsidRPr="00000000">
        <w:rPr>
          <w:b w:val="1"/>
          <w:bCs w:val="1"/>
          <w:color w:val="17365d"/>
          <w:sz w:val="60"/>
          <w:szCs w:val="60"/>
          <w:rtl w:val="0"/>
        </w:rPr>
        <w:t xml:space="preserve">Datadog</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1f7a8c"/>
          <w:sz w:val="48"/>
          <w:szCs w:val="48"/>
          <w:rtl w:val="0"/>
        </w:rPr>
        <w:t xml:space="preserve">Observability Gap Analysis</w:t>
      </w:r>
      <w:r w:rsidDel="00000000" w:rsidR="00000000" w:rsidRPr="00000000">
        <w:rPr>
          <w:rtl w:val="0"/>
        </w:rPr>
      </w:r>
    </w:p>
    <w:tbl>
      <w:tblPr>
        <w:tblStyle w:val="Table1"/>
        <w:tblW w:w="9072.0" w:type="dxa"/>
        <w:jc w:val="left"/>
        <w:tblInd w:w="-115.0" w:type="dxa"/>
        <w:tblLayout w:type="fixed"/>
        <w:tblLook w:val="0400"/>
      </w:tblPr>
      <w:tblGrid>
        <w:gridCol w:w="9072"/>
        <w:tblGridChange w:id="0">
          <w:tblGrid>
            <w:gridCol w:w="9072"/>
          </w:tblGrid>
        </w:tblGridChange>
      </w:tblGrid>
      <w:tr>
        <w:trPr>
          <w:cantSplit w:val="0"/>
          <w:tblHeader w:val="0"/>
        </w:trPr>
        <w:tc>
          <w:tcPr>
            <w:shd w:fill="1f7a8c" w:val="clear"/>
          </w:tcPr>
          <w:p w:rsidR="00000000" w:rsidDel="00000000" w:rsidP="00000000" w:rsidRDefault="00000000" w:rsidRPr="00000000" w14:paraId="00000003">
            <w:pPr>
              <w:rPr/>
            </w:pPr>
            <w:r w:rsidDel="00000000" w:rsidR="00000000" w:rsidRPr="00000000">
              <w:rPr>
                <w:rtl w:val="0"/>
              </w:rPr>
            </w:r>
          </w:p>
        </w:tc>
      </w:tr>
    </w:tbl>
    <w:p w:rsidR="00000000" w:rsidDel="00000000" w:rsidP="00000000" w:rsidRDefault="00000000" w:rsidRPr="00000000" w14:paraId="00000004">
      <w:pPr>
        <w:spacing w:before="600" w:lineRule="auto"/>
        <w:rPr/>
      </w:pPr>
      <w:r w:rsidDel="00000000" w:rsidR="00000000" w:rsidRPr="00000000">
        <w:rPr>
          <w:b w:val="1"/>
          <w:bCs w:val="1"/>
          <w:rtl w:val="0"/>
        </w:rPr>
        <w:t xml:space="preserve">Date: </w:t>
      </w:r>
      <w:r w:rsidDel="00000000" w:rsidR="00000000" w:rsidRPr="00000000">
        <w:rPr>
          <w:rtl w:val="0"/>
        </w:rPr>
        <w:t xml:space="preserve">22 September 2026</w:t>
        <w:br w:type="textWrapping"/>
      </w:r>
      <w:r w:rsidDel="00000000" w:rsidR="00000000" w:rsidRPr="00000000">
        <w:rPr>
          <w:b w:val="1"/>
          <w:bCs w:val="1"/>
          <w:rtl w:val="0"/>
        </w:rPr>
        <w:t xml:space="preserve">Classification: </w:t>
      </w:r>
      <w:r w:rsidDel="00000000" w:rsidR="00000000" w:rsidRPr="00000000">
        <w:rPr>
          <w:rtl w:val="0"/>
        </w:rPr>
        <w:t xml:space="preserve">Internal</w:t>
        <w:br w:type="textWrapping"/>
      </w:r>
      <w:r w:rsidDel="00000000" w:rsidR="00000000" w:rsidRPr="00000000">
        <w:rPr>
          <w:b w:val="1"/>
          <w:bCs w:val="1"/>
          <w:rtl w:val="0"/>
        </w:rPr>
        <w:t xml:space="preserve">Primary validation target:</w:t>
      </w:r>
      <w:r w:rsidDel="00000000" w:rsidR="00000000" w:rsidRPr="00000000">
        <w:rPr>
          <w:rtl w:val="0"/>
        </w:rPr>
      </w:r>
    </w:p>
    <w:tbl>
      <w:tblPr>
        <w:tblStyle w:val="Table2"/>
        <w:tblW w:w="9504.0" w:type="dxa"/>
        <w:jc w:val="center"/>
        <w:tblLayout w:type="fixed"/>
        <w:tblLook w:val="0400"/>
      </w:tblPr>
      <w:tblGrid>
        <w:gridCol w:w="9504"/>
        <w:tblGridChange w:id="0">
          <w:tblGrid>
            <w:gridCol w:w="9504"/>
          </w:tblGrid>
        </w:tblGridChange>
      </w:tblGrid>
      <w:tr>
        <w:trPr>
          <w:cantSplit w:val="0"/>
          <w:tblHeader w:val="0"/>
        </w:trPr>
        <w:tc>
          <w:tcPr>
            <w:tcBorders>
              <w:left w:color="1f7a8c" w:space="0" w:sz="20" w:val="single"/>
            </w:tcBorders>
            <w:shd w:fill="e9f0f8" w:val="clear"/>
            <w:tcMar>
              <w:top w:w="140.0" w:type="dxa"/>
              <w:bottom w:w="140.0" w:type="dxa"/>
            </w:tcMar>
          </w:tcPr>
          <w:p w:rsidR="00000000" w:rsidDel="00000000" w:rsidP="00000000" w:rsidRDefault="00000000" w:rsidRPr="00000000" w14:paraId="00000005">
            <w:pPr>
              <w:rPr/>
            </w:pPr>
            <w:r w:rsidDel="00000000" w:rsidR="00000000" w:rsidRPr="00000000">
              <w:rPr>
                <w:b w:val="1"/>
                <w:bCs w:val="1"/>
                <w:color w:val="17365d"/>
                <w:sz w:val="20"/>
                <w:szCs w:val="20"/>
                <w:rtl w:val="0"/>
              </w:rPr>
              <w:t xml:space="preserve">Purpose</w:t>
              <w:br w:type="textWrapping"/>
            </w:r>
            <w:r w:rsidDel="00000000" w:rsidR="00000000" w:rsidRPr="00000000">
              <w:rPr>
                <w:color w:val="1d2939"/>
                <w:sz w:val="18"/>
                <w:szCs w:val="18"/>
                <w:rtl w:val="0"/>
              </w:rPr>
              <w:t xml:space="preserve">Assess whether the new Helios observability implementation can replace or complement the Datadog capabilities currently relied on by platform and application teams, and identify the concrete work required to close remaining gaps.</w:t>
            </w:r>
            <w:r w:rsidDel="00000000" w:rsidR="00000000" w:rsidRPr="00000000">
              <w:rPr>
                <w:rtl w:val="0"/>
              </w:rPr>
            </w:r>
          </w:p>
        </w:tc>
      </w:tr>
    </w:tbl>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Document control</w:t>
      </w:r>
    </w:p>
    <w:tbl>
      <w:tblPr>
        <w:tblStyle w:val="Table3"/>
        <w:tblW w:w="91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6768"/>
        <w:tblGridChange w:id="0">
          <w:tblGrid>
            <w:gridCol w:w="2376"/>
            <w:gridCol w:w="6768"/>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009">
            <w:pPr>
              <w:jc w:val="center"/>
              <w:rPr/>
            </w:pPr>
            <w:r w:rsidDel="00000000" w:rsidR="00000000" w:rsidRPr="00000000">
              <w:rPr>
                <w:b w:val="1"/>
                <w:bCs w:val="1"/>
                <w:color w:val="ffffff"/>
                <w:sz w:val="17"/>
                <w:szCs w:val="17"/>
                <w:rtl w:val="0"/>
              </w:rPr>
              <w:t xml:space="preserve">Item</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0A">
            <w:pPr>
              <w:jc w:val="center"/>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color w:val="1d2939"/>
                <w:sz w:val="17"/>
                <w:szCs w:val="17"/>
                <w:rtl w:val="0"/>
              </w:rPr>
              <w:t xml:space="preserve">Document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color w:val="1d2939"/>
                <w:sz w:val="17"/>
                <w:szCs w:val="17"/>
                <w:rtl w:val="0"/>
              </w:rPr>
              <w:t xml:space="preserve">Datadog Observability Gap Analysis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color w:val="1d2939"/>
                <w:sz w:val="17"/>
                <w:szCs w:val="17"/>
                <w:rtl w:val="0"/>
              </w:rPr>
              <w:t xml:space="preserve">Assessment basis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color w:val="1d2939"/>
                <w:sz w:val="17"/>
                <w:szCs w:val="17"/>
                <w:rtl w:val="0"/>
              </w:rPr>
              <w:t xml:space="preserve">Hands-on POC evidence from Helios and Datadog, application-team feedback, and official product documentation.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color w:val="1d2939"/>
                <w:sz w:val="17"/>
                <w:szCs w:val="17"/>
                <w:rtl w:val="0"/>
              </w:rPr>
              <w:t xml:space="preserve">Primary EKS cluster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color w:val="1d2939"/>
                <w:sz w:val="17"/>
                <w:szCs w:val="17"/>
                <w:rtl w:val="0"/>
              </w:rPr>
              <w:t xml:space="preserve">Namespace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2">
            <w:pPr>
              <w:spacing w:after="0" w:lineRule="auto"/>
              <w:rPr/>
            </w:pP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color w:val="1d2939"/>
                <w:sz w:val="17"/>
                <w:szCs w:val="17"/>
                <w:rtl w:val="0"/>
              </w:rPr>
              <w:t xml:space="preserve">Representative workload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color w:val="1d2939"/>
                <w:sz w:val="17"/>
                <w:szCs w:val="17"/>
                <w:rtl w:val="0"/>
              </w:rPr>
              <w:t xml:space="preserve">Secondary cluster observed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7">
            <w:pPr>
              <w:spacing w:after="0" w:lineRule="auto"/>
              <w:rPr/>
            </w:pPr>
            <w:r w:rsidDel="00000000" w:rsidR="00000000" w:rsidRPr="00000000">
              <w:rPr>
                <w:color w:val="1d2939"/>
                <w:sz w:val="17"/>
                <w:szCs w:val="17"/>
                <w:rtl w:val="0"/>
              </w:rPr>
              <w:t xml:space="preserve">Report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8">
            <w:pPr>
              <w:spacing w:after="0" w:lineRule="auto"/>
              <w:rPr/>
            </w:pPr>
            <w:r w:rsidDel="00000000" w:rsidR="00000000" w:rsidRPr="00000000">
              <w:rPr>
                <w:color w:val="1d2939"/>
                <w:sz w:val="17"/>
                <w:szCs w:val="17"/>
                <w:rtl w:val="0"/>
              </w:rPr>
              <w:t xml:space="preserve">22 September 2026</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4" w:lineRule="auto"/>
        <w:ind w:left="0" w:right="0" w:firstLine="0"/>
        <w:jc w:val="left"/>
        <w:rPr>
          <w:rFonts w:ascii="Liberation Sans" w:cs="Liberation Sans" w:eastAsia="Liberation Sans" w:hAnsi="Liberatio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Summary</w:t>
      </w:r>
    </w:p>
    <w:tbl>
      <w:tblPr>
        <w:tblStyle w:val="Table4"/>
        <w:tblW w:w="9504.0" w:type="dxa"/>
        <w:jc w:val="center"/>
        <w:tblLayout w:type="fixed"/>
        <w:tblLook w:val="0400"/>
      </w:tblPr>
      <w:tblGrid>
        <w:gridCol w:w="9504"/>
        <w:tblGridChange w:id="0">
          <w:tblGrid>
            <w:gridCol w:w="9504"/>
          </w:tblGrid>
        </w:tblGridChange>
      </w:tblGrid>
      <w:tr>
        <w:trPr>
          <w:cantSplit w:val="0"/>
          <w:tblHeader w:val="0"/>
        </w:trPr>
        <w:tc>
          <w:tcPr>
            <w:tcBorders>
              <w:left w:color="1f7a8c" w:space="0" w:sz="20" w:val="single"/>
            </w:tcBorders>
            <w:shd w:fill="ddeff2" w:val="clear"/>
            <w:tcMar>
              <w:top w:w="140.0" w:type="dxa"/>
              <w:bottom w:w="140.0" w:type="dxa"/>
            </w:tcMar>
          </w:tcPr>
          <w:p w:rsidR="00000000" w:rsidDel="00000000" w:rsidP="00000000" w:rsidRDefault="00000000" w:rsidRPr="00000000" w14:paraId="0000001C">
            <w:pPr>
              <w:rPr/>
            </w:pPr>
            <w:r w:rsidDel="00000000" w:rsidR="00000000" w:rsidRPr="00000000">
              <w:rPr>
                <w:b w:val="1"/>
                <w:bCs w:val="1"/>
                <w:color w:val="17365d"/>
                <w:sz w:val="20"/>
                <w:szCs w:val="20"/>
                <w:rtl w:val="0"/>
              </w:rPr>
              <w:t xml:space="preserve">Overall conclusion</w:t>
              <w:br w:type="textWrapping"/>
            </w:r>
            <w:r w:rsidDel="00000000" w:rsidR="00000000" w:rsidRPr="00000000">
              <w:rPr>
                <w:color w:val="1d2939"/>
                <w:sz w:val="18"/>
                <w:szCs w:val="18"/>
                <w:rtl w:val="0"/>
              </w:rPr>
              <w:t xml:space="preserve">Helios already provides broad Kubernetes infrastructure telemetry for the tested EKS workload, including node/pod/container CPU and memory, filesystem metrics, Kubernetes state, logs, events, ownership metadata and container-level telemetry. It is not yet a drop-in operational replacement for Datadog because application APM is not onboarded for key services, existing alerts and custom dashboards have not been migrated, GPU Capacity Block request-utilization requires additional telemetry, and Datadog currently provides a more integrated resource-centric troubleshooting experience.</w:t>
            </w:r>
            <w:r w:rsidDel="00000000" w:rsidR="00000000" w:rsidRPr="00000000">
              <w:rPr>
                <w:rtl w:val="0"/>
              </w:rPr>
            </w:r>
          </w:p>
        </w:tc>
      </w:tr>
    </w:tbl>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Kubernetes infrastructure monitoring: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broad telemetry parity was demonstrated in the POC. The application team’s initial concern that Helios lacks CPU/RAM/disk monitoring is not supported by the observed data.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Operational troubleshooting UX: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Datadog currently provides stronger out-of-the-box resource-centric navigation. A pod page directly links metrics, logs, events, deployment, node, traces and monitors; Helios often requires movement between prebuilt dashboards and Discover queries.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APM / distributed tracing: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this is a confirmed current implementation gap. Datadog has working APM/traces for account-management-service; Helios Service Inventory and Traces return no data for that service because application-side OpenTelemetry/EDOT instrumentation is required and is not currently producing telemetry.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Alerts and custom dashboards: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Elastic has equivalent alerting/dashboard primitives, but the Datadog monitor estate and custom operational dashboards are not automatically migrated. This is a material migration/configuration workstream.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GPU Capacity Block utilization: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the exact Datadog GPU request-utilization view is not available from the standard current Helios Kubernetes collectors. Additional GPU allocation telemetry and a derived visualization are required; actual NVIDIA GPU health/performance can be added separately using DCGM-based telemetry.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Training/adoption: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developers and SREs will need guided enablement for Discover/KQL/ES|QL, Elastic APM, alerts and dashboard workflows.</w:t>
      </w:r>
    </w:p>
    <w:p w:rsidR="00000000" w:rsidDel="00000000" w:rsidP="00000000" w:rsidRDefault="00000000" w:rsidRPr="00000000" w14:paraId="00000024">
      <w:pPr>
        <w:rPr/>
      </w:pPr>
      <w:r w:rsidDel="00000000" w:rsidR="00000000" w:rsidRPr="00000000">
        <w:rPr>
          <w:b w:val="1"/>
          <w:bCs w:val="1"/>
          <w:rtl w:val="0"/>
        </w:rPr>
        <w:t xml:space="preserve">Classification used in this report</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7365d" w:val="clear"/>
          </w:tcPr>
          <w:p w:rsidR="00000000" w:rsidDel="00000000" w:rsidP="00000000" w:rsidRDefault="00000000" w:rsidRPr="00000000" w14:paraId="00000025">
            <w:pPr>
              <w:rPr/>
            </w:pPr>
            <w:r w:rsidDel="00000000" w:rsidR="00000000" w:rsidRPr="00000000">
              <w:rPr>
                <w:b w:val="1"/>
                <w:bCs w:val="1"/>
                <w:color w:val="ffffff"/>
                <w:sz w:val="17"/>
                <w:szCs w:val="17"/>
                <w:rtl w:val="0"/>
              </w:rPr>
              <w:t xml:space="preserve">Status</w:t>
            </w:r>
            <w:r w:rsidDel="00000000" w:rsidR="00000000" w:rsidRPr="00000000">
              <w:rPr>
                <w:rtl w:val="0"/>
              </w:rPr>
            </w:r>
          </w:p>
        </w:tc>
        <w:tc>
          <w:tcPr>
            <w:shd w:fill="17365d" w:val="clear"/>
          </w:tcPr>
          <w:p w:rsidR="00000000" w:rsidDel="00000000" w:rsidP="00000000" w:rsidRDefault="00000000" w:rsidRPr="00000000" w14:paraId="00000026">
            <w:pPr>
              <w:rPr/>
            </w:pPr>
            <w:r w:rsidDel="00000000" w:rsidR="00000000" w:rsidRPr="00000000">
              <w:rPr>
                <w:b w:val="1"/>
                <w:bCs w:val="1"/>
                <w:color w:val="ffffff"/>
                <w:sz w:val="17"/>
                <w:szCs w:val="17"/>
                <w:rtl w:val="0"/>
              </w:rPr>
              <w:t xml:space="preserve">Definition</w:t>
            </w:r>
            <w:r w:rsidDel="00000000" w:rsidR="00000000" w:rsidRPr="00000000">
              <w:rPr>
                <w:rtl w:val="0"/>
              </w:rPr>
            </w:r>
          </w:p>
        </w:tc>
      </w:tr>
      <w:tr>
        <w:trPr>
          <w:cantSplit w:val="0"/>
          <w:tblHeader w:val="0"/>
        </w:trPr>
        <w:tc>
          <w:tcPr>
            <w:shd w:fill="e8f5e9" w:val="clear"/>
          </w:tcPr>
          <w:p w:rsidR="00000000" w:rsidDel="00000000" w:rsidP="00000000" w:rsidRDefault="00000000" w:rsidRPr="00000000" w14:paraId="00000027">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6"/>
                <w:szCs w:val="16"/>
                <w:rtl w:val="0"/>
              </w:rPr>
              <w:t xml:space="preserve">Capability and evidence are sufficient for the tested use case.</w:t>
            </w:r>
            <w:r w:rsidDel="00000000" w:rsidR="00000000" w:rsidRPr="00000000">
              <w:rPr>
                <w:rtl w:val="0"/>
              </w:rPr>
            </w:r>
          </w:p>
        </w:tc>
      </w:tr>
      <w:tr>
        <w:trPr>
          <w:cantSplit w:val="0"/>
          <w:tblHeader w:val="0"/>
        </w:trPr>
        <w:tc>
          <w:tcPr>
            <w:shd w:fill="fff4e5" w:val="clear"/>
          </w:tcPr>
          <w:p w:rsidR="00000000" w:rsidDel="00000000" w:rsidP="00000000" w:rsidRDefault="00000000" w:rsidRPr="00000000" w14:paraId="00000029">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6"/>
                <w:szCs w:val="16"/>
                <w:rtl w:val="0"/>
              </w:rPr>
              <w:t xml:space="preserve">Underlying capability/data exists, but workflow, visualization or coverage is incomplete.</w:t>
            </w:r>
            <w:r w:rsidDel="00000000" w:rsidR="00000000" w:rsidRPr="00000000">
              <w:rPr>
                <w:rtl w:val="0"/>
              </w:rPr>
            </w:r>
          </w:p>
        </w:tc>
      </w:tr>
      <w:tr>
        <w:trPr>
          <w:cantSplit w:val="0"/>
          <w:tblHeader w:val="0"/>
        </w:trPr>
        <w:tc>
          <w:tcPr>
            <w:shd w:fill="fdecec" w:val="clear"/>
          </w:tcPr>
          <w:p w:rsidR="00000000" w:rsidDel="00000000" w:rsidP="00000000" w:rsidRDefault="00000000" w:rsidRPr="00000000" w14:paraId="0000002B">
            <w:pPr>
              <w:jc w:val="center"/>
              <w:rPr/>
            </w:pPr>
            <w:r w:rsidDel="00000000" w:rsidR="00000000" w:rsidRPr="00000000">
              <w:rPr>
                <w:b w:val="1"/>
                <w:bCs w:val="1"/>
                <w:color w:val="b42318"/>
                <w:sz w:val="16"/>
                <w:szCs w:val="16"/>
                <w:rtl w:val="0"/>
              </w:rPr>
              <w:t xml:space="preserve">CURRENT GAP</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6"/>
                <w:szCs w:val="16"/>
                <w:rtl w:val="0"/>
              </w:rPr>
              <w:t xml:space="preserve">Required capability is not operational in the current Helios implementation.</w:t>
            </w:r>
            <w:r w:rsidDel="00000000" w:rsidR="00000000" w:rsidRPr="00000000">
              <w:rPr>
                <w:rtl w:val="0"/>
              </w:rPr>
            </w:r>
          </w:p>
        </w:tc>
      </w:tr>
      <w:tr>
        <w:trPr>
          <w:cantSplit w:val="0"/>
          <w:tblHeader w:val="0"/>
        </w:trPr>
        <w:tc>
          <w:tcPr>
            <w:shd w:fill="eaf2ff" w:val="clear"/>
          </w:tcPr>
          <w:p w:rsidR="00000000" w:rsidDel="00000000" w:rsidP="00000000" w:rsidRDefault="00000000" w:rsidRPr="00000000" w14:paraId="0000002D">
            <w:pPr>
              <w:jc w:val="center"/>
              <w:rPr/>
            </w:pPr>
            <w:r w:rsidDel="00000000" w:rsidR="00000000" w:rsidRPr="00000000">
              <w:rPr>
                <w:b w:val="1"/>
                <w:bCs w:val="1"/>
                <w:color w:val="175cd3"/>
                <w:sz w:val="16"/>
                <w:szCs w:val="16"/>
                <w:rtl w:val="0"/>
              </w:rPr>
              <w:t xml:space="preserve">MIGRATION/CONFIG GAP</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6"/>
                <w:szCs w:val="16"/>
                <w:rtl w:val="0"/>
              </w:rPr>
              <w:t xml:space="preserve">Helios supports the capability, but existing Datadog content/configuration must be recreated or onboarded.</w:t>
            </w:r>
            <w:r w:rsidDel="00000000" w:rsidR="00000000" w:rsidRPr="00000000">
              <w:rPr>
                <w:rtl w:val="0"/>
              </w:rPr>
            </w:r>
          </w:p>
        </w:tc>
      </w:tr>
      <w:tr>
        <w:trPr>
          <w:cantSplit w:val="0"/>
          <w:tblHeader w:val="0"/>
        </w:trPr>
        <w:tc>
          <w:tcPr>
            <w:shd w:fill="f2f4f7" w:val="clear"/>
          </w:tcPr>
          <w:p w:rsidR="00000000" w:rsidDel="00000000" w:rsidP="00000000" w:rsidRDefault="00000000" w:rsidRPr="00000000" w14:paraId="0000002F">
            <w:pPr>
              <w:jc w:val="center"/>
              <w:rPr/>
            </w:pPr>
            <w:r w:rsidDel="00000000" w:rsidR="00000000" w:rsidRPr="00000000">
              <w:rPr>
                <w:b w:val="1"/>
                <w:bCs w:val="1"/>
                <w:color w:val="475467"/>
                <w:sz w:val="16"/>
                <w:szCs w:val="16"/>
                <w:rtl w:val="0"/>
              </w:rPr>
              <w:t xml:space="preserve">NOT EXERCISED</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6"/>
                <w:szCs w:val="16"/>
                <w:rtl w:val="0"/>
              </w:rPr>
              <w:t xml:space="preserve">Capability could not be concluded because no representative event or test was observed.</w:t>
            </w:r>
            <w:r w:rsidDel="00000000" w:rsidR="00000000" w:rsidRPr="00000000">
              <w:rPr>
                <w:rtl w:val="0"/>
              </w:rPr>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2. Scope and methodology</w:t>
      </w:r>
    </w:p>
    <w:p w:rsidR="00000000" w:rsidDel="00000000" w:rsidP="00000000" w:rsidRDefault="00000000" w:rsidRPr="00000000" w14:paraId="00000033">
      <w:pPr>
        <w:pStyle w:val="Heading2"/>
        <w:rPr/>
      </w:pPr>
      <w:r w:rsidDel="00000000" w:rsidR="00000000" w:rsidRPr="00000000">
        <w:rPr>
          <w:rtl w:val="0"/>
        </w:rPr>
        <w:t xml:space="preserve">2.1 Scope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Kubernetes infrastructure and workload observability.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Logs, Kubernetes events and workload relationships.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Application APM, endpoint analysis and distributed tracing.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Alerting and the existing Datadog operational dashboards supplied by the application team.</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GPU Capacity Block utilization requested by the application team.</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Operational usability, migration effort and training impact.</w:t>
      </w:r>
    </w:p>
    <w:p w:rsidR="00000000" w:rsidDel="00000000" w:rsidP="00000000" w:rsidRDefault="00000000" w:rsidRPr="00000000" w14:paraId="0000003A">
      <w:pPr>
        <w:pStyle w:val="Heading2"/>
        <w:rPr/>
      </w:pPr>
      <w:r w:rsidDel="00000000" w:rsidR="00000000" w:rsidRPr="00000000">
        <w:rPr>
          <w:rtl w:val="0"/>
        </w:rPr>
        <w:t xml:space="preserve">2.2 Test method</w:t>
      </w:r>
    </w:p>
    <w:p w:rsidR="00000000" w:rsidDel="00000000" w:rsidP="00000000" w:rsidRDefault="00000000" w:rsidRPr="00000000" w14:paraId="0000003B">
      <w:pPr>
        <w:rPr/>
      </w:pPr>
      <w:r w:rsidDel="00000000" w:rsidR="00000000" w:rsidRPr="00000000">
        <w:rPr>
          <w:rtl w:val="0"/>
        </w:rPr>
        <w:t xml:space="preserve">Where possible, the assessment used the same EKS cluster, namespace and workload in both tools, then compared data availability and investigation workflow. The primary baseline was:</w:t>
      </w:r>
    </w:p>
    <w:tbl>
      <w:tblPr>
        <w:tblStyle w:val="Table6"/>
        <w:tblW w:w="9216.0" w:type="dxa"/>
        <w:jc w:val="left"/>
        <w:tblInd w:w="-115.0" w:type="dxa"/>
        <w:tblLayout w:type="fixed"/>
        <w:tblLook w:val="0400"/>
      </w:tblPr>
      <w:tblGrid>
        <w:gridCol w:w="9216"/>
        <w:tblGridChange w:id="0">
          <w:tblGrid>
            <w:gridCol w:w="9216"/>
          </w:tblGrid>
        </w:tblGridChange>
      </w:tblGrid>
      <w:tr>
        <w:trPr>
          <w:cantSplit w:val="0"/>
          <w:tblHeader w:val="0"/>
        </w:trPr>
        <w:tc>
          <w:tcPr>
            <w:shd w:fill="f8fafc" w:val="clear"/>
            <w:tcMar>
              <w:top w:w="100.0" w:type="dxa"/>
              <w:bottom w:w="100.0" w:type="dxa"/>
            </w:tcMar>
          </w:tcPr>
          <w:p w:rsidR="00000000" w:rsidDel="00000000" w:rsidP="00000000" w:rsidRDefault="00000000" w:rsidRPr="00000000" w14:paraId="0000003C">
            <w:pPr>
              <w:rPr/>
            </w:pPr>
            <w:r w:rsidDel="00000000" w:rsidR="00000000" w:rsidRPr="00000000">
              <w:rPr>
                <w:rFonts w:ascii="Liberation Mono" w:cs="Liberation Mono" w:eastAsia="Liberation Mono" w:hAnsi="Liberation Mono"/>
                <w:color w:val="1d2939"/>
                <w:sz w:val="16"/>
                <w:szCs w:val="16"/>
                <w:rtl w:val="0"/>
              </w:rPr>
              <w:t xml:space="preserve">Cluster:</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Namespace</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Deployment:</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Pod: </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Node:    </w:t>
            </w:r>
            <w:r w:rsidDel="00000000" w:rsidR="00000000" w:rsidRPr="00000000">
              <w:rPr>
                <w:rtl w:val="0"/>
              </w:rPr>
            </w:r>
          </w:p>
        </w:tc>
      </w:tr>
    </w:tbl>
    <w:p w:rsidR="00000000" w:rsidDel="00000000" w:rsidP="00000000" w:rsidRDefault="00000000" w:rsidRPr="00000000" w14:paraId="0000003D">
      <w:pPr>
        <w:spacing w:after="0" w:lineRule="auto"/>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Evidence was gathered from the Helios Kubernetes OTel dashboard, Discover metrics/logs views, and Service Inventory/Traces.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Equivalent Datadog evidence was gathered from Kubernetes Explorer, pod/deployment/node pages, Logs, Events and APM Service Summary.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Application-team screenshots were treated as evidence of workflows currently relied on in Datadog.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Official Elastic, OpenTelemetry and Datadog documentation was used to distinguish product capability from current POC configuration.</w:t>
      </w:r>
    </w:p>
    <w:p w:rsidR="00000000" w:rsidDel="00000000" w:rsidP="00000000" w:rsidRDefault="00000000" w:rsidRPr="00000000" w14:paraId="00000042">
      <w:pPr>
        <w:pStyle w:val="Heading2"/>
        <w:rPr/>
      </w:pPr>
      <w:r w:rsidDel="00000000" w:rsidR="00000000" w:rsidRPr="00000000">
        <w:rPr>
          <w:rtl w:val="0"/>
        </w:rPr>
        <w:t xml:space="preserve">2.3 Important limitations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CrashLoopBackOff and OOMKilled: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no events were observed in either tool over the reviewed 90-day window, so end-to-end failure handling remains not exercised.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PCluster / Slurm: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the POC validated EKS/Kubernetes telemetry. AWS ParallelCluster / Slurm-specific job and scheduler troubleshooting was not directly validated and remains a separate acceptance item.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Network: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Helios pod network error/direction telemetry was observed and Datadog network-rate/error dashboards were demonstrated; full network-rate equivalence was not exhaustively tested because the team elected to move 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Cost, licensing and retention economics: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not assessed in this report.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Synthetics, RUM and SLOs: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not assessed except where referenced as possible future capabilities.</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3. POC evidence baseline</w:t>
      </w:r>
    </w:p>
    <w:p w:rsidR="00000000" w:rsidDel="00000000" w:rsidP="00000000" w:rsidRDefault="00000000" w:rsidRPr="00000000" w14:paraId="0000004A">
      <w:pPr>
        <w:rPr/>
      </w:pPr>
      <w:r w:rsidDel="00000000" w:rsidR="00000000" w:rsidRPr="00000000">
        <w:rPr>
          <w:rtl w:val="0"/>
        </w:rPr>
        <w:t xml:space="preserve">The following capabilities were directly observed in the current Helios environment for dev-admin-services and the representative workload.</w:t>
      </w:r>
    </w:p>
    <w:tbl>
      <w:tblPr>
        <w:tblStyle w:val="Table7"/>
        <w:tblW w:w="91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6696"/>
        <w:tblGridChange w:id="0">
          <w:tblGrid>
            <w:gridCol w:w="2448"/>
            <w:gridCol w:w="6696"/>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04B">
            <w:pPr>
              <w:jc w:val="center"/>
              <w:rPr/>
            </w:pPr>
            <w:r w:rsidDel="00000000" w:rsidR="00000000" w:rsidRPr="00000000">
              <w:rPr>
                <w:b w:val="1"/>
                <w:bCs w:val="1"/>
                <w:color w:val="ffffff"/>
                <w:sz w:val="17"/>
                <w:szCs w:val="17"/>
                <w:rtl w:val="0"/>
              </w:rPr>
              <w:t xml:space="preserve">Observed area</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4C">
            <w:pPr>
              <w:jc w:val="center"/>
              <w:rPr/>
            </w:pPr>
            <w:r w:rsidDel="00000000" w:rsidR="00000000" w:rsidRPr="00000000">
              <w:rPr>
                <w:b w:val="1"/>
                <w:bCs w:val="1"/>
                <w:color w:val="ffffff"/>
                <w:sz w:val="17"/>
                <w:szCs w:val="17"/>
                <w:rtl w:val="0"/>
              </w:rPr>
              <w:t xml:space="preserve">POC evidence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4D">
            <w:pPr>
              <w:spacing w:after="0" w:lineRule="auto"/>
              <w:rPr/>
            </w:pPr>
            <w:r w:rsidDel="00000000" w:rsidR="00000000" w:rsidRPr="00000000">
              <w:rPr>
                <w:color w:val="1d2939"/>
                <w:sz w:val="17"/>
                <w:szCs w:val="17"/>
                <w:rtl w:val="0"/>
              </w:rPr>
              <w:t xml:space="preserve">Cluster / node inventory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E">
            <w:pPr>
              <w:spacing w:after="0" w:lineRule="auto"/>
              <w:rPr/>
            </w:pPr>
            <w:r w:rsidDel="00000000" w:rsidR="00000000" w:rsidRPr="00000000">
              <w:rPr>
                <w:color w:val="1d2939"/>
                <w:sz w:val="17"/>
                <w:szCs w:val="17"/>
                <w:rtl w:val="0"/>
              </w:rPr>
              <w:t xml:space="preserve">Cluster filtering worked; node name, UID, kubelet version, OS and allocatable CPU were visible.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4F">
            <w:pPr>
              <w:spacing w:after="0" w:lineRule="auto"/>
              <w:rPr/>
            </w:pPr>
            <w:r w:rsidDel="00000000" w:rsidR="00000000" w:rsidRPr="00000000">
              <w:rPr>
                <w:color w:val="1d2939"/>
                <w:sz w:val="17"/>
                <w:szCs w:val="17"/>
                <w:rtl w:val="0"/>
              </w:rPr>
              <w:t xml:space="preserve">Kubernetes dashboard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spacing w:after="0" w:lineRule="auto"/>
              <w:rPr/>
            </w:pPr>
            <w:r w:rsidDel="00000000" w:rsidR="00000000" w:rsidRPr="00000000">
              <w:rPr>
                <w:color w:val="1d2939"/>
                <w:sz w:val="17"/>
                <w:szCs w:val="17"/>
                <w:rtl w:val="0"/>
              </w:rPr>
              <w:t xml:space="preserve">Prebuilt OTel dashboard showed nodes, namespaces, pod/deployment/ReplicaSet state, CPU, memory and filesystem views.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color w:val="1d2939"/>
                <w:sz w:val="17"/>
                <w:szCs w:val="17"/>
                <w:rtl w:val="0"/>
              </w:rPr>
              <w:t xml:space="preserve">Pod/container CPU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color w:val="1d2939"/>
                <w:sz w:val="17"/>
                <w:szCs w:val="17"/>
                <w:rtl w:val="0"/>
              </w:rPr>
              <w:t xml:space="preserve">kubeletstatsreceiver.otel documents exposed container.cpu.* metrics and pod-level CPU telemetry.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color w:val="1d2939"/>
                <w:sz w:val="17"/>
                <w:szCs w:val="17"/>
                <w:rtl w:val="0"/>
              </w:rPr>
              <w:t xml:space="preserve">Pod/container 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color w:val="1d2939"/>
                <w:sz w:val="17"/>
                <w:szCs w:val="17"/>
                <w:rtl w:val="0"/>
              </w:rPr>
              <w:t xml:space="preserve">kubeletstatsreceiver.otel documents exposed container.memory.* metrics including usage/RSS/available/page-fault fields.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color w:val="1d2939"/>
                <w:sz w:val="17"/>
                <w:szCs w:val="17"/>
                <w:rtl w:val="0"/>
              </w:rPr>
              <w:t xml:space="preserve">Ownership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color w:val="1d2939"/>
                <w:sz w:val="17"/>
                <w:szCs w:val="17"/>
                <w:rtl w:val="0"/>
              </w:rPr>
              <w:t xml:space="preserve">k8s.deployment.name and k8s.replicaset.name were present for account-management-service.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color w:val="1d2939"/>
                <w:sz w:val="17"/>
                <w:szCs w:val="17"/>
                <w:rtl w:val="0"/>
              </w:rPr>
              <w:t xml:space="preserve">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color w:val="1d2939"/>
                <w:sz w:val="17"/>
                <w:szCs w:val="17"/>
                <w:rtl w:val="0"/>
              </w:rPr>
              <w:t xml:space="preserve">logs-* returned application logs for the exact pod and namespace.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color w:val="1d2939"/>
                <w:sz w:val="17"/>
                <w:szCs w:val="17"/>
                <w:rtl w:val="0"/>
              </w:rPr>
              <w:t xml:space="preserve">Kubernetes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color w:val="1d2939"/>
                <w:sz w:val="17"/>
                <w:szCs w:val="17"/>
                <w:rtl w:val="0"/>
              </w:rPr>
              <w:t xml:space="preserve">event.dataset=k8seventsreceiver.otel was observed in logs data.</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color w:val="1d2939"/>
                <w:sz w:val="17"/>
                <w:szCs w:val="17"/>
                <w:rtl w:val="0"/>
              </w:rPr>
              <w:t xml:space="preserve">Network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color w:val="1d2939"/>
                <w:sz w:val="17"/>
                <w:szCs w:val="17"/>
                <w:rtl w:val="0"/>
              </w:rPr>
              <w:t xml:space="preserve">metrics.k8s.pod.network.errors plus interface and receive/transmit direction attributes were observed.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color w:val="1d2939"/>
                <w:sz w:val="17"/>
                <w:szCs w:val="17"/>
                <w:rtl w:val="0"/>
              </w:rPr>
              <w:t xml:space="preserve">APM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color w:val="1d2939"/>
                <w:sz w:val="17"/>
                <w:szCs w:val="17"/>
                <w:rtl w:val="0"/>
              </w:rPr>
              <w:t xml:space="preserve">No account-management-service entry in Helios Service Inventory or Traces.</w:t>
            </w:r>
            <w:r w:rsidDel="00000000" w:rsidR="00000000" w:rsidRPr="00000000">
              <w:rPr>
                <w:rtl w:val="0"/>
              </w:rPr>
            </w:r>
          </w:p>
        </w:tc>
      </w:tr>
    </w:tbl>
    <w:p w:rsidR="00000000" w:rsidDel="00000000" w:rsidP="00000000" w:rsidRDefault="00000000" w:rsidRPr="00000000" w14:paraId="0000005F">
      <w:pPr>
        <w:spacing w:after="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Datadog side demonstrated a resource-centric pod experience with direct tabs/relationships for metrics, container state/restarts, logs, events, deployment, node, APM/traces and monitors. Datadog APM also showed active Service Summary data and traces for account-management-service.</w:t>
      </w:r>
      <w:r w:rsidDel="00000000" w:rsidR="00000000" w:rsidRPr="00000000">
        <w:rPr>
          <w:rtl w:val="0"/>
        </w:rPr>
      </w:r>
    </w:p>
    <w:p w:rsidR="00000000" w:rsidDel="00000000" w:rsidP="00000000" w:rsidRDefault="00000000" w:rsidRPr="00000000" w14:paraId="00000061">
      <w:pPr>
        <w:rPr/>
        <w:sectPr>
          <w:headerReference r:id="rId6" w:type="default"/>
          <w:footerReference r:id="rId7" w:type="default"/>
          <w:pgSz w:h="15840" w:w="12240" w:orient="portrait"/>
          <w:pgMar w:bottom="936" w:top="1008" w:left="1080" w:right="108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4. Gap matrix</w:t>
      </w:r>
    </w:p>
    <w:tbl>
      <w:tblPr>
        <w:tblStyle w:val="Table8"/>
        <w:tblW w:w="110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384"/>
        <w:gridCol w:w="3528"/>
        <w:gridCol w:w="1800"/>
        <w:tblGridChange w:id="0">
          <w:tblGrid>
            <w:gridCol w:w="2376"/>
            <w:gridCol w:w="3384"/>
            <w:gridCol w:w="3528"/>
            <w:gridCol w:w="1800"/>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063">
            <w:pPr>
              <w:jc w:val="center"/>
              <w:rPr/>
            </w:pPr>
            <w:r w:rsidDel="00000000" w:rsidR="00000000" w:rsidRPr="00000000">
              <w:rPr>
                <w:b w:val="1"/>
                <w:bCs w:val="1"/>
                <w:color w:val="ffffff"/>
                <w:sz w:val="15"/>
                <w:szCs w:val="15"/>
                <w:rtl w:val="0"/>
              </w:rPr>
              <w:t xml:space="preserve">Capability</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64">
            <w:pPr>
              <w:jc w:val="center"/>
              <w:rPr/>
            </w:pPr>
            <w:r w:rsidDel="00000000" w:rsidR="00000000" w:rsidRPr="00000000">
              <w:rPr>
                <w:b w:val="1"/>
                <w:bCs w:val="1"/>
                <w:color w:val="ffffff"/>
                <w:sz w:val="15"/>
                <w:szCs w:val="15"/>
                <w:rtl w:val="0"/>
              </w:rPr>
              <w:t xml:space="preserve">Datadog today</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65">
            <w:pPr>
              <w:jc w:val="center"/>
              <w:rPr/>
            </w:pPr>
            <w:r w:rsidDel="00000000" w:rsidR="00000000" w:rsidRPr="00000000">
              <w:rPr>
                <w:b w:val="1"/>
                <w:bCs w:val="1"/>
                <w:color w:val="ffffff"/>
                <w:sz w:val="15"/>
                <w:szCs w:val="15"/>
                <w:rtl w:val="0"/>
              </w:rPr>
              <w:t xml:space="preserve">Helios POC</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66">
            <w:pPr>
              <w:jc w:val="center"/>
              <w:rPr/>
            </w:pPr>
            <w:r w:rsidDel="00000000" w:rsidR="00000000" w:rsidRPr="00000000">
              <w:rPr>
                <w:b w:val="1"/>
                <w:bCs w:val="1"/>
                <w:color w:val="ffffff"/>
                <w:sz w:val="15"/>
                <w:szCs w:val="15"/>
                <w:rtl w:val="0"/>
              </w:rPr>
              <w:t xml:space="preserve">Classification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7">
            <w:pPr>
              <w:spacing w:after="0" w:lineRule="auto"/>
              <w:rPr/>
            </w:pPr>
            <w:r w:rsidDel="00000000" w:rsidR="00000000" w:rsidRPr="00000000">
              <w:rPr>
                <w:color w:val="1d2939"/>
                <w:sz w:val="15"/>
                <w:szCs w:val="15"/>
                <w:rtl w:val="0"/>
              </w:rPr>
              <w:t xml:space="preserve">Cluster/node visibility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color w:val="1d2939"/>
                <w:sz w:val="15"/>
                <w:szCs w:val="15"/>
                <w:rtl w:val="0"/>
              </w:rPr>
              <w:t xml:space="preserve">Strong Kubernetes Explorer and related-resource views.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spacing w:after="0" w:lineRule="auto"/>
              <w:rPr/>
            </w:pPr>
            <w:r w:rsidDel="00000000" w:rsidR="00000000" w:rsidRPr="00000000">
              <w:rPr>
                <w:color w:val="1d2939"/>
                <w:sz w:val="15"/>
                <w:szCs w:val="15"/>
                <w:rtl w:val="0"/>
              </w:rPr>
              <w:t xml:space="preserve">Cluster/node telemetry and prebuilt OTel dashboard verified.</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6A">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B">
            <w:pPr>
              <w:spacing w:after="0" w:lineRule="auto"/>
              <w:rPr/>
            </w:pPr>
            <w:r w:rsidDel="00000000" w:rsidR="00000000" w:rsidRPr="00000000">
              <w:rPr>
                <w:color w:val="1d2939"/>
                <w:sz w:val="15"/>
                <w:szCs w:val="15"/>
                <w:rtl w:val="0"/>
              </w:rPr>
              <w:t xml:space="preserve">Node CPU / memory / filesystem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spacing w:after="0" w:lineRule="auto"/>
              <w:rPr/>
            </w:pPr>
            <w:r w:rsidDel="00000000" w:rsidR="00000000" w:rsidRPr="00000000">
              <w:rPr>
                <w:color w:val="1d2939"/>
                <w:sz w:val="15"/>
                <w:szCs w:val="15"/>
                <w:rtl w:val="0"/>
              </w:rPr>
              <w:t xml:space="preserve">Integrated charts.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D">
            <w:pPr>
              <w:spacing w:after="0" w:lineRule="auto"/>
              <w:rPr/>
            </w:pPr>
            <w:r w:rsidDel="00000000" w:rsidR="00000000" w:rsidRPr="00000000">
              <w:rPr>
                <w:color w:val="1d2939"/>
                <w:sz w:val="15"/>
                <w:szCs w:val="15"/>
                <w:rtl w:val="0"/>
              </w:rPr>
              <w:t xml:space="preserve">Verified in dashboard/metrics.</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6E">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F">
            <w:pPr>
              <w:spacing w:after="0" w:lineRule="auto"/>
              <w:rPr/>
            </w:pPr>
            <w:r w:rsidDel="00000000" w:rsidR="00000000" w:rsidRPr="00000000">
              <w:rPr>
                <w:color w:val="1d2939"/>
                <w:sz w:val="15"/>
                <w:szCs w:val="15"/>
                <w:rtl w:val="0"/>
              </w:rPr>
              <w:t xml:space="preserve">Pod/container CPU &amp; 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color w:val="1d2939"/>
                <w:sz w:val="15"/>
                <w:szCs w:val="15"/>
                <w:rtl w:val="0"/>
              </w:rPr>
              <w:t xml:space="preserve">Direct per-pod/container charts.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spacing w:after="0" w:lineRule="auto"/>
              <w:rPr/>
            </w:pPr>
            <w:r w:rsidDel="00000000" w:rsidR="00000000" w:rsidRPr="00000000">
              <w:rPr>
                <w:color w:val="1d2939"/>
                <w:sz w:val="15"/>
                <w:szCs w:val="15"/>
                <w:rtl w:val="0"/>
              </w:rPr>
              <w:t xml:space="preserve">Raw container CPU/memory telemetry verified.</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72">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color w:val="1d2939"/>
                <w:sz w:val="15"/>
                <w:szCs w:val="15"/>
                <w:rtl w:val="0"/>
              </w:rPr>
              <w:t xml:space="preserve">Pod status / container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color w:val="1d2939"/>
                <w:sz w:val="15"/>
                <w:szCs w:val="15"/>
                <w:rtl w:val="0"/>
              </w:rPr>
              <w:t xml:space="preserve">Immediately visible; dedicated container-state panels.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color w:val="1d2939"/>
                <w:sz w:val="15"/>
                <w:szCs w:val="15"/>
                <w:rtl w:val="0"/>
              </w:rPr>
              <w:t xml:space="preserve">State data exists, but current UX is less consolidated.</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76">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color w:val="1d2939"/>
                <w:sz w:val="15"/>
                <w:szCs w:val="15"/>
                <w:rtl w:val="0"/>
              </w:rPr>
              <w:t xml:space="preserve">Restarts / CrashLoop / OOMKilled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spacing w:after="0" w:lineRule="auto"/>
              <w:rPr/>
            </w:pPr>
            <w:r w:rsidDel="00000000" w:rsidR="00000000" w:rsidRPr="00000000">
              <w:rPr>
                <w:color w:val="1d2939"/>
                <w:sz w:val="15"/>
                <w:szCs w:val="15"/>
                <w:rtl w:val="0"/>
              </w:rPr>
              <w:t xml:space="preserve">Dedicated views; no event observed in 90 days.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9">
            <w:pPr>
              <w:spacing w:after="0" w:lineRule="auto"/>
              <w:rPr/>
            </w:pPr>
            <w:r w:rsidDel="00000000" w:rsidR="00000000" w:rsidRPr="00000000">
              <w:rPr>
                <w:color w:val="1d2939"/>
                <w:sz w:val="15"/>
                <w:szCs w:val="15"/>
                <w:rtl w:val="0"/>
              </w:rPr>
              <w:t xml:space="preserve">Restart capability exists; no representative failure observed.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7A">
            <w:pPr>
              <w:jc w:val="center"/>
              <w:rPr/>
            </w:pPr>
            <w:r w:rsidDel="00000000" w:rsidR="00000000" w:rsidRPr="00000000">
              <w:rPr>
                <w:b w:val="1"/>
                <w:bCs w:val="1"/>
                <w:color w:val="475467"/>
                <w:sz w:val="16"/>
                <w:szCs w:val="16"/>
                <w:rtl w:val="0"/>
              </w:rPr>
              <w:t xml:space="preserve">NOT EXERCISED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B">
            <w:pPr>
              <w:spacing w:after="0" w:lineRule="auto"/>
              <w:rPr/>
            </w:pPr>
            <w:r w:rsidDel="00000000" w:rsidR="00000000" w:rsidRPr="00000000">
              <w:rPr>
                <w:color w:val="1d2939"/>
                <w:sz w:val="15"/>
                <w:szCs w:val="15"/>
                <w:rtl w:val="0"/>
              </w:rPr>
              <w:t xml:space="preserve">Ownership / node relationship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0" w:lineRule="auto"/>
              <w:rPr/>
            </w:pPr>
            <w:r w:rsidDel="00000000" w:rsidR="00000000" w:rsidRPr="00000000">
              <w:rPr>
                <w:color w:val="1d2939"/>
                <w:sz w:val="15"/>
                <w:szCs w:val="15"/>
                <w:rtl w:val="0"/>
              </w:rPr>
              <w:t xml:space="preserve">Clickable related resources.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D">
            <w:pPr>
              <w:spacing w:after="0" w:lineRule="auto"/>
              <w:rPr/>
            </w:pPr>
            <w:r w:rsidDel="00000000" w:rsidR="00000000" w:rsidRPr="00000000">
              <w:rPr>
                <w:color w:val="1d2939"/>
                <w:sz w:val="15"/>
                <w:szCs w:val="15"/>
                <w:rtl w:val="0"/>
              </w:rPr>
              <w:t xml:space="preserve">Deployment, ReplicaSet and node metadata verified.</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7E">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F">
            <w:pPr>
              <w:spacing w:after="0" w:lineRule="auto"/>
              <w:rPr/>
            </w:pPr>
            <w:r w:rsidDel="00000000" w:rsidR="00000000" w:rsidRPr="00000000">
              <w:rPr>
                <w:color w:val="1d2939"/>
                <w:sz w:val="15"/>
                <w:szCs w:val="15"/>
                <w:rtl w:val="0"/>
              </w:rPr>
              <w:t xml:space="preserve">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spacing w:after="0" w:lineRule="auto"/>
              <w:rPr/>
            </w:pPr>
            <w:r w:rsidDel="00000000" w:rsidR="00000000" w:rsidRPr="00000000">
              <w:rPr>
                <w:color w:val="1d2939"/>
                <w:sz w:val="15"/>
                <w:szCs w:val="15"/>
                <w:rtl w:val="0"/>
              </w:rPr>
              <w:t xml:space="preserve">Pod-scoped Logs tab and Log Explorer.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spacing w:after="0" w:lineRule="auto"/>
              <w:rPr/>
            </w:pPr>
            <w:r w:rsidDel="00000000" w:rsidR="00000000" w:rsidRPr="00000000">
              <w:rPr>
                <w:color w:val="1d2939"/>
                <w:sz w:val="15"/>
                <w:szCs w:val="15"/>
                <w:rtl w:val="0"/>
              </w:rPr>
              <w:t xml:space="preserve">Exact pod/application logs queryable in Discover.</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82">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3">
            <w:pPr>
              <w:spacing w:after="0" w:lineRule="auto"/>
              <w:rPr/>
            </w:pPr>
            <w:r w:rsidDel="00000000" w:rsidR="00000000" w:rsidRPr="00000000">
              <w:rPr>
                <w:color w:val="1d2939"/>
                <w:sz w:val="15"/>
                <w:szCs w:val="15"/>
                <w:rtl w:val="0"/>
              </w:rPr>
              <w:t xml:space="preserve">Kubernetes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spacing w:after="0" w:lineRule="auto"/>
              <w:rPr/>
            </w:pPr>
            <w:r w:rsidDel="00000000" w:rsidR="00000000" w:rsidRPr="00000000">
              <w:rPr>
                <w:color w:val="1d2939"/>
                <w:sz w:val="15"/>
                <w:szCs w:val="15"/>
                <w:rtl w:val="0"/>
              </w:rPr>
              <w:t xml:space="preserve">Resource-scoped Events tab.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spacing w:after="0" w:lineRule="auto"/>
              <w:rPr/>
            </w:pPr>
            <w:r w:rsidDel="00000000" w:rsidR="00000000" w:rsidRPr="00000000">
              <w:rPr>
                <w:color w:val="1d2939"/>
                <w:sz w:val="15"/>
                <w:szCs w:val="15"/>
                <w:rtl w:val="0"/>
              </w:rPr>
              <w:t xml:space="preserve">k8seventsreceiver.otel verified.</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86">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7">
            <w:pPr>
              <w:spacing w:after="0" w:lineRule="auto"/>
              <w:rPr/>
            </w:pPr>
            <w:r w:rsidDel="00000000" w:rsidR="00000000" w:rsidRPr="00000000">
              <w:rPr>
                <w:color w:val="1d2939"/>
                <w:sz w:val="15"/>
                <w:szCs w:val="15"/>
                <w:rtl w:val="0"/>
              </w:rPr>
              <w:t xml:space="preserve">Network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spacing w:after="0" w:lineRule="auto"/>
              <w:rPr/>
            </w:pPr>
            <w:r w:rsidDel="00000000" w:rsidR="00000000" w:rsidRPr="00000000">
              <w:rPr>
                <w:color w:val="1d2939"/>
                <w:sz w:val="15"/>
                <w:szCs w:val="15"/>
                <w:rtl w:val="0"/>
              </w:rPr>
              <w:t xml:space="preserve">Ready-made Network Rate and Error charts.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spacing w:after="0" w:lineRule="auto"/>
              <w:rPr/>
            </w:pPr>
            <w:r w:rsidDel="00000000" w:rsidR="00000000" w:rsidRPr="00000000">
              <w:rPr>
                <w:color w:val="1d2939"/>
                <w:sz w:val="15"/>
                <w:szCs w:val="15"/>
                <w:rtl w:val="0"/>
              </w:rPr>
              <w:t xml:space="preserve">Network-error/direction telemetry observed; rate parity not fully tested.</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8A">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color w:val="1d2939"/>
                <w:sz w:val="15"/>
                <w:szCs w:val="15"/>
                <w:rtl w:val="0"/>
              </w:rPr>
              <w:t xml:space="preserve">APM / service inventory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color w:val="1d2939"/>
                <w:sz w:val="15"/>
                <w:szCs w:val="15"/>
                <w:rtl w:val="0"/>
              </w:rPr>
              <w:t xml:space="preserve">Operational for account-management-service.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color w:val="1d2939"/>
                <w:sz w:val="15"/>
                <w:szCs w:val="15"/>
                <w:rtl w:val="0"/>
              </w:rPr>
              <w:t xml:space="preserve">No service inventory entry or traces for the service.</w:t>
            </w:r>
            <w:r w:rsidDel="00000000" w:rsidR="00000000" w:rsidRPr="00000000">
              <w:rPr>
                <w:rtl w:val="0"/>
              </w:rPr>
            </w:r>
          </w:p>
        </w:tc>
        <w:tc>
          <w:tcPr>
            <w:shd w:fill="fdecec" w:val="clear"/>
            <w:tcMar>
              <w:top w:w="80.0" w:type="dxa"/>
              <w:bottom w:w="80.0" w:type="dxa"/>
            </w:tcMar>
            <w:vAlign w:val="top"/>
          </w:tcPr>
          <w:p w:rsidR="00000000" w:rsidDel="00000000" w:rsidP="00000000" w:rsidRDefault="00000000" w:rsidRPr="00000000" w14:paraId="0000008E">
            <w:pPr>
              <w:jc w:val="center"/>
              <w:rPr/>
            </w:pPr>
            <w:r w:rsidDel="00000000" w:rsidR="00000000" w:rsidRPr="00000000">
              <w:rPr>
                <w:b w:val="1"/>
                <w:bCs w:val="1"/>
                <w:color w:val="b42318"/>
                <w:sz w:val="16"/>
                <w:szCs w:val="16"/>
                <w:rtl w:val="0"/>
              </w:rPr>
              <w:t xml:space="preserve">CURRENT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color w:val="1d2939"/>
                <w:sz w:val="15"/>
                <w:szCs w:val="15"/>
                <w:rtl w:val="0"/>
              </w:rPr>
              <w:t xml:space="preserve">Endpoint latency/errors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color w:val="1d2939"/>
                <w:sz w:val="15"/>
                <w:szCs w:val="15"/>
                <w:rtl w:val="0"/>
              </w:rPr>
              <w:t xml:space="preserve">Resources/endpoints and latency/error views operational.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color w:val="1d2939"/>
                <w:sz w:val="15"/>
                <w:szCs w:val="15"/>
                <w:rtl w:val="0"/>
              </w:rPr>
              <w:t xml:space="preserve">Product supports it, but no current APM data for target service.</w:t>
            </w:r>
            <w:r w:rsidDel="00000000" w:rsidR="00000000" w:rsidRPr="00000000">
              <w:rPr>
                <w:rtl w:val="0"/>
              </w:rPr>
            </w:r>
          </w:p>
        </w:tc>
        <w:tc>
          <w:tcPr>
            <w:shd w:fill="fdecec" w:val="clear"/>
            <w:tcMar>
              <w:top w:w="80.0" w:type="dxa"/>
              <w:bottom w:w="80.0" w:type="dxa"/>
            </w:tcMar>
            <w:vAlign w:val="top"/>
          </w:tcPr>
          <w:p w:rsidR="00000000" w:rsidDel="00000000" w:rsidP="00000000" w:rsidRDefault="00000000" w:rsidRPr="00000000" w14:paraId="00000092">
            <w:pPr>
              <w:jc w:val="center"/>
              <w:rPr/>
            </w:pPr>
            <w:r w:rsidDel="00000000" w:rsidR="00000000" w:rsidRPr="00000000">
              <w:rPr>
                <w:b w:val="1"/>
                <w:bCs w:val="1"/>
                <w:color w:val="b42318"/>
                <w:sz w:val="16"/>
                <w:szCs w:val="16"/>
                <w:rtl w:val="0"/>
              </w:rPr>
              <w:t xml:space="preserve">CURRENT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color w:val="1d2939"/>
                <w:sz w:val="15"/>
                <w:szCs w:val="15"/>
                <w:rtl w:val="0"/>
              </w:rPr>
              <w:t xml:space="preserve">Distributed tracing / 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color w:val="1d2939"/>
                <w:sz w:val="15"/>
                <w:szCs w:val="15"/>
                <w:rtl w:val="0"/>
              </w:rPr>
              <w:t xml:space="preserve">Traces and service relationships 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color w:val="1d2939"/>
                <w:sz w:val="15"/>
                <w:szCs w:val="15"/>
                <w:rtl w:val="0"/>
              </w:rPr>
              <w:t xml:space="preserve">Supported by Elastic, not currently fed by target app.</w:t>
            </w:r>
            <w:r w:rsidDel="00000000" w:rsidR="00000000" w:rsidRPr="00000000">
              <w:rPr>
                <w:rtl w:val="0"/>
              </w:rPr>
            </w:r>
          </w:p>
        </w:tc>
        <w:tc>
          <w:tcPr>
            <w:shd w:fill="fdecec" w:val="clear"/>
            <w:tcMar>
              <w:top w:w="80.0" w:type="dxa"/>
              <w:bottom w:w="80.0" w:type="dxa"/>
            </w:tcMar>
            <w:vAlign w:val="top"/>
          </w:tcPr>
          <w:p w:rsidR="00000000" w:rsidDel="00000000" w:rsidP="00000000" w:rsidRDefault="00000000" w:rsidRPr="00000000" w14:paraId="00000096">
            <w:pPr>
              <w:jc w:val="center"/>
              <w:rPr/>
            </w:pPr>
            <w:r w:rsidDel="00000000" w:rsidR="00000000" w:rsidRPr="00000000">
              <w:rPr>
                <w:b w:val="1"/>
                <w:bCs w:val="1"/>
                <w:color w:val="b42318"/>
                <w:sz w:val="16"/>
                <w:szCs w:val="16"/>
                <w:rtl w:val="0"/>
              </w:rPr>
              <w:t xml:space="preserve">CURRENT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97">
            <w:pPr>
              <w:spacing w:after="0" w:lineRule="auto"/>
              <w:rPr/>
            </w:pPr>
            <w:r w:rsidDel="00000000" w:rsidR="00000000" w:rsidRPr="00000000">
              <w:rPr>
                <w:color w:val="1d2939"/>
                <w:sz w:val="15"/>
                <w:szCs w:val="15"/>
                <w:rtl w:val="0"/>
              </w:rPr>
              <w:t xml:space="preserve">Specific log querying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spacing w:after="0" w:lineRule="auto"/>
              <w:rPr/>
            </w:pPr>
            <w:r w:rsidDel="00000000" w:rsidR="00000000" w:rsidRPr="00000000">
              <w:rPr>
                <w:color w:val="1d2939"/>
                <w:sz w:val="15"/>
                <w:szCs w:val="15"/>
                <w:rtl w:val="0"/>
              </w:rPr>
              <w:t xml:space="preserve">Logs Explorer/search.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9">
            <w:pPr>
              <w:spacing w:after="0" w:lineRule="auto"/>
              <w:rPr/>
            </w:pPr>
            <w:r w:rsidDel="00000000" w:rsidR="00000000" w:rsidRPr="00000000">
              <w:rPr>
                <w:color w:val="1d2939"/>
                <w:sz w:val="15"/>
                <w:szCs w:val="15"/>
                <w:rtl w:val="0"/>
              </w:rPr>
              <w:t xml:space="preserve">Discover/KQL/ES|QL supports search; verified.</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9A">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9B">
            <w:pPr>
              <w:spacing w:after="0" w:lineRule="auto"/>
              <w:rPr/>
            </w:pPr>
            <w:r w:rsidDel="00000000" w:rsidR="00000000" w:rsidRPr="00000000">
              <w:rPr>
                <w:color w:val="1d2939"/>
                <w:sz w:val="15"/>
                <w:szCs w:val="15"/>
                <w:rtl w:val="0"/>
              </w:rPr>
              <w:t xml:space="preserve">Alerts / monitors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spacing w:after="0" w:lineRule="auto"/>
              <w:rPr/>
            </w:pPr>
            <w:r w:rsidDel="00000000" w:rsidR="00000000" w:rsidRPr="00000000">
              <w:rPr>
                <w:color w:val="1d2939"/>
                <w:sz w:val="15"/>
                <w:szCs w:val="15"/>
                <w:rtl w:val="0"/>
              </w:rPr>
              <w:t xml:space="preserve">Existing mature monitor estate.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color w:val="1d2939"/>
                <w:sz w:val="15"/>
                <w:szCs w:val="15"/>
                <w:rtl w:val="0"/>
              </w:rPr>
              <w:t xml:space="preserve">Elastic alerting supported, but Datadog monitors not migrated.</w:t>
            </w:r>
            <w:r w:rsidDel="00000000" w:rsidR="00000000" w:rsidRPr="00000000">
              <w:rPr>
                <w:rtl w:val="0"/>
              </w:rPr>
            </w:r>
          </w:p>
        </w:tc>
        <w:tc>
          <w:tcPr>
            <w:shd w:fill="eaf2ff" w:val="clear"/>
            <w:tcMar>
              <w:top w:w="80.0" w:type="dxa"/>
              <w:bottom w:w="80.0" w:type="dxa"/>
            </w:tcMar>
            <w:vAlign w:val="top"/>
          </w:tcPr>
          <w:p w:rsidR="00000000" w:rsidDel="00000000" w:rsidP="00000000" w:rsidRDefault="00000000" w:rsidRPr="00000000" w14:paraId="0000009E">
            <w:pPr>
              <w:jc w:val="center"/>
              <w:rPr/>
            </w:pPr>
            <w:r w:rsidDel="00000000" w:rsidR="00000000" w:rsidRPr="00000000">
              <w:rPr>
                <w:b w:val="1"/>
                <w:bCs w:val="1"/>
                <w:color w:val="175cd3"/>
                <w:sz w:val="16"/>
                <w:szCs w:val="16"/>
                <w:rtl w:val="0"/>
              </w:rPr>
              <w:t xml:space="preserve">MIGRATION/CONFIG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color w:val="1d2939"/>
                <w:sz w:val="15"/>
                <w:szCs w:val="15"/>
                <w:rtl w:val="0"/>
              </w:rPr>
              <w:t xml:space="preserve">Custom alert/log overview dashboard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color w:val="1d2939"/>
                <w:sz w:val="15"/>
                <w:szCs w:val="15"/>
                <w:rtl w:val="0"/>
              </w:rPr>
              <w:t xml:space="preserve">Already operational.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color w:val="1d2939"/>
                <w:sz w:val="15"/>
                <w:szCs w:val="15"/>
                <w:rtl w:val="0"/>
              </w:rPr>
              <w:t xml:space="preserve">Equivalent primitives exist; dashboard not yet recreated.</w:t>
            </w:r>
            <w:r w:rsidDel="00000000" w:rsidR="00000000" w:rsidRPr="00000000">
              <w:rPr>
                <w:rtl w:val="0"/>
              </w:rPr>
            </w:r>
          </w:p>
        </w:tc>
        <w:tc>
          <w:tcPr>
            <w:shd w:fill="eaf2ff" w:val="clear"/>
            <w:tcMar>
              <w:top w:w="80.0" w:type="dxa"/>
              <w:bottom w:w="80.0" w:type="dxa"/>
            </w:tcMar>
            <w:vAlign w:val="top"/>
          </w:tcPr>
          <w:p w:rsidR="00000000" w:rsidDel="00000000" w:rsidP="00000000" w:rsidRDefault="00000000" w:rsidRPr="00000000" w14:paraId="000000A2">
            <w:pPr>
              <w:jc w:val="center"/>
              <w:rPr/>
            </w:pPr>
            <w:r w:rsidDel="00000000" w:rsidR="00000000" w:rsidRPr="00000000">
              <w:rPr>
                <w:b w:val="1"/>
                <w:bCs w:val="1"/>
                <w:color w:val="175cd3"/>
                <w:sz w:val="16"/>
                <w:szCs w:val="16"/>
                <w:rtl w:val="0"/>
              </w:rPr>
              <w:t xml:space="preserve">MIGRATION/CONFIG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color w:val="1d2939"/>
                <w:sz w:val="15"/>
                <w:szCs w:val="15"/>
                <w:rtl w:val="0"/>
              </w:rPr>
              <w:t xml:space="preserve">Service health dashboard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color w:val="1d2939"/>
                <w:sz w:val="15"/>
                <w:szCs w:val="15"/>
                <w:rtl w:val="0"/>
              </w:rPr>
              <w:t xml:space="preserve">K8s + APM request/error panels already operational.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color w:val="1d2939"/>
                <w:sz w:val="15"/>
                <w:szCs w:val="15"/>
                <w:rtl w:val="0"/>
              </w:rPr>
              <w:t xml:space="preserve">K8s half can be recreated now; APM half blocked by instrumentation.</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A6">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color w:val="1d2939"/>
                <w:sz w:val="15"/>
                <w:szCs w:val="15"/>
                <w:rtl w:val="0"/>
              </w:rPr>
              <w:t xml:space="preserve">GPU Capacity Block request utilization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color w:val="1d2939"/>
                <w:sz w:val="15"/>
                <w:szCs w:val="15"/>
                <w:rtl w:val="0"/>
              </w:rPr>
              <w:t xml:space="preserve">Custom/derived metric dashboard operational.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color w:val="1d2939"/>
                <w:sz w:val="15"/>
                <w:szCs w:val="15"/>
                <w:rtl w:val="0"/>
              </w:rPr>
              <w:t xml:space="preserve">Exact metric not available from standard current collectors.</w:t>
            </w:r>
            <w:r w:rsidDel="00000000" w:rsidR="00000000" w:rsidRPr="00000000">
              <w:rPr>
                <w:rtl w:val="0"/>
              </w:rPr>
            </w:r>
          </w:p>
        </w:tc>
        <w:tc>
          <w:tcPr>
            <w:shd w:fill="fdecec" w:val="clear"/>
            <w:tcMar>
              <w:top w:w="80.0" w:type="dxa"/>
              <w:bottom w:w="80.0" w:type="dxa"/>
            </w:tcMar>
            <w:vAlign w:val="top"/>
          </w:tcPr>
          <w:p w:rsidR="00000000" w:rsidDel="00000000" w:rsidP="00000000" w:rsidRDefault="00000000" w:rsidRPr="00000000" w14:paraId="000000AA">
            <w:pPr>
              <w:jc w:val="center"/>
              <w:rPr/>
            </w:pPr>
            <w:r w:rsidDel="00000000" w:rsidR="00000000" w:rsidRPr="00000000">
              <w:rPr>
                <w:b w:val="1"/>
                <w:bCs w:val="1"/>
                <w:color w:val="b42318"/>
                <w:sz w:val="16"/>
                <w:szCs w:val="16"/>
                <w:rtl w:val="0"/>
              </w:rPr>
              <w:t xml:space="preserve">CURRENT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color w:val="1d2939"/>
                <w:sz w:val="15"/>
                <w:szCs w:val="15"/>
                <w:rtl w:val="0"/>
              </w:rPr>
              <w:t xml:space="preserve">Actual NVIDIA GPU health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color w:val="1d2939"/>
                <w:sz w:val="15"/>
                <w:szCs w:val="15"/>
                <w:rtl w:val="0"/>
              </w:rPr>
              <w:t xml:space="preserve">Datadog GPU monitoring available when configured.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color w:val="1d2939"/>
                <w:sz w:val="15"/>
                <w:szCs w:val="15"/>
                <w:rtl w:val="0"/>
              </w:rPr>
              <w:t xml:space="preserve">Elastic supports DCGM-based GPU OTel assets; not configured.</w:t>
            </w:r>
            <w:r w:rsidDel="00000000" w:rsidR="00000000" w:rsidRPr="00000000">
              <w:rPr>
                <w:rtl w:val="0"/>
              </w:rPr>
            </w:r>
          </w:p>
        </w:tc>
        <w:tc>
          <w:tcPr>
            <w:shd w:fill="eaf2ff" w:val="clear"/>
            <w:tcMar>
              <w:top w:w="80.0" w:type="dxa"/>
              <w:bottom w:w="80.0" w:type="dxa"/>
            </w:tcMar>
            <w:vAlign w:val="top"/>
          </w:tcPr>
          <w:p w:rsidR="00000000" w:rsidDel="00000000" w:rsidP="00000000" w:rsidRDefault="00000000" w:rsidRPr="00000000" w14:paraId="000000AE">
            <w:pPr>
              <w:jc w:val="center"/>
              <w:rPr/>
            </w:pPr>
            <w:r w:rsidDel="00000000" w:rsidR="00000000" w:rsidRPr="00000000">
              <w:rPr>
                <w:b w:val="1"/>
                <w:bCs w:val="1"/>
                <w:color w:val="175cd3"/>
                <w:sz w:val="16"/>
                <w:szCs w:val="16"/>
                <w:rtl w:val="0"/>
              </w:rPr>
              <w:t xml:space="preserve">MIGRATION/CONFIG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color w:val="1d2939"/>
                <w:sz w:val="15"/>
                <w:szCs w:val="15"/>
                <w:rtl w:val="0"/>
              </w:rPr>
              <w:t xml:space="preserve">Developer operational workflow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color w:val="1d2939"/>
                <w:sz w:val="15"/>
                <w:szCs w:val="15"/>
                <w:rtl w:val="0"/>
              </w:rPr>
              <w:t xml:space="preserve">Mature familiarity and integrated resource page.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color w:val="1d2939"/>
                <w:sz w:val="15"/>
                <w:szCs w:val="15"/>
                <w:rtl w:val="0"/>
              </w:rPr>
              <w:t xml:space="preserve">Different workflows across Dashboard/Discover/APM/Alerts.</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B2">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color w:val="1d2939"/>
                <w:sz w:val="15"/>
                <w:szCs w:val="15"/>
                <w:rtl w:val="0"/>
              </w:rPr>
              <w:t xml:space="preserve">PCluster / Slurm job troubleshooting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color w:val="1d2939"/>
                <w:sz w:val="15"/>
                <w:szCs w:val="15"/>
                <w:rtl w:val="0"/>
              </w:rPr>
              <w:t xml:space="preserve">Existing Datadog alerts/dashboards suggest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color w:val="1d2939"/>
                <w:sz w:val="15"/>
                <w:szCs w:val="15"/>
                <w:rtl w:val="0"/>
              </w:rPr>
              <w:t xml:space="preserve">Not directly tested in Helios POC.</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0B6">
            <w:pPr>
              <w:jc w:val="center"/>
              <w:rPr/>
            </w:pPr>
            <w:r w:rsidDel="00000000" w:rsidR="00000000" w:rsidRPr="00000000">
              <w:rPr>
                <w:b w:val="1"/>
                <w:bCs w:val="1"/>
                <w:color w:val="475467"/>
                <w:sz w:val="16"/>
                <w:szCs w:val="16"/>
                <w:rtl w:val="0"/>
              </w:rPr>
              <w:t xml:space="preserve">NOT ASSESSED</w:t>
            </w:r>
            <w:r w:rsidDel="00000000" w:rsidR="00000000" w:rsidRPr="00000000">
              <w:rPr>
                <w:rtl w:val="0"/>
              </w:rPr>
            </w:r>
          </w:p>
        </w:tc>
      </w:tr>
    </w:tbl>
    <w:p w:rsidR="00000000" w:rsidDel="00000000" w:rsidP="00000000" w:rsidRDefault="00000000" w:rsidRPr="00000000" w14:paraId="000000B7">
      <w:pPr>
        <w:spacing w:after="0" w:lineRule="auto"/>
        <w:rPr/>
        <w:sectPr>
          <w:type w:val="nextPage"/>
          <w:pgSz w:h="12240" w:w="15840"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5. Detailed capability assessment</w:t>
      </w:r>
    </w:p>
    <w:p w:rsidR="00000000" w:rsidDel="00000000" w:rsidP="00000000" w:rsidRDefault="00000000" w:rsidRPr="00000000" w14:paraId="000000B9">
      <w:pPr>
        <w:pStyle w:val="Heading2"/>
        <w:rPr/>
      </w:pPr>
      <w:r w:rsidDel="00000000" w:rsidR="00000000" w:rsidRPr="00000000">
        <w:rPr>
          <w:rtl w:val="0"/>
        </w:rPr>
        <w:t xml:space="preserve">5.1 Kubernetes infrastructure and workload telemetry</w:t>
      </w:r>
    </w:p>
    <w:p w:rsidR="00000000" w:rsidDel="00000000" w:rsidP="00000000" w:rsidRDefault="00000000" w:rsidRPr="00000000" w14:paraId="000000BA">
      <w:pPr>
        <w:rPr/>
      </w:pPr>
      <w:r w:rsidDel="00000000" w:rsidR="00000000" w:rsidRPr="00000000">
        <w:rPr>
          <w:rtl w:val="0"/>
        </w:rPr>
        <w:t xml:space="preserve">Helios uses the Elastic Distribution of OpenTelemetry (EDOT) Kubernetes architecture. Elastic documents a cluster collector for cluster-level metrics/events, DaemonSet collectors for node metrics, logs and kubelet statistics, and a gateway for aggregation/ingestion. This matches the POC evidence: cluster-state data was observed from k8sclusterreceiver.otel and pod/container metrics from kubeletstatsreceiver.otel.</w:t>
      </w:r>
      <w:r w:rsidDel="00000000" w:rsidR="00000000" w:rsidRPr="00000000">
        <w:rPr>
          <w:rtl w:val="0"/>
        </w:rPr>
      </w:r>
    </w:p>
    <w:tbl>
      <w:tblPr>
        <w:tblStyle w:val="Table9"/>
        <w:tblW w:w="94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5904"/>
        <w:gridCol w:w="1440"/>
        <w:tblGridChange w:id="0">
          <w:tblGrid>
            <w:gridCol w:w="2088"/>
            <w:gridCol w:w="5904"/>
            <w:gridCol w:w="1440"/>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0BB">
            <w:pPr>
              <w:jc w:val="center"/>
              <w:rPr/>
            </w:pPr>
            <w:r w:rsidDel="00000000" w:rsidR="00000000" w:rsidRPr="00000000">
              <w:rPr>
                <w:b w:val="1"/>
                <w:bCs w:val="1"/>
                <w:color w:val="ffffff"/>
                <w:sz w:val="16"/>
                <w:szCs w:val="16"/>
                <w:rtl w:val="0"/>
              </w:rPr>
              <w:t xml:space="preserve">Area</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BC">
            <w:pPr>
              <w:jc w:val="center"/>
              <w:rPr/>
            </w:pPr>
            <w:r w:rsidDel="00000000" w:rsidR="00000000" w:rsidRPr="00000000">
              <w:rPr>
                <w:b w:val="1"/>
                <w:bCs w:val="1"/>
                <w:color w:val="ffffff"/>
                <w:sz w:val="16"/>
                <w:szCs w:val="16"/>
                <w:rtl w:val="0"/>
              </w:rPr>
              <w:t xml:space="preserve">Finding</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BD">
            <w:pPr>
              <w:jc w:val="center"/>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BE">
            <w:pPr>
              <w:spacing w:after="0" w:lineRule="auto"/>
              <w:rPr/>
            </w:pPr>
            <w:r w:rsidDel="00000000" w:rsidR="00000000" w:rsidRPr="00000000">
              <w:rPr>
                <w:color w:val="1d2939"/>
                <w:sz w:val="16"/>
                <w:szCs w:val="16"/>
                <w:rtl w:val="0"/>
              </w:rPr>
              <w:t xml:space="preserve">CPU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0" w:lineRule="auto"/>
              <w:rPr/>
            </w:pPr>
            <w:r w:rsidDel="00000000" w:rsidR="00000000" w:rsidRPr="00000000">
              <w:rPr>
                <w:color w:val="1d2939"/>
                <w:sz w:val="16"/>
                <w:szCs w:val="16"/>
                <w:rtl w:val="0"/>
              </w:rPr>
              <w:t xml:space="preserve">Node, pod and container CPU were observed in Helios. Datadog presents equivalent data more directly on the pod Metrics page.</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C0">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color w:val="1d2939"/>
                <w:sz w:val="16"/>
                <w:szCs w:val="16"/>
                <w:rtl w:val="0"/>
              </w:rPr>
              <w:t xml:space="preserve">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color w:val="1d2939"/>
                <w:sz w:val="16"/>
                <w:szCs w:val="16"/>
                <w:rtl w:val="0"/>
              </w:rPr>
              <w:t xml:space="preserve">Node, pod and container memory telemetry was observed, including container usage/RSS/available fields.</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C3">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color w:val="1d2939"/>
                <w:sz w:val="16"/>
                <w:szCs w:val="16"/>
                <w:rtl w:val="0"/>
              </w:rPr>
              <w:t xml:space="preserve">Filesystem / disk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color w:val="1d2939"/>
                <w:sz w:val="16"/>
                <w:szCs w:val="16"/>
                <w:rtl w:val="0"/>
              </w:rPr>
              <w:t xml:space="preserve">The Helios Kubernetes dashboard exposed filesystem-utilization views; Datadog also provides disk I/O/resource charts.</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C6">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color w:val="1d2939"/>
                <w:sz w:val="16"/>
                <w:szCs w:val="16"/>
                <w:rtl w:val="0"/>
              </w:rPr>
              <w:t xml:space="preserve">Network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color w:val="1d2939"/>
                <w:sz w:val="16"/>
                <w:szCs w:val="16"/>
                <w:rtl w:val="0"/>
              </w:rPr>
              <w:t xml:space="preserve">Helios pod network error plus direction/interface metadata was observed; Datadog had ready-made rate/error charts. Full rate equivalence was not exhaustively tested.</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C9">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color w:val="1d2939"/>
                <w:sz w:val="16"/>
                <w:szCs w:val="16"/>
                <w:rtl w:val="0"/>
              </w:rPr>
              <w:t xml:space="preserve">Pod/deployment/ReplicaSet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color w:val="1d2939"/>
                <w:sz w:val="16"/>
                <w:szCs w:val="16"/>
                <w:rtl w:val="0"/>
              </w:rPr>
              <w:t xml:space="preserve">Helios dashboard and raw metadata showed pods, deployments, ReplicaSets and ownership attributes.</w:t>
            </w:r>
            <w:r w:rsidDel="00000000" w:rsidR="00000000" w:rsidRPr="00000000">
              <w:rPr>
                <w:rtl w:val="0"/>
              </w:rPr>
            </w:r>
          </w:p>
        </w:tc>
        <w:tc>
          <w:tcPr>
            <w:shd w:fill="e8f5e9" w:val="clear"/>
            <w:tcMar>
              <w:top w:w="80.0" w:type="dxa"/>
              <w:bottom w:w="80.0" w:type="dxa"/>
            </w:tcMar>
            <w:vAlign w:val="top"/>
          </w:tcPr>
          <w:p w:rsidR="00000000" w:rsidDel="00000000" w:rsidP="00000000" w:rsidRDefault="00000000" w:rsidRPr="00000000" w14:paraId="000000CC">
            <w:pPr>
              <w:jc w:val="center"/>
              <w:rPr/>
            </w:pPr>
            <w:r w:rsidDel="00000000" w:rsidR="00000000" w:rsidRPr="00000000">
              <w:rPr>
                <w:b w:val="1"/>
                <w:bCs w:val="1"/>
                <w:color w:val="2e7d32"/>
                <w:sz w:val="16"/>
                <w:szCs w:val="16"/>
                <w:rtl w:val="0"/>
              </w:rPr>
              <w:t xml:space="preserve">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color w:val="1d2939"/>
                <w:sz w:val="16"/>
                <w:szCs w:val="16"/>
                <w:rtl w:val="0"/>
              </w:rPr>
              <w:t xml:space="preserve">Resource relationships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color w:val="1d2939"/>
                <w:sz w:val="16"/>
                <w:szCs w:val="16"/>
                <w:rtl w:val="0"/>
              </w:rPr>
              <w:t xml:space="preserve">The same data exists in Helios, but Datadog exposes direct clickable relationships from pod to deployment/node and resource-specific tabs.</w:t>
            </w:r>
            <w:r w:rsidDel="00000000" w:rsidR="00000000" w:rsidRPr="00000000">
              <w:rPr>
                <w:rtl w:val="0"/>
              </w:rPr>
            </w:r>
          </w:p>
        </w:tc>
        <w:tc>
          <w:tcPr>
            <w:shd w:fill="fff4e5" w:val="clear"/>
            <w:tcMar>
              <w:top w:w="80.0" w:type="dxa"/>
              <w:bottom w:w="80.0" w:type="dxa"/>
            </w:tcMar>
            <w:vAlign w:val="top"/>
          </w:tcPr>
          <w:p w:rsidR="00000000" w:rsidDel="00000000" w:rsidP="00000000" w:rsidRDefault="00000000" w:rsidRPr="00000000" w14:paraId="000000CF">
            <w:pPr>
              <w:jc w:val="center"/>
              <w:rPr/>
            </w:pPr>
            <w:r w:rsidDel="00000000" w:rsidR="00000000" w:rsidRPr="00000000">
              <w:rPr>
                <w:b w:val="1"/>
                <w:bCs w:val="1"/>
                <w:color w:val="b26a00"/>
                <w:sz w:val="16"/>
                <w:szCs w:val="16"/>
                <w:rtl w:val="0"/>
              </w:rPr>
              <w:t xml:space="preserve">PARTIAL PARITY</w:t>
            </w:r>
            <w:r w:rsidDel="00000000" w:rsidR="00000000" w:rsidRPr="00000000">
              <w:rPr>
                <w:rtl w:val="0"/>
              </w:rPr>
            </w:r>
          </w:p>
        </w:tc>
      </w:tr>
    </w:tbl>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Application-team question: “Helios does not offer hardware monitoring; I cannot see CPU, RAM, disk, network metrics for the Kubernetes infrastructure.”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Answer: This concern is not supported by the POC evidence for Kubernetes. CPU, memory, filesystem and multiple pod/container metrics are already being ingested and displayed. The valid difference is discoverability and workflow: Datadog surfaces more of this in a single resource-centric page, while Helios currently spreads investigation across the OTel dashboard and Discover. PCluster/Slurm-specific troubleshooting is not covered by this conclusion and still requires separate validation.</w:t>
      </w: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5.2 Logs and Kubernetes events</w:t>
      </w:r>
    </w:p>
    <w:p w:rsidR="00000000" w:rsidDel="00000000" w:rsidP="00000000" w:rsidRDefault="00000000" w:rsidRPr="00000000" w14:paraId="000000D4">
      <w:pPr>
        <w:rPr/>
      </w:pPr>
      <w:r w:rsidDel="00000000" w:rsidR="00000000" w:rsidRPr="00000000">
        <w:rPr>
          <w:rtl w:val="0"/>
        </w:rPr>
        <w:t xml:space="preserve">The representative pod’s application logs were successfully queried in Helios using the logs-* data view, and Kubernetes event ingestion was confirmed through event.dataset=k8seventsreceiver.otel. Elastic Discover supports KQL, Lucene and ES|QL for searching and filtering data, including dedicated logs workflows.</w:t>
      </w:r>
    </w:p>
    <w:tbl>
      <w:tblPr>
        <w:tblStyle w:val="Table10"/>
        <w:tblW w:w="9216.0" w:type="dxa"/>
        <w:jc w:val="left"/>
        <w:tblInd w:w="-115.0" w:type="dxa"/>
        <w:tblLayout w:type="fixed"/>
        <w:tblLook w:val="0400"/>
      </w:tblPr>
      <w:tblGrid>
        <w:gridCol w:w="9216"/>
        <w:tblGridChange w:id="0">
          <w:tblGrid>
            <w:gridCol w:w="9216"/>
          </w:tblGrid>
        </w:tblGridChange>
      </w:tblGrid>
      <w:tr>
        <w:trPr>
          <w:cantSplit w:val="0"/>
          <w:tblHeader w:val="0"/>
        </w:trPr>
        <w:tc>
          <w:tcPr>
            <w:shd w:fill="f8fafc" w:val="clear"/>
            <w:tcMar>
              <w:top w:w="100.0" w:type="dxa"/>
              <w:bottom w:w="100.0" w:type="dxa"/>
            </w:tcMar>
          </w:tcPr>
          <w:p w:rsidR="00000000" w:rsidDel="00000000" w:rsidP="00000000" w:rsidRDefault="00000000" w:rsidRPr="00000000" w14:paraId="000000D5">
            <w:pPr>
              <w:rPr/>
            </w:pPr>
            <w:r w:rsidDel="00000000" w:rsidR="00000000" w:rsidRPr="00000000">
              <w:rPr>
                <w:rFonts w:ascii="Liberation Mono" w:cs="Liberation Mono" w:eastAsia="Liberation Mono" w:hAnsi="Liberation Mono"/>
                <w:color w:val="1d2939"/>
                <w:sz w:val="16"/>
                <w:szCs w:val="16"/>
                <w:rtl w:val="0"/>
              </w:rPr>
              <w:t xml:space="preserve">Example evidence query:</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k8s.cluster.name:</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AND k8s.namespace.name:</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AND k8s.pod.name:</w:t>
            </w:r>
            <w:r w:rsidDel="00000000" w:rsidR="00000000" w:rsidRPr="00000000">
              <w:rPr>
                <w:rtl w:val="0"/>
              </w:rPr>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Application-team question: “It does not look like I can query for specific logs; I see KQL but do not know if ingestion is connected.”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Answer: Specific-log querying is available and was verified. Ingestion is connected for the tested workload. KQL is Kibana Query Language and is one supported search interface; ES|QL is also available. The remaining gap is user familiarity and the fact that Datadog automatically scopes logs when navigating from a pod.</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5.3 Container failures: CrashLoopBackOff and OOMKilled</w:t>
      </w:r>
    </w:p>
    <w:p w:rsidR="00000000" w:rsidDel="00000000" w:rsidP="00000000" w:rsidRDefault="00000000" w:rsidRPr="00000000" w14:paraId="000000DA">
      <w:pPr>
        <w:rPr/>
      </w:pPr>
      <w:r w:rsidDel="00000000" w:rsidR="00000000" w:rsidRPr="00000000">
        <w:rPr>
          <w:rtl w:val="0"/>
        </w:rPr>
        <w:t xml:space="preserve">Datadog provides dedicated panels for CrashLoopBackOff and OOMKilled. The OpenTelemetry Kubernetes cluster receiver can expose container status/state/reason metrics, including CrashLoopBackOff and OOMKilled, but the team did not observe either failure in the reviewed 90-day period. Therefore end-to-end detection and troubleshooting parity is not proven.</w:t>
      </w:r>
    </w:p>
    <w:tbl>
      <w:tblPr>
        <w:tblStyle w:val="Table11"/>
        <w:tblW w:w="9504.0" w:type="dxa"/>
        <w:jc w:val="center"/>
        <w:tblLayout w:type="fixed"/>
        <w:tblLook w:val="0400"/>
      </w:tblPr>
      <w:tblGrid>
        <w:gridCol w:w="9504"/>
        <w:tblGridChange w:id="0">
          <w:tblGrid>
            <w:gridCol w:w="9504"/>
          </w:tblGrid>
        </w:tblGridChange>
      </w:tblGrid>
      <w:tr>
        <w:trPr>
          <w:cantSplit w:val="0"/>
          <w:tblHeader w:val="0"/>
        </w:trPr>
        <w:tc>
          <w:tcPr>
            <w:tcBorders>
              <w:left w:color="475467" w:space="0" w:sz="20" w:val="single"/>
            </w:tcBorders>
            <w:shd w:fill="f2f4f7" w:val="clear"/>
            <w:tcMar>
              <w:top w:w="140.0" w:type="dxa"/>
              <w:bottom w:w="140.0" w:type="dxa"/>
            </w:tcMar>
          </w:tcPr>
          <w:p w:rsidR="00000000" w:rsidDel="00000000" w:rsidP="00000000" w:rsidRDefault="00000000" w:rsidRPr="00000000" w14:paraId="000000DB">
            <w:pPr>
              <w:rPr/>
            </w:pPr>
            <w:r w:rsidDel="00000000" w:rsidR="00000000" w:rsidRPr="00000000">
              <w:rPr>
                <w:b w:val="1"/>
                <w:bCs w:val="1"/>
                <w:color w:val="17365d"/>
                <w:sz w:val="20"/>
                <w:szCs w:val="20"/>
                <w:rtl w:val="0"/>
              </w:rPr>
              <w:t xml:space="preserve">Classification: NOT EXERCISED</w:t>
              <w:br w:type="textWrapping"/>
            </w:r>
            <w:r w:rsidDel="00000000" w:rsidR="00000000" w:rsidRPr="00000000">
              <w:rPr>
                <w:color w:val="1d2939"/>
                <w:sz w:val="18"/>
                <w:szCs w:val="18"/>
                <w:rtl w:val="0"/>
              </w:rPr>
              <w:t xml:space="preserve">Do not call this parity or a Helios failure. Use a controlled dev-only failure test to validate detection latency, reason visibility, events, logs and restart behavior in both tools.</w:t>
            </w:r>
            <w:r w:rsidDel="00000000" w:rsidR="00000000" w:rsidRPr="00000000">
              <w:rPr>
                <w:rtl w:val="0"/>
              </w:rPr>
            </w:r>
          </w:p>
        </w:tc>
      </w:tr>
    </w:tbl>
    <w:p w:rsidR="00000000" w:rsidDel="00000000" w:rsidP="00000000" w:rsidRDefault="00000000" w:rsidRPr="00000000" w14:paraId="000000DC">
      <w:pPr>
        <w:spacing w:after="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6. Application-team questions</w:t>
      </w:r>
    </w:p>
    <w:tbl>
      <w:tblPr>
        <w:tblStyle w:val="Table12"/>
        <w:tblW w:w="87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4464"/>
        <w:gridCol w:w="1656"/>
        <w:tblGridChange w:id="0">
          <w:tblGrid>
            <w:gridCol w:w="2592"/>
            <w:gridCol w:w="4464"/>
            <w:gridCol w:w="1656"/>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0DF">
            <w:pPr>
              <w:jc w:val="center"/>
              <w:rPr/>
            </w:pPr>
            <w:r w:rsidDel="00000000" w:rsidR="00000000" w:rsidRPr="00000000">
              <w:rPr>
                <w:b w:val="1"/>
                <w:bCs w:val="1"/>
                <w:color w:val="ffffff"/>
                <w:sz w:val="15"/>
                <w:szCs w:val="15"/>
                <w:rtl w:val="0"/>
              </w:rPr>
              <w:t xml:space="preserve">Application-team question / concern</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E0">
            <w:pPr>
              <w:jc w:val="center"/>
              <w:rPr/>
            </w:pPr>
            <w:r w:rsidDel="00000000" w:rsidR="00000000" w:rsidRPr="00000000">
              <w:rPr>
                <w:b w:val="1"/>
                <w:bCs w:val="1"/>
                <w:color w:val="ffffff"/>
                <w:sz w:val="15"/>
                <w:szCs w:val="15"/>
                <w:rtl w:val="0"/>
              </w:rPr>
              <w:t xml:space="preserve">Answer</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0E1">
            <w:pPr>
              <w:jc w:val="center"/>
              <w:rPr/>
            </w:pPr>
            <w:r w:rsidDel="00000000" w:rsidR="00000000" w:rsidRPr="00000000">
              <w:rPr>
                <w:b w:val="1"/>
                <w:bCs w:val="1"/>
                <w:color w:val="ffffff"/>
                <w:sz w:val="15"/>
                <w:szCs w:val="15"/>
                <w:rtl w:val="0"/>
              </w:rPr>
              <w:t xml:space="preserve">Classification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color w:val="1d2939"/>
                <w:sz w:val="15"/>
                <w:szCs w:val="15"/>
                <w:rtl w:val="0"/>
              </w:rPr>
              <w:t xml:space="preserve">“Helios does not offer hardware monitoring; I cannot see CPU, RAM, disk or network metrics for Kubernetes.”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color w:val="1d2939"/>
                <w:sz w:val="15"/>
                <w:szCs w:val="15"/>
                <w:rtl w:val="0"/>
              </w:rPr>
              <w:t xml:space="preserve">For the tested EKS cluster, this is not correct. Helios already receives node/pod/container CPU and memory, filesystem data, Kubernetes state and some network telemetry. Datadog currently presents the information more cohesively.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color w:val="1d2939"/>
                <w:sz w:val="15"/>
                <w:szCs w:val="15"/>
                <w:rtl w:val="0"/>
              </w:rPr>
              <w:t xml:space="preserve">Parity for core infrastructure telemetry; partial parity for investigation UX.</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color w:val="1d2939"/>
                <w:sz w:val="15"/>
                <w:szCs w:val="15"/>
                <w:rtl w:val="0"/>
              </w:rPr>
              <w:t xml:space="preserve">“Will this make Kubernetes / PCluster job troubleshooting difficult?”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6">
            <w:pPr>
              <w:spacing w:after="0" w:lineRule="auto"/>
              <w:rPr/>
            </w:pPr>
            <w:r w:rsidDel="00000000" w:rsidR="00000000" w:rsidRPr="00000000">
              <w:rPr>
                <w:color w:val="1d2939"/>
                <w:sz w:val="15"/>
                <w:szCs w:val="15"/>
                <w:rtl w:val="0"/>
              </w:rPr>
              <w:t xml:space="preserve">Kubernetes infrastructure telemetry is present, so the general EKS concern is reduced. However, PCluster/Slurm-specific job, queue and scheduler observability was not tested and must remain a separate acceptance item.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0" w:lineRule="auto"/>
              <w:rPr/>
            </w:pPr>
            <w:r w:rsidDel="00000000" w:rsidR="00000000" w:rsidRPr="00000000">
              <w:rPr>
                <w:color w:val="1d2939"/>
                <w:sz w:val="15"/>
                <w:szCs w:val="15"/>
                <w:rtl w:val="0"/>
              </w:rPr>
              <w:t xml:space="preserve">Not assessed for PCluster/Slurm.</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8">
            <w:pPr>
              <w:spacing w:after="0" w:lineRule="auto"/>
              <w:rPr/>
            </w:pPr>
            <w:r w:rsidDel="00000000" w:rsidR="00000000" w:rsidRPr="00000000">
              <w:rPr>
                <w:color w:val="1d2939"/>
                <w:sz w:val="15"/>
                <w:szCs w:val="15"/>
                <w:rtl w:val="0"/>
              </w:rPr>
              <w:t xml:space="preserve">“There is no APM page to identify troublesome endpoints; only traces are 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0" w:lineRule="auto"/>
              <w:rPr/>
            </w:pPr>
            <w:r w:rsidDel="00000000" w:rsidR="00000000" w:rsidRPr="00000000">
              <w:rPr>
                <w:color w:val="1d2939"/>
                <w:sz w:val="15"/>
                <w:szCs w:val="15"/>
                <w:rtl w:val="0"/>
              </w:rPr>
              <w:t xml:space="preserve">Elastic has Service Inventory, Transactions, latency, throughput, failed-transaction-rate, trace and service-map capabilities. However, account-management-service currently sends no transactions/spans to Helios, so those views are empty for that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spacing w:after="0" w:lineRule="auto"/>
              <w:rPr/>
            </w:pPr>
            <w:r w:rsidDel="00000000" w:rsidR="00000000" w:rsidRPr="00000000">
              <w:rPr>
                <w:color w:val="1d2939"/>
                <w:sz w:val="15"/>
                <w:szCs w:val="15"/>
                <w:rtl w:val="0"/>
              </w:rPr>
              <w:t xml:space="preserve">Current implementation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B">
            <w:pPr>
              <w:spacing w:after="0" w:lineRule="auto"/>
              <w:rPr/>
            </w:pPr>
            <w:r w:rsidDel="00000000" w:rsidR="00000000" w:rsidRPr="00000000">
              <w:rPr>
                <w:color w:val="1d2939"/>
                <w:sz w:val="15"/>
                <w:szCs w:val="15"/>
                <w:rtl w:val="0"/>
              </w:rPr>
              <w:t xml:space="preserve">“Service Inventory exists, but the expected services are not listed.”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spacing w:after="0" w:lineRule="auto"/>
              <w:rPr/>
            </w:pPr>
            <w:r w:rsidDel="00000000" w:rsidR="00000000" w:rsidRPr="00000000">
              <w:rPr>
                <w:color w:val="1d2939"/>
                <w:sz w:val="15"/>
                <w:szCs w:val="15"/>
                <w:rtl w:val="0"/>
              </w:rPr>
              <w:t xml:space="preserve">Elastic only lists a service when it has sent transactions or spans in the selected time window. Logs alone do not populate Service Inventory. account-management-service was absent in both Helios Service Inventory and Traces, while Datadog showed active APM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0" w:lineRule="auto"/>
              <w:rPr/>
            </w:pPr>
            <w:r w:rsidDel="00000000" w:rsidR="00000000" w:rsidRPr="00000000">
              <w:rPr>
                <w:color w:val="1d2939"/>
                <w:sz w:val="15"/>
                <w:szCs w:val="15"/>
                <w:rtl w:val="0"/>
              </w:rPr>
              <w:t xml:space="preserve">Current onboarding/instrumentation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E">
            <w:pPr>
              <w:spacing w:after="0" w:lineRule="auto"/>
              <w:rPr/>
            </w:pPr>
            <w:r w:rsidDel="00000000" w:rsidR="00000000" w:rsidRPr="00000000">
              <w:rPr>
                <w:color w:val="1d2939"/>
                <w:sz w:val="15"/>
                <w:szCs w:val="15"/>
                <w:rtl w:val="0"/>
              </w:rPr>
              <w:t xml:space="preserve">“Can I query specific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F">
            <w:pPr>
              <w:spacing w:after="0" w:lineRule="auto"/>
              <w:rPr/>
            </w:pPr>
            <w:r w:rsidDel="00000000" w:rsidR="00000000" w:rsidRPr="00000000">
              <w:rPr>
                <w:color w:val="1d2939"/>
                <w:sz w:val="15"/>
                <w:szCs w:val="15"/>
                <w:rtl w:val="0"/>
              </w:rPr>
              <w:t xml:space="preserve">Yes. This was verified in Helios for the exact Kubernetes pod. Discover supports search/filtering with KQL and ES|QL.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color w:val="1d2939"/>
                <w:sz w:val="15"/>
                <w:szCs w:val="15"/>
                <w:rtl w:val="0"/>
              </w:rPr>
              <w:t xml:space="preserve">Parity; training/UX difference remains.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color w:val="1d2939"/>
                <w:sz w:val="15"/>
                <w:szCs w:val="15"/>
                <w:rtl w:val="0"/>
              </w:rPr>
              <w:t xml:space="preserve">“We would need to recreate all the alerts.”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color w:val="1d2939"/>
                <w:sz w:val="15"/>
                <w:szCs w:val="15"/>
                <w:rtl w:val="0"/>
              </w:rPr>
              <w:t xml:space="preserve">Substantially correct. Elastic has built-in rules, alerts, severities and connectors, but the existing Datadog monitor estate is not automatically available in Helios. Critical monitors must be inventoried, mapped and validated.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color w:val="1d2939"/>
                <w:sz w:val="15"/>
                <w:szCs w:val="15"/>
                <w:rtl w:val="0"/>
              </w:rPr>
              <w:t xml:space="preserve">Migration/config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color w:val="1d2939"/>
                <w:sz w:val="15"/>
                <w:szCs w:val="15"/>
                <w:rtl w:val="0"/>
              </w:rPr>
              <w:t xml:space="preserve">“We are missing dashboards for all our services.”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color w:val="1d2939"/>
                <w:sz w:val="15"/>
                <w:szCs w:val="15"/>
                <w:rtl w:val="0"/>
              </w:rPr>
              <w:t xml:space="preserve">Also substantially correct as a migration statement, not a product limitation. Kibana supports custom dashboards, Lens/ES|QL visualizations and interactive controls, but existing Datadog dashboards must be recreated or rationalized.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color w:val="1d2939"/>
                <w:sz w:val="15"/>
                <w:szCs w:val="15"/>
                <w:rtl w:val="0"/>
              </w:rPr>
              <w:t xml:space="preserve">Migration/config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color w:val="1d2939"/>
                <w:sz w:val="15"/>
                <w:szCs w:val="15"/>
                <w:rtl w:val="0"/>
              </w:rPr>
              <w:t xml:space="preserve">“Developers will need training for operational troubleshooting.”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color w:val="1d2939"/>
                <w:sz w:val="15"/>
                <w:szCs w:val="15"/>
                <w:rtl w:val="0"/>
              </w:rPr>
              <w:t xml:space="preserve">Valid. Datadog’s resource-centric workflow is currently more familiar and integrated. Helios requires familiarity with Discover/KQL/ES|QL, dashboards, APM and alerts.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color w:val="1d2939"/>
                <w:sz w:val="15"/>
                <w:szCs w:val="15"/>
                <w:rtl w:val="0"/>
              </w:rPr>
              <w:t xml:space="preserve">Operational adoption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color w:val="1d2939"/>
                <w:sz w:val="15"/>
                <w:szCs w:val="15"/>
                <w:rtl w:val="0"/>
              </w:rPr>
              <w:t xml:space="preserve">“Can Helios reproduce the Cloud Platform Alert and Log Overview?”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color w:val="1d2939"/>
                <w:sz w:val="15"/>
                <w:szCs w:val="15"/>
                <w:rtl w:val="0"/>
              </w:rPr>
              <w:t xml:space="preserve">Yes at the product-capability level. Use Elastic Alerts panels for active alerts, custom threshold/APM/log rules, Lens or ES|QL for log volume/service breakdowns, and dashboard controls. The current Datadog dashboard and monitors still need migration.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color w:val="1d2939"/>
                <w:sz w:val="15"/>
                <w:szCs w:val="15"/>
                <w:rtl w:val="0"/>
              </w:rPr>
              <w:t xml:space="preserve">Migration/config gap.</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color w:val="1d2939"/>
                <w:sz w:val="15"/>
                <w:szCs w:val="15"/>
                <w:rtl w:val="0"/>
              </w:rPr>
              <w:t xml:space="preserve">“Can Helios reproduce the Cloud Native Platform Services / Portal BFF dashboard?”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color w:val="1d2939"/>
                <w:sz w:val="15"/>
                <w:szCs w:val="15"/>
                <w:rtl w:val="0"/>
              </w:rPr>
              <w:t xml:space="preserve">The Kubernetes half can be recreated from telemetry already present. Server/client request and error panels depend on APM telemetry; these remain blocked until applications are instrumented for EDOT/OpenTelemetry.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color w:val="1d2939"/>
                <w:sz w:val="15"/>
                <w:szCs w:val="15"/>
                <w:rtl w:val="0"/>
              </w:rPr>
              <w:t xml:space="preserve">Partial parity.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color w:val="1d2939"/>
                <w:sz w:val="15"/>
                <w:szCs w:val="15"/>
                <w:rtl w:val="0"/>
              </w:rPr>
              <w:t xml:space="preserve">“Can Helios reproduce Capacity Block GPU request utilization?”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color w:val="1d2939"/>
                <w:sz w:val="15"/>
                <w:szCs w:val="15"/>
                <w:rtl w:val="0"/>
              </w:rPr>
              <w:t xml:space="preserve">Not with the exact current standard Kubernetes collector output. The Datadog metric observed appears to be a custom/derived GPU request-utilization metric. Helios needs additional GPU allocation metrics and a derived Lens/ES|QL calculation. Actual NVIDIA GPU health/performance is a separate capability supported through DCGM-based OTel assets.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color w:val="1d2939"/>
                <w:sz w:val="15"/>
                <w:szCs w:val="15"/>
                <w:rtl w:val="0"/>
              </w:rPr>
              <w:t xml:space="preserve">Current telemetry/configuration gap.</w:t>
            </w:r>
            <w:r w:rsidDel="00000000" w:rsidR="00000000" w:rsidRPr="00000000">
              <w:rPr>
                <w:rtl w:val="0"/>
              </w:rPr>
            </w:r>
          </w:p>
        </w:tc>
      </w:tr>
    </w:tbl>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7. APM and distributed tracing finding</w:t>
      </w:r>
    </w:p>
    <w:tbl>
      <w:tblPr>
        <w:tblStyle w:val="Table13"/>
        <w:tblW w:w="9504.0" w:type="dxa"/>
        <w:jc w:val="center"/>
        <w:tblLayout w:type="fixed"/>
        <w:tblLook w:val="0400"/>
      </w:tblPr>
      <w:tblGrid>
        <w:gridCol w:w="9504"/>
        <w:tblGridChange w:id="0">
          <w:tblGrid>
            <w:gridCol w:w="9504"/>
          </w:tblGrid>
        </w:tblGridChange>
      </w:tblGrid>
      <w:tr>
        <w:trPr>
          <w:cantSplit w:val="0"/>
          <w:tblHeader w:val="0"/>
        </w:trPr>
        <w:tc>
          <w:tcPr>
            <w:tcBorders>
              <w:left w:color="b42318" w:space="0" w:sz="20" w:val="single"/>
            </w:tcBorders>
            <w:shd w:fill="fdecec" w:val="clear"/>
            <w:tcMar>
              <w:top w:w="140.0" w:type="dxa"/>
              <w:bottom w:w="140.0" w:type="dxa"/>
            </w:tcMar>
          </w:tcPr>
          <w:p w:rsidR="00000000" w:rsidDel="00000000" w:rsidP="00000000" w:rsidRDefault="00000000" w:rsidRPr="00000000" w14:paraId="00000106">
            <w:pPr>
              <w:rPr/>
            </w:pPr>
            <w:r w:rsidDel="00000000" w:rsidR="00000000" w:rsidRPr="00000000">
              <w:rPr>
                <w:b w:val="1"/>
                <w:bCs w:val="1"/>
                <w:color w:val="17365d"/>
                <w:sz w:val="20"/>
                <w:szCs w:val="20"/>
                <w:rtl w:val="0"/>
              </w:rPr>
              <w:t xml:space="preserve">Confirmed current-state gap</w:t>
              <w:br w:type="textWrapping"/>
            </w:r>
            <w:r w:rsidDel="00000000" w:rsidR="00000000" w:rsidRPr="00000000">
              <w:rPr>
                <w:color w:val="1d2939"/>
                <w:sz w:val="18"/>
                <w:szCs w:val="18"/>
                <w:rtl w:val="0"/>
              </w:rPr>
              <w:t xml:space="preserve">Datadog has working APM/traces for account-management-service. Helios Service Inventory and Traces return no data for the same service. This is the clearest functional gap in the current POC, but it is an onboarding/instrumentation gap rather than an Elastic product limitation.</w:t>
            </w:r>
            <w:r w:rsidDel="00000000" w:rsidR="00000000" w:rsidRPr="00000000">
              <w:rPr>
                <w:rtl w:val="0"/>
              </w:rPr>
            </w:r>
          </w:p>
        </w:tc>
      </w:tr>
    </w:tbl>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7.1 Evidence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Datadog Service Summary showed request activity and latency for account-management-service; traces were available.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Helios Service Inventory search returned no account-management-service result.</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Helios Traces search for the same service also returned no result.</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The same workload nevertheless produced Kubernetes metrics and logs in Helios, proving that infrastructure/log collection is independent of application APM instrumentation.</w:t>
      </w:r>
    </w:p>
    <w:p w:rsidR="00000000" w:rsidDel="00000000" w:rsidP="00000000" w:rsidRDefault="00000000" w:rsidRPr="00000000" w14:paraId="0000010D">
      <w:pPr>
        <w:pStyle w:val="Heading2"/>
        <w:rPr/>
      </w:pPr>
      <w:r w:rsidDel="00000000" w:rsidR="00000000" w:rsidRPr="00000000">
        <w:rPr>
          <w:rtl w:val="0"/>
        </w:rPr>
        <w:t xml:space="preserve">7.2 Why instrumentation is required</w:t>
      </w:r>
    </w:p>
    <w:p w:rsidR="00000000" w:rsidDel="00000000" w:rsidP="00000000" w:rsidRDefault="00000000" w:rsidRPr="00000000" w14:paraId="0000010E">
      <w:pPr>
        <w:rPr/>
      </w:pPr>
      <w:r w:rsidDel="00000000" w:rsidR="00000000" w:rsidRPr="00000000">
        <w:rPr>
          <w:rtl w:val="0"/>
        </w:rPr>
        <w:t xml:space="preserve">Infrastructure collectors can observe Kubernetes resources and container logs, but they cannot infer application transactions, endpoint latency, database spans or downstream calls from outside the process. Application instrumentation must emit OpenTelemetry transactions/spans. Elastic supports automatic/zero-code instrumentation through the OpenTelemetry Operator for supported languages, including Java, Node.js, Python, .NET and Go. Source-code changes are therefore not always required.</w:t>
      </w:r>
      <w:r w:rsidDel="00000000" w:rsidR="00000000" w:rsidRPr="00000000">
        <w:rPr>
          <w:rtl w:val="0"/>
        </w:rPr>
      </w:r>
    </w:p>
    <w:tbl>
      <w:tblPr>
        <w:tblStyle w:val="Table14"/>
        <w:tblW w:w="9216.0" w:type="dxa"/>
        <w:jc w:val="left"/>
        <w:tblInd w:w="-115.0" w:type="dxa"/>
        <w:tblLayout w:type="fixed"/>
        <w:tblLook w:val="0400"/>
      </w:tblPr>
      <w:tblGrid>
        <w:gridCol w:w="9216"/>
        <w:tblGridChange w:id="0">
          <w:tblGrid>
            <w:gridCol w:w="9216"/>
          </w:tblGrid>
        </w:tblGridChange>
      </w:tblGrid>
      <w:tr>
        <w:trPr>
          <w:cantSplit w:val="0"/>
          <w:tblHeader w:val="0"/>
        </w:trPr>
        <w:tc>
          <w:tcPr>
            <w:shd w:fill="f8fafc" w:val="clear"/>
            <w:tcMar>
              <w:top w:w="100.0" w:type="dxa"/>
              <w:bottom w:w="100.0" w:type="dxa"/>
            </w:tcMar>
          </w:tcPr>
          <w:p w:rsidR="00000000" w:rsidDel="00000000" w:rsidP="00000000" w:rsidRDefault="00000000" w:rsidRPr="00000000" w14:paraId="0000010F">
            <w:pPr>
              <w:rPr/>
            </w:pPr>
            <w:r w:rsidDel="00000000" w:rsidR="00000000" w:rsidRPr="00000000">
              <w:rPr>
                <w:rFonts w:ascii="Liberation Mono" w:cs="Liberation Mono" w:eastAsia="Liberation Mono" w:hAnsi="Liberation Mono"/>
                <w:color w:val="1d2939"/>
                <w:sz w:val="16"/>
                <w:szCs w:val="16"/>
                <w:rtl w:val="0"/>
              </w:rPr>
              <w:t xml:space="preserve">Current account-management-service state in Helios:</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Kubernetes metrics   = YES</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Container metrics    = YES</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Application logs     = YES</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Kubernetes events    = YES</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APM transactions     = NO</w:t>
            </w:r>
            <w:r w:rsidDel="00000000" w:rsidR="00000000" w:rsidRPr="00000000">
              <w:rPr>
                <w:rtl w:val="0"/>
              </w:rPr>
              <w:br w:type="textWrapping"/>
            </w:r>
            <w:r w:rsidDel="00000000" w:rsidR="00000000" w:rsidRPr="00000000">
              <w:rPr>
                <w:rFonts w:ascii="Liberation Mono" w:cs="Liberation Mono" w:eastAsia="Liberation Mono" w:hAnsi="Liberation Mono"/>
                <w:color w:val="1d2939"/>
                <w:sz w:val="16"/>
                <w:szCs w:val="16"/>
                <w:rtl w:val="0"/>
              </w:rPr>
              <w:t xml:space="preserve">Distributed traces   = NO</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4" w:lineRule="auto"/>
        <w:ind w:left="0" w:right="0" w:firstLine="0"/>
        <w:jc w:val="left"/>
        <w:rPr>
          <w:rFonts w:ascii="Liberation Sans" w:cs="Liberation Sans" w:eastAsia="Liberation Sans" w:hAnsi="Liberation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8. Alerts and dashboard migration findings</w:t>
      </w:r>
    </w:p>
    <w:p w:rsidR="00000000" w:rsidDel="00000000" w:rsidP="00000000" w:rsidRDefault="00000000" w:rsidRPr="00000000" w14:paraId="00000112">
      <w:pPr>
        <w:pStyle w:val="Heading2"/>
        <w:rPr/>
      </w:pPr>
      <w:r w:rsidDel="00000000" w:rsidR="00000000" w:rsidRPr="00000000">
        <w:rPr>
          <w:rtl w:val="0"/>
        </w:rPr>
        <w:t xml:space="preserve">8.1 Cloud Platform Alert and Log Overview</w:t>
      </w:r>
    </w:p>
    <w:p w:rsidR="00000000" w:rsidDel="00000000" w:rsidP="00000000" w:rsidRDefault="00000000" w:rsidRPr="00000000" w14:paraId="00000113">
      <w:pPr>
        <w:rPr/>
      </w:pPr>
      <w:r w:rsidDel="00000000" w:rsidR="00000000" w:rsidRPr="00000000">
        <w:rPr>
          <w:rtl w:val="0"/>
        </w:rPr>
        <w:t xml:space="preserve">The application-team Datadog dashboard is a custom operational overview rather than a single built-in feature. It combines production and dev/test monitor summaries, priority/status, triggered duration, indexed-log volume, logs by service and dashboard filters. Datadog’s Monitor Summary widget is designed for this style of view.</w:t>
      </w:r>
      <w:r w:rsidDel="00000000" w:rsidR="00000000" w:rsidRPr="00000000">
        <w:rPr>
          <w:color w:val="667085"/>
          <w:sz w:val="16"/>
          <w:szCs w:val="16"/>
          <w:rtl w:val="0"/>
        </w:rPr>
        <w:t xml:space="preserve"> </w:t>
      </w:r>
      <w:r w:rsidDel="00000000" w:rsidR="00000000" w:rsidRPr="00000000">
        <w:rPr>
          <w:rtl w:val="0"/>
        </w:rPr>
      </w:r>
    </w:p>
    <w:tbl>
      <w:tblPr>
        <w:tblStyle w:val="Table15"/>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2160"/>
        <w:gridCol w:w="3456"/>
        <w:gridCol w:w="1656"/>
        <w:tblGridChange w:id="0">
          <w:tblGrid>
            <w:gridCol w:w="2088"/>
            <w:gridCol w:w="2160"/>
            <w:gridCol w:w="3456"/>
            <w:gridCol w:w="1656"/>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114">
            <w:pPr>
              <w:jc w:val="center"/>
              <w:rPr/>
            </w:pPr>
            <w:r w:rsidDel="00000000" w:rsidR="00000000" w:rsidRPr="00000000">
              <w:rPr>
                <w:b w:val="1"/>
                <w:bCs w:val="1"/>
                <w:color w:val="ffffff"/>
                <w:sz w:val="16"/>
                <w:szCs w:val="16"/>
                <w:rtl w:val="0"/>
              </w:rPr>
              <w:t xml:space="preserve">Datadog element</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115">
            <w:pPr>
              <w:jc w:val="center"/>
              <w:rPr/>
            </w:pPr>
            <w:r w:rsidDel="00000000" w:rsidR="00000000" w:rsidRPr="00000000">
              <w:rPr>
                <w:b w:val="1"/>
                <w:bCs w:val="1"/>
                <w:color w:val="ffffff"/>
                <w:sz w:val="16"/>
                <w:szCs w:val="16"/>
                <w:rtl w:val="0"/>
              </w:rPr>
              <w:t xml:space="preserve">Datadog mechanism</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116">
            <w:pPr>
              <w:jc w:val="center"/>
              <w:rPr/>
            </w:pPr>
            <w:r w:rsidDel="00000000" w:rsidR="00000000" w:rsidRPr="00000000">
              <w:rPr>
                <w:b w:val="1"/>
                <w:bCs w:val="1"/>
                <w:color w:val="ffffff"/>
                <w:sz w:val="16"/>
                <w:szCs w:val="16"/>
                <w:rtl w:val="0"/>
              </w:rPr>
              <w:t xml:space="preserve">Helios equivalent</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117">
            <w:pPr>
              <w:jc w:val="center"/>
              <w:rPr/>
            </w:pPr>
            <w:r w:rsidDel="00000000" w:rsidR="00000000" w:rsidRPr="00000000">
              <w:rPr>
                <w:b w:val="1"/>
                <w:bCs w:val="1"/>
                <w:color w:val="ffffff"/>
                <w:sz w:val="16"/>
                <w:szCs w:val="16"/>
                <w:rtl w:val="0"/>
              </w:rPr>
              <w:t xml:space="preserve">Current state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18">
            <w:pPr>
              <w:spacing w:after="0" w:lineRule="auto"/>
              <w:rPr/>
            </w:pPr>
            <w:r w:rsidDel="00000000" w:rsidR="00000000" w:rsidRPr="00000000">
              <w:rPr>
                <w:color w:val="1d2939"/>
                <w:sz w:val="16"/>
                <w:szCs w:val="16"/>
                <w:rtl w:val="0"/>
              </w:rPr>
              <w:t xml:space="preserve">Production / DevTest monitor summary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0" w:lineRule="auto"/>
              <w:rPr/>
            </w:pPr>
            <w:r w:rsidDel="00000000" w:rsidR="00000000" w:rsidRPr="00000000">
              <w:rPr>
                <w:color w:val="1d2939"/>
                <w:sz w:val="16"/>
                <w:szCs w:val="16"/>
                <w:rtl w:val="0"/>
              </w:rPr>
              <w:t xml:space="preserve">Monitor Summary widgets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A">
            <w:pPr>
              <w:spacing w:after="0" w:lineRule="auto"/>
              <w:rPr/>
            </w:pPr>
            <w:r w:rsidDel="00000000" w:rsidR="00000000" w:rsidRPr="00000000">
              <w:rPr>
                <w:color w:val="1d2939"/>
                <w:sz w:val="16"/>
                <w:szCs w:val="16"/>
                <w:rtl w:val="0"/>
              </w:rPr>
              <w:t xml:space="preserve">Kibana Alerts panels filtered by rule tags/types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B">
            <w:pPr>
              <w:spacing w:after="0" w:lineRule="auto"/>
              <w:rPr/>
            </w:pPr>
            <w:r w:rsidDel="00000000" w:rsidR="00000000" w:rsidRPr="00000000">
              <w:rPr>
                <w:color w:val="1d2939"/>
                <w:sz w:val="16"/>
                <w:szCs w:val="16"/>
                <w:rtl w:val="0"/>
              </w:rPr>
              <w:t xml:space="preserve">Migration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1C">
            <w:pPr>
              <w:spacing w:after="0" w:lineRule="auto"/>
              <w:rPr/>
            </w:pPr>
            <w:r w:rsidDel="00000000" w:rsidR="00000000" w:rsidRPr="00000000">
              <w:rPr>
                <w:color w:val="1d2939"/>
                <w:sz w:val="16"/>
                <w:szCs w:val="16"/>
                <w:rtl w:val="0"/>
              </w:rPr>
              <w:t xml:space="preserve">Priority / status / triggered 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spacing w:after="0" w:lineRule="auto"/>
              <w:rPr/>
            </w:pPr>
            <w:r w:rsidDel="00000000" w:rsidR="00000000" w:rsidRPr="00000000">
              <w:rPr>
                <w:color w:val="1d2939"/>
                <w:sz w:val="16"/>
                <w:szCs w:val="16"/>
                <w:rtl w:val="0"/>
              </w:rPr>
              <w:t xml:space="preserve">Monitor fields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E">
            <w:pPr>
              <w:spacing w:after="0" w:lineRule="auto"/>
              <w:rPr/>
            </w:pPr>
            <w:r w:rsidDel="00000000" w:rsidR="00000000" w:rsidRPr="00000000">
              <w:rPr>
                <w:color w:val="1d2939"/>
                <w:sz w:val="16"/>
                <w:szCs w:val="16"/>
                <w:rtl w:val="0"/>
              </w:rPr>
              <w:t xml:space="preserve">Alert severity/status and alert table/panel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spacing w:after="0" w:lineRule="auto"/>
              <w:rPr/>
            </w:pPr>
            <w:r w:rsidDel="00000000" w:rsidR="00000000" w:rsidRPr="00000000">
              <w:rPr>
                <w:color w:val="1d2939"/>
                <w:sz w:val="16"/>
                <w:szCs w:val="16"/>
                <w:rtl w:val="0"/>
              </w:rPr>
              <w:t xml:space="preserve">Migration/config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0">
            <w:pPr>
              <w:spacing w:after="0" w:lineRule="auto"/>
              <w:rPr/>
            </w:pPr>
            <w:r w:rsidDel="00000000" w:rsidR="00000000" w:rsidRPr="00000000">
              <w:rPr>
                <w:color w:val="1d2939"/>
                <w:sz w:val="16"/>
                <w:szCs w:val="16"/>
                <w:rtl w:val="0"/>
              </w:rPr>
              <w:t xml:space="preserve">Total indexed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spacing w:after="0" w:lineRule="auto"/>
              <w:rPr/>
            </w:pPr>
            <w:r w:rsidDel="00000000" w:rsidR="00000000" w:rsidRPr="00000000">
              <w:rPr>
                <w:color w:val="1d2939"/>
                <w:sz w:val="16"/>
                <w:szCs w:val="16"/>
                <w:rtl w:val="0"/>
              </w:rPr>
              <w:t xml:space="preserve">Dashboard query/widget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color w:val="1d2939"/>
                <w:sz w:val="16"/>
                <w:szCs w:val="16"/>
                <w:rtl w:val="0"/>
              </w:rPr>
              <w:t xml:space="preserve">Lens or ES|QL count/volume visualization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color w:val="1d2939"/>
                <w:sz w:val="16"/>
                <w:szCs w:val="16"/>
                <w:rtl w:val="0"/>
              </w:rPr>
              <w:t xml:space="preserve">Dashboard build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color w:val="1d2939"/>
                <w:sz w:val="16"/>
                <w:szCs w:val="16"/>
                <w:rtl w:val="0"/>
              </w:rPr>
              <w:t xml:space="preserve">Log count by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color w:val="1d2939"/>
                <w:sz w:val="16"/>
                <w:szCs w:val="16"/>
                <w:rtl w:val="0"/>
              </w:rPr>
              <w:t xml:space="preserve">Grouped log widget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color w:val="1d2939"/>
                <w:sz w:val="16"/>
                <w:szCs w:val="16"/>
                <w:rtl w:val="0"/>
              </w:rPr>
              <w:t xml:space="preserve">Lens/ES|QL grouped by service.name or workload attribute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color w:val="1d2939"/>
                <w:sz w:val="16"/>
                <w:szCs w:val="16"/>
                <w:rtl w:val="0"/>
              </w:rPr>
              <w:t xml:space="preserve">Dashboard build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color w:val="1d2939"/>
                <w:sz w:val="16"/>
                <w:szCs w:val="16"/>
                <w:rtl w:val="0"/>
              </w:rPr>
              <w:t xml:space="preserve">Service/env/cluster/account filters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color w:val="1d2939"/>
                <w:sz w:val="16"/>
                <w:szCs w:val="16"/>
                <w:rtl w:val="0"/>
              </w:rPr>
              <w:t xml:space="preserve">Template variables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color w:val="1d2939"/>
                <w:sz w:val="16"/>
                <w:szCs w:val="16"/>
                <w:rtl w:val="0"/>
              </w:rPr>
              <w:t xml:space="preserve">Kibana dashboard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color w:val="1d2939"/>
                <w:sz w:val="16"/>
                <w:szCs w:val="16"/>
                <w:rtl w:val="0"/>
              </w:rPr>
              <w:t xml:space="preserve">Dashboard build required</w:t>
            </w:r>
            <w:r w:rsidDel="00000000" w:rsidR="00000000" w:rsidRPr="00000000">
              <w:rPr>
                <w:rtl w:val="0"/>
              </w:rPr>
            </w:r>
          </w:p>
        </w:tc>
      </w:tr>
    </w:tbl>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Elastic supports Alerts panels embedded in dashboards, custom threshold rules, actions/connectors, and interactive dashboards. The key gap is migration of content and rules, not absence of the underlying platform capability.</w:t>
      </w:r>
      <w:r w:rsidDel="00000000" w:rsidR="00000000" w:rsidRPr="00000000">
        <w:rPr>
          <w:rtl w:val="0"/>
        </w:rPr>
      </w:r>
    </w:p>
    <w:p w:rsidR="00000000" w:rsidDel="00000000" w:rsidP="00000000" w:rsidRDefault="00000000" w:rsidRPr="00000000" w14:paraId="0000012E">
      <w:pPr>
        <w:pStyle w:val="Heading2"/>
        <w:rPr/>
      </w:pPr>
      <w:r w:rsidDel="00000000" w:rsidR="00000000" w:rsidRPr="00000000">
        <w:rPr>
          <w:rtl w:val="0"/>
        </w:rPr>
        <w:t xml:space="preserve">8.2 Cloud Native Platform Services / Portal dashboard</w:t>
      </w:r>
    </w:p>
    <w:tbl>
      <w:tblPr>
        <w:tblStyle w:val="Table16"/>
        <w:tblW w:w="943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448"/>
        <w:gridCol w:w="4464"/>
        <w:tblGridChange w:id="0">
          <w:tblGrid>
            <w:gridCol w:w="2520"/>
            <w:gridCol w:w="2448"/>
            <w:gridCol w:w="4464"/>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12F">
            <w:pPr>
              <w:jc w:val="center"/>
              <w:rPr/>
            </w:pPr>
            <w:r w:rsidDel="00000000" w:rsidR="00000000" w:rsidRPr="00000000">
              <w:rPr>
                <w:b w:val="1"/>
                <w:bCs w:val="1"/>
                <w:color w:val="ffffff"/>
                <w:sz w:val="16"/>
                <w:szCs w:val="16"/>
                <w:rtl w:val="0"/>
              </w:rPr>
              <w:t xml:space="preserve">Panel group</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130">
            <w:pPr>
              <w:jc w:val="center"/>
              <w:rPr/>
            </w:pPr>
            <w:r w:rsidDel="00000000" w:rsidR="00000000" w:rsidRPr="00000000">
              <w:rPr>
                <w:b w:val="1"/>
                <w:bCs w:val="1"/>
                <w:color w:val="ffffff"/>
                <w:sz w:val="16"/>
                <w:szCs w:val="16"/>
                <w:rtl w:val="0"/>
              </w:rPr>
              <w:t xml:space="preserve">Current Datadog source</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131">
            <w:pPr>
              <w:jc w:val="center"/>
              <w:rPr/>
            </w:pPr>
            <w:r w:rsidDel="00000000" w:rsidR="00000000" w:rsidRPr="00000000">
              <w:rPr>
                <w:b w:val="1"/>
                <w:bCs w:val="1"/>
                <w:color w:val="ffffff"/>
                <w:sz w:val="16"/>
                <w:szCs w:val="16"/>
                <w:rtl w:val="0"/>
              </w:rPr>
              <w:t xml:space="preserve">Helios position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2">
            <w:pPr>
              <w:spacing w:after="0" w:lineRule="auto"/>
              <w:rPr/>
            </w:pPr>
            <w:r w:rsidDel="00000000" w:rsidR="00000000" w:rsidRPr="00000000">
              <w:rPr>
                <w:color w:val="1d2939"/>
                <w:sz w:val="16"/>
                <w:szCs w:val="16"/>
                <w:rtl w:val="0"/>
              </w:rPr>
              <w:t xml:space="preserve">Pods running / desired replicas / unhealthy pods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0" w:lineRule="auto"/>
              <w:rPr/>
            </w:pPr>
            <w:r w:rsidDel="00000000" w:rsidR="00000000" w:rsidRPr="00000000">
              <w:rPr>
                <w:color w:val="1d2939"/>
                <w:sz w:val="16"/>
                <w:szCs w:val="16"/>
                <w:rtl w:val="0"/>
              </w:rPr>
              <w:t xml:space="preserve">Kubernetes metrics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color w:val="1d2939"/>
                <w:sz w:val="16"/>
                <w:szCs w:val="16"/>
                <w:rtl w:val="0"/>
              </w:rPr>
              <w:t xml:space="preserve">Already available in Helios; recreate as Lens panels.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color w:val="1d2939"/>
                <w:sz w:val="16"/>
                <w:szCs w:val="16"/>
                <w:rtl w:val="0"/>
              </w:rPr>
              <w:t xml:space="preserve">Pod restarts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0" w:lineRule="auto"/>
              <w:rPr/>
            </w:pPr>
            <w:r w:rsidDel="00000000" w:rsidR="00000000" w:rsidRPr="00000000">
              <w:rPr>
                <w:color w:val="1d2939"/>
                <w:sz w:val="16"/>
                <w:szCs w:val="16"/>
                <w:rtl w:val="0"/>
              </w:rPr>
              <w:t xml:space="preserve">Kubernetes restart/state metrics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color w:val="1d2939"/>
                <w:sz w:val="16"/>
                <w:szCs w:val="16"/>
                <w:rtl w:val="0"/>
              </w:rPr>
              <w:t xml:space="preserve">Available in current telemetry; build service-oriented visualization.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color w:val="1d2939"/>
                <w:sz w:val="16"/>
                <w:szCs w:val="16"/>
                <w:rtl w:val="0"/>
              </w:rPr>
              <w:t xml:space="preserve">Server-side requests/errors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color w:val="1d2939"/>
                <w:sz w:val="16"/>
                <w:szCs w:val="16"/>
                <w:rtl w:val="0"/>
              </w:rPr>
              <w:t xml:space="preserve">Datadog APM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color w:val="1d2939"/>
                <w:sz w:val="16"/>
                <w:szCs w:val="16"/>
                <w:rtl w:val="0"/>
              </w:rPr>
              <w:t xml:space="preserve">Blocked until app APM instrumentation is enabled in Helios.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color w:val="1d2939"/>
                <w:sz w:val="16"/>
                <w:szCs w:val="16"/>
                <w:rtl w:val="0"/>
              </w:rPr>
              <w:t xml:space="preserve">HTTP 5xx breakdown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color w:val="1d2939"/>
                <w:sz w:val="16"/>
                <w:szCs w:val="16"/>
                <w:rtl w:val="0"/>
              </w:rPr>
              <w:t xml:space="preserve">APM or structured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color w:val="1d2939"/>
                <w:sz w:val="16"/>
                <w:szCs w:val="16"/>
                <w:rtl w:val="0"/>
              </w:rPr>
              <w:t xml:space="preserve">Can be built from APM after instrumentation; log-derived alternative if structured fields exist.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E">
            <w:pPr>
              <w:spacing w:after="0" w:lineRule="auto"/>
              <w:rPr/>
            </w:pPr>
            <w:r w:rsidDel="00000000" w:rsidR="00000000" w:rsidRPr="00000000">
              <w:rPr>
                <w:color w:val="1d2939"/>
                <w:sz w:val="16"/>
                <w:szCs w:val="16"/>
                <w:rtl w:val="0"/>
              </w:rPr>
              <w:t xml:space="preserve">Client/dependency requests/errors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0" w:lineRule="auto"/>
              <w:rPr/>
            </w:pPr>
            <w:r w:rsidDel="00000000" w:rsidR="00000000" w:rsidRPr="00000000">
              <w:rPr>
                <w:color w:val="1d2939"/>
                <w:sz w:val="16"/>
                <w:szCs w:val="16"/>
                <w:rtl w:val="0"/>
              </w:rPr>
              <w:t xml:space="preserve">APM dependency spans / possibly RUM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0" w:lineRule="auto"/>
              <w:rPr/>
            </w:pPr>
            <w:r w:rsidDel="00000000" w:rsidR="00000000" w:rsidRPr="00000000">
              <w:rPr>
                <w:color w:val="1d2939"/>
                <w:sz w:val="16"/>
                <w:szCs w:val="16"/>
                <w:rtl w:val="0"/>
              </w:rPr>
              <w:t xml:space="preserve">Requires application tracing; exact Datadog meaning should be confirmed with dashboard owner.</w:t>
            </w:r>
            <w:r w:rsidDel="00000000" w:rsidR="00000000" w:rsidRPr="00000000">
              <w:rPr>
                <w:rtl w:val="0"/>
              </w:rPr>
            </w:r>
          </w:p>
        </w:tc>
      </w:tr>
    </w:tbl>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Classification: Partial parity. The Kubernetes half is principally a dashboard migration exercise; the application request/error half is blocked by the APM onboarding gap.</w:t>
      </w:r>
    </w:p>
    <w:p w:rsidR="00000000" w:rsidDel="00000000" w:rsidP="00000000" w:rsidRDefault="00000000" w:rsidRPr="00000000" w14:paraId="00000143">
      <w:pPr>
        <w:pStyle w:val="Heading1"/>
        <w:rPr/>
      </w:pPr>
      <w:r w:rsidDel="00000000" w:rsidR="00000000" w:rsidRPr="00000000">
        <w:rPr>
          <w:rtl w:val="0"/>
        </w:rPr>
        <w:t xml:space="preserve">9. GPU / Capacity Block monitoring finding</w:t>
      </w:r>
    </w:p>
    <w:tbl>
      <w:tblPr>
        <w:tblStyle w:val="Table17"/>
        <w:tblW w:w="9504.0" w:type="dxa"/>
        <w:jc w:val="center"/>
        <w:tblLayout w:type="fixed"/>
        <w:tblLook w:val="0400"/>
      </w:tblPr>
      <w:tblGrid>
        <w:gridCol w:w="9504"/>
        <w:tblGridChange w:id="0">
          <w:tblGrid>
            <w:gridCol w:w="9504"/>
          </w:tblGrid>
        </w:tblGridChange>
      </w:tblGrid>
      <w:tr>
        <w:trPr>
          <w:cantSplit w:val="0"/>
          <w:tblHeader w:val="0"/>
        </w:trPr>
        <w:tc>
          <w:tcPr>
            <w:tcBorders>
              <w:left w:color="b26a00" w:space="0" w:sz="20" w:val="single"/>
            </w:tcBorders>
            <w:shd w:fill="fff4e5" w:val="clear"/>
            <w:tcMar>
              <w:top w:w="140.0" w:type="dxa"/>
              <w:bottom w:w="140.0" w:type="dxa"/>
            </w:tcMar>
          </w:tcPr>
          <w:p w:rsidR="00000000" w:rsidDel="00000000" w:rsidP="00000000" w:rsidRDefault="00000000" w:rsidRPr="00000000" w14:paraId="00000144">
            <w:pPr>
              <w:rPr/>
            </w:pPr>
            <w:r w:rsidDel="00000000" w:rsidR="00000000" w:rsidRPr="00000000">
              <w:rPr>
                <w:b w:val="1"/>
                <w:bCs w:val="1"/>
                <w:color w:val="17365d"/>
                <w:sz w:val="20"/>
                <w:szCs w:val="20"/>
                <w:rtl w:val="0"/>
              </w:rPr>
              <w:t xml:space="preserve">Current telemetry gap</w:t>
              <w:br w:type="textWrapping"/>
            </w:r>
            <w:r w:rsidDel="00000000" w:rsidR="00000000" w:rsidRPr="00000000">
              <w:rPr>
                <w:color w:val="1d2939"/>
                <w:sz w:val="18"/>
                <w:szCs w:val="18"/>
                <w:rtl w:val="0"/>
              </w:rPr>
              <w:t xml:space="preserve">The application-team Datadog dashboard uses a metric named k8s.node.gpu.request_utilization_percent and filters AWS EC2 Capacity Block nodes. The exact metric appears custom/derived from the screenshot and its formula should be confirmed with the dashboard owner. No exact equivalent is currently emitted by the standard Helios Kubernetes collectors.</w:t>
            </w:r>
            <w:r w:rsidDel="00000000" w:rsidR="00000000" w:rsidRPr="00000000">
              <w:rPr>
                <w:rtl w:val="0"/>
              </w:rPr>
            </w:r>
          </w:p>
        </w:tc>
      </w:tr>
    </w:tbl>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standard OpenTelemetry Kubernetes cluster receiver exposes allocatable resource types for CPU, memory, ephemeral storage and pods; its documented default container request metrics cover CPU/memory/storage rather than an out-of-the-box GPU request-utilization percentage. Therefore exact parity requires additional collection and a derived calculation.</w:t>
      </w:r>
      <w:r w:rsidDel="00000000" w:rsidR="00000000" w:rsidRPr="00000000">
        <w:rPr>
          <w:color w:val="667085"/>
          <w:sz w:val="16"/>
          <w:szCs w:val="16"/>
          <w:rtl w:val="0"/>
        </w:rPr>
        <w:t xml:space="preserve"> </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Recommended approach for request-utilization parity: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collect GPU requests and allocatable GPU capacity from a Kubernetes/Prometheus source that exposes the cluster’s GPU extended resource, ingest through an EDOT Prometheus receiver, and calculate requested/allocatable percentage in Lens or ES|QL.</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Liberation Sans" w:cs="Liberation Sans" w:eastAsia="Liberation Sans" w:hAnsi="Liberation Sans"/>
          <w:b w:val="1"/>
          <w:bCs w:val="1"/>
          <w:i w:val="0"/>
          <w:iCs w:val="0"/>
          <w:smallCaps w:val="0"/>
          <w:strike w:val="0"/>
          <w:color w:val="000000"/>
          <w:sz w:val="18"/>
          <w:szCs w:val="18"/>
          <w:u w:val="none"/>
          <w:shd w:fill="auto" w:val="clear"/>
          <w:vertAlign w:val="baseline"/>
          <w:rtl w:val="0"/>
        </w:rPr>
        <w:t xml:space="preserve">Separate actual GPU-performance capability: </w:t>
      </w:r>
      <w:r w:rsidDel="00000000" w:rsidR="00000000" w:rsidRPr="00000000">
        <w:rPr>
          <w:rFonts w:ascii="Liberation Sans" w:cs="Liberation Sans" w:eastAsia="Liberation Sans" w:hAnsi="Liberation Sans"/>
          <w:b w:val="0"/>
          <w:bCs w:val="0"/>
          <w:i w:val="0"/>
          <w:iCs w:val="0"/>
          <w:smallCaps w:val="0"/>
          <w:strike w:val="0"/>
          <w:color w:val="000000"/>
          <w:sz w:val="18"/>
          <w:szCs w:val="18"/>
          <w:u w:val="none"/>
          <w:shd w:fill="auto" w:val="clear"/>
          <w:vertAlign w:val="baseline"/>
          <w:rtl w:val="0"/>
        </w:rPr>
        <w:t xml:space="preserve">Elastic’s NVIDIA GPU OpenTelemetry assets use DCGM exporter telemetry for compute utilization, memory, temperature, power, clocks and XID errors. This is useful but answers a different question from Kubernetes GPU request allocation.</w:t>
      </w:r>
    </w:p>
    <w:p w:rsidR="00000000" w:rsidDel="00000000" w:rsidP="00000000" w:rsidRDefault="00000000" w:rsidRPr="00000000" w14:paraId="00000149">
      <w:pPr>
        <w:rPr/>
      </w:pPr>
      <w:r w:rsidDel="00000000" w:rsidR="00000000" w:rsidRPr="00000000">
        <w:rPr>
          <w:rtl w:val="0"/>
        </w:rPr>
        <w:t xml:space="preserve">Elastic’s NVIDIA GPU OTel integration includes dashboards and alert templates for DCGM metrics, but it is separate from the custom Capacity Block request-utilization view.</w:t>
      </w:r>
      <w:r w:rsidDel="00000000" w:rsidR="00000000" w:rsidRPr="00000000">
        <w:rPr>
          <w:color w:val="667085"/>
          <w:sz w:val="16"/>
          <w:szCs w:val="16"/>
          <w:rtl w:val="0"/>
        </w:rPr>
        <w:t xml:space="preserve"> </w:t>
      </w:r>
      <w:r w:rsidDel="00000000" w:rsidR="00000000" w:rsidRPr="00000000">
        <w:rPr>
          <w:rtl w:val="0"/>
        </w:rPr>
      </w:r>
    </w:p>
    <w:p w:rsidR="00000000" w:rsidDel="00000000" w:rsidP="00000000" w:rsidRDefault="00000000" w:rsidRPr="00000000" w14:paraId="0000014A">
      <w:pPr>
        <w:pStyle w:val="Heading1"/>
        <w:rPr/>
      </w:pPr>
      <w:r w:rsidDel="00000000" w:rsidR="00000000" w:rsidRPr="00000000">
        <w:rPr>
          <w:rtl w:val="0"/>
        </w:rPr>
        <w:t xml:space="preserve">10. Operational UX and training</w:t>
      </w:r>
    </w:p>
    <w:p w:rsidR="00000000" w:rsidDel="00000000" w:rsidP="00000000" w:rsidRDefault="00000000" w:rsidRPr="00000000" w14:paraId="0000014B">
      <w:pPr>
        <w:rPr/>
      </w:pPr>
      <w:r w:rsidDel="00000000" w:rsidR="00000000" w:rsidRPr="00000000">
        <w:rPr>
          <w:rtl w:val="0"/>
        </w:rPr>
        <w:t xml:space="preserve">The most consistent non-telemetry difference observed in the POC is workflow integration. Datadog Kubernetes Explorer keeps context on a selected resource and exposes tabs for Metrics, Logs, Traces/APM, Network, Events and Monitors, plus related resources. Helios has the underlying data for many of these areas, but today engineers often move between Dashboards, Discover, Applications and Alerts and may need to construct filters manually.</w:t>
      </w:r>
    </w:p>
    <w:tbl>
      <w:tblPr>
        <w:tblStyle w:val="Table18"/>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528"/>
        <w:gridCol w:w="3960"/>
        <w:tblGridChange w:id="0">
          <w:tblGrid>
            <w:gridCol w:w="2016"/>
            <w:gridCol w:w="3528"/>
            <w:gridCol w:w="3960"/>
          </w:tblGrid>
        </w:tblGridChange>
      </w:tblGrid>
      <w:tr>
        <w:trPr>
          <w:cantSplit w:val="0"/>
          <w:tblHeader w:val="1"/>
        </w:trPr>
        <w:tc>
          <w:tcPr>
            <w:shd w:fill="17365d" w:val="clear"/>
            <w:tcMar>
              <w:top w:w="80.0" w:type="dxa"/>
              <w:bottom w:w="80.0" w:type="dxa"/>
            </w:tcMar>
          </w:tcPr>
          <w:p w:rsidR="00000000" w:rsidDel="00000000" w:rsidP="00000000" w:rsidRDefault="00000000" w:rsidRPr="00000000" w14:paraId="0000014C">
            <w:pPr>
              <w:jc w:val="center"/>
              <w:rPr/>
            </w:pPr>
            <w:r w:rsidDel="00000000" w:rsidR="00000000" w:rsidRPr="00000000">
              <w:rPr>
                <w:b w:val="1"/>
                <w:bCs w:val="1"/>
                <w:color w:val="ffffff"/>
                <w:sz w:val="16"/>
                <w:szCs w:val="16"/>
                <w:rtl w:val="0"/>
              </w:rPr>
              <w:t xml:space="preserve">Workflow</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14D">
            <w:pPr>
              <w:jc w:val="center"/>
              <w:rPr/>
            </w:pPr>
            <w:r w:rsidDel="00000000" w:rsidR="00000000" w:rsidRPr="00000000">
              <w:rPr>
                <w:b w:val="1"/>
                <w:bCs w:val="1"/>
                <w:color w:val="ffffff"/>
                <w:sz w:val="16"/>
                <w:szCs w:val="16"/>
                <w:rtl w:val="0"/>
              </w:rPr>
              <w:t xml:space="preserve">Datadog</w:t>
            </w:r>
            <w:r w:rsidDel="00000000" w:rsidR="00000000" w:rsidRPr="00000000">
              <w:rPr>
                <w:rtl w:val="0"/>
              </w:rPr>
            </w:r>
          </w:p>
        </w:tc>
        <w:tc>
          <w:tcPr>
            <w:shd w:fill="17365d" w:val="clear"/>
            <w:tcMar>
              <w:top w:w="80.0" w:type="dxa"/>
              <w:bottom w:w="80.0" w:type="dxa"/>
            </w:tcMar>
          </w:tcPr>
          <w:p w:rsidR="00000000" w:rsidDel="00000000" w:rsidP="00000000" w:rsidRDefault="00000000" w:rsidRPr="00000000" w14:paraId="0000014E">
            <w:pPr>
              <w:jc w:val="center"/>
              <w:rPr/>
            </w:pPr>
            <w:r w:rsidDel="00000000" w:rsidR="00000000" w:rsidRPr="00000000">
              <w:rPr>
                <w:b w:val="1"/>
                <w:bCs w:val="1"/>
                <w:color w:val="ffffff"/>
                <w:sz w:val="16"/>
                <w:szCs w:val="16"/>
                <w:rtl w:val="0"/>
              </w:rPr>
              <w:t xml:space="preserve">Helios today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4F">
            <w:pPr>
              <w:spacing w:after="0" w:lineRule="auto"/>
              <w:rPr/>
            </w:pPr>
            <w:r w:rsidDel="00000000" w:rsidR="00000000" w:rsidRPr="00000000">
              <w:rPr>
                <w:color w:val="1d2939"/>
                <w:sz w:val="16"/>
                <w:szCs w:val="16"/>
                <w:rtl w:val="0"/>
              </w:rPr>
              <w:t xml:space="preserve">Resource discovery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spacing w:after="0" w:lineRule="auto"/>
              <w:rPr/>
            </w:pPr>
            <w:r w:rsidDel="00000000" w:rsidR="00000000" w:rsidRPr="00000000">
              <w:rPr>
                <w:color w:val="1d2939"/>
                <w:sz w:val="16"/>
                <w:szCs w:val="16"/>
                <w:rtl w:val="0"/>
              </w:rPr>
              <w:t xml:space="preserve">Kubernetes Explorer -&gt; pod/node/deployment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0" w:lineRule="auto"/>
              <w:rPr/>
            </w:pPr>
            <w:r w:rsidDel="00000000" w:rsidR="00000000" w:rsidRPr="00000000">
              <w:rPr>
                <w:color w:val="1d2939"/>
                <w:sz w:val="16"/>
                <w:szCs w:val="16"/>
                <w:rtl w:val="0"/>
              </w:rPr>
              <w:t xml:space="preserve">OTel Kubernetes dashboard + Discover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52">
            <w:pPr>
              <w:spacing w:after="0" w:lineRule="auto"/>
              <w:rPr/>
            </w:pPr>
            <w:r w:rsidDel="00000000" w:rsidR="00000000" w:rsidRPr="00000000">
              <w:rPr>
                <w:color w:val="1d2939"/>
                <w:sz w:val="16"/>
                <w:szCs w:val="16"/>
                <w:rtl w:val="0"/>
              </w:rPr>
              <w:t xml:space="preserve">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spacing w:after="0" w:lineRule="auto"/>
              <w:rPr/>
            </w:pPr>
            <w:r w:rsidDel="00000000" w:rsidR="00000000" w:rsidRPr="00000000">
              <w:rPr>
                <w:color w:val="1d2939"/>
                <w:sz w:val="16"/>
                <w:szCs w:val="16"/>
                <w:rtl w:val="0"/>
              </w:rPr>
              <w:t xml:space="preserve">Pod -&gt; Logs tab, automatically scoped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4">
            <w:pPr>
              <w:spacing w:after="0" w:lineRule="auto"/>
              <w:rPr/>
            </w:pPr>
            <w:r w:rsidDel="00000000" w:rsidR="00000000" w:rsidRPr="00000000">
              <w:rPr>
                <w:color w:val="1d2939"/>
                <w:sz w:val="16"/>
                <w:szCs w:val="16"/>
                <w:rtl w:val="0"/>
              </w:rPr>
              <w:t xml:space="preserve">Discover logs-* with cluster/namespace/pod filters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55">
            <w:pPr>
              <w:spacing w:after="0" w:lineRule="auto"/>
              <w:rPr/>
            </w:pPr>
            <w:r w:rsidDel="00000000" w:rsidR="00000000" w:rsidRPr="00000000">
              <w:rPr>
                <w:color w:val="1d2939"/>
                <w:sz w:val="16"/>
                <w:szCs w:val="16"/>
                <w:rtl w:val="0"/>
              </w:rPr>
              <w:t xml:space="preserve">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6">
            <w:pPr>
              <w:spacing w:after="0" w:lineRule="auto"/>
              <w:rPr/>
            </w:pPr>
            <w:r w:rsidDel="00000000" w:rsidR="00000000" w:rsidRPr="00000000">
              <w:rPr>
                <w:color w:val="1d2939"/>
                <w:sz w:val="16"/>
                <w:szCs w:val="16"/>
                <w:rtl w:val="0"/>
              </w:rPr>
              <w:t xml:space="preserve">Pod -&gt; Events tab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spacing w:after="0" w:lineRule="auto"/>
              <w:rPr/>
            </w:pPr>
            <w:r w:rsidDel="00000000" w:rsidR="00000000" w:rsidRPr="00000000">
              <w:rPr>
                <w:color w:val="1d2939"/>
                <w:sz w:val="16"/>
                <w:szCs w:val="16"/>
                <w:rtl w:val="0"/>
              </w:rPr>
              <w:t xml:space="preserve">Discover logs-* filtered to k8seventsreceiver.otel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58">
            <w:pPr>
              <w:spacing w:after="0" w:lineRule="auto"/>
              <w:rPr/>
            </w:pPr>
            <w:r w:rsidDel="00000000" w:rsidR="00000000" w:rsidRPr="00000000">
              <w:rPr>
                <w:color w:val="1d2939"/>
                <w:sz w:val="16"/>
                <w:szCs w:val="16"/>
                <w:rtl w:val="0"/>
              </w:rPr>
              <w:t xml:space="preserve">APM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0" w:lineRule="auto"/>
              <w:rPr/>
            </w:pPr>
            <w:r w:rsidDel="00000000" w:rsidR="00000000" w:rsidRPr="00000000">
              <w:rPr>
                <w:color w:val="1d2939"/>
                <w:sz w:val="16"/>
                <w:szCs w:val="16"/>
                <w:rtl w:val="0"/>
              </w:rPr>
              <w:t xml:space="preserve">Pod/service -&gt; traces/APM when instrumented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A">
            <w:pPr>
              <w:spacing w:after="0" w:lineRule="auto"/>
              <w:rPr/>
            </w:pPr>
            <w:r w:rsidDel="00000000" w:rsidR="00000000" w:rsidRPr="00000000">
              <w:rPr>
                <w:color w:val="1d2939"/>
                <w:sz w:val="16"/>
                <w:szCs w:val="16"/>
                <w:rtl w:val="0"/>
              </w:rPr>
              <w:t xml:space="preserve">Applications/Service Inventory/Traces after EDOT instrumentation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5B">
            <w:pPr>
              <w:spacing w:after="0" w:lineRule="auto"/>
              <w:rPr/>
            </w:pPr>
            <w:r w:rsidDel="00000000" w:rsidR="00000000" w:rsidRPr="00000000">
              <w:rPr>
                <w:color w:val="1d2939"/>
                <w:sz w:val="16"/>
                <w:szCs w:val="16"/>
                <w:rtl w:val="0"/>
              </w:rPr>
              <w:t xml:space="preserve">Alerts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0" w:lineRule="auto"/>
              <w:rPr/>
            </w:pPr>
            <w:r w:rsidDel="00000000" w:rsidR="00000000" w:rsidRPr="00000000">
              <w:rPr>
                <w:color w:val="1d2939"/>
                <w:sz w:val="16"/>
                <w:szCs w:val="16"/>
                <w:rtl w:val="0"/>
              </w:rPr>
              <w:t xml:space="preserve">Monitors tab / dashboards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spacing w:after="0" w:lineRule="auto"/>
              <w:rPr/>
            </w:pPr>
            <w:r w:rsidDel="00000000" w:rsidR="00000000" w:rsidRPr="00000000">
              <w:rPr>
                <w:color w:val="1d2939"/>
                <w:sz w:val="16"/>
                <w:szCs w:val="16"/>
                <w:rtl w:val="0"/>
              </w:rPr>
              <w:t xml:space="preserve">Observability Alerts + Alerts panels + rules</w:t>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4" w:lineRule="auto"/>
        <w:ind w:left="0" w:right="0" w:firstLine="0"/>
        <w:jc w:val="left"/>
        <w:rPr/>
      </w:pPr>
      <w:r w:rsidDel="00000000" w:rsidR="00000000" w:rsidRPr="00000000">
        <w:rPr>
          <w:rtl w:val="0"/>
        </w:rPr>
      </w:r>
    </w:p>
    <w:sectPr>
      <w:type w:val="nextPage"/>
      <w:pgSz w:h="12240" w:w="15840" w:orient="landscape"/>
      <w:pgMar w:bottom="936" w:top="1008"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Liberation Mono"/>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sz w:val="18"/>
        <w:szCs w:val="18"/>
        <w:lang w:val="en"/>
      </w:rPr>
    </w:rPrDefault>
    <w:pPrDefault>
      <w:pPr>
        <w:spacing w:after="10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Liberation Sans" w:cs="Liberation Sans" w:eastAsia="Liberation Sans" w:hAnsi="Liberation Sans"/>
      <w:b w:val="1"/>
      <w:bCs w:val="1"/>
      <w:color w:val="17365d"/>
      <w:sz w:val="34"/>
      <w:szCs w:val="34"/>
    </w:rPr>
  </w:style>
  <w:style w:type="paragraph" w:styleId="Heading2">
    <w:name w:val="heading 2"/>
    <w:basedOn w:val="Normal"/>
    <w:next w:val="Normal"/>
    <w:pPr>
      <w:keepNext w:val="1"/>
      <w:keepLines w:val="1"/>
      <w:spacing w:after="80" w:before="180" w:lineRule="auto"/>
    </w:pPr>
    <w:rPr>
      <w:rFonts w:ascii="Liberation Sans" w:cs="Liberation Sans" w:eastAsia="Liberation Sans" w:hAnsi="Liberation Sans"/>
      <w:b w:val="1"/>
      <w:bCs w:val="1"/>
      <w:color w:val="1f7a8c"/>
      <w:sz w:val="26"/>
      <w:szCs w:val="26"/>
    </w:rPr>
  </w:style>
  <w:style w:type="paragraph" w:styleId="Heading3">
    <w:name w:val="heading 3"/>
    <w:basedOn w:val="Normal"/>
    <w:next w:val="Normal"/>
    <w:pPr>
      <w:keepNext w:val="1"/>
      <w:keepLines w:val="1"/>
      <w:spacing w:after="60" w:before="140" w:lineRule="auto"/>
    </w:pPr>
    <w:rPr>
      <w:rFonts w:ascii="Liberation Sans" w:cs="Liberation Sans" w:eastAsia="Liberation Sans" w:hAnsi="Liberation Sans"/>
      <w:b w:val="1"/>
      <w:bCs w:val="1"/>
      <w:color w:val="17365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Liberation Sans" w:cs="Liberation Sans" w:eastAsia="Liberation Sans" w:hAnsi="Liberation Sans"/>
      <w:b w:val="1"/>
      <w:bCs w:val="1"/>
      <w:color w:val="17365d"/>
      <w:sz w:val="52"/>
      <w:szCs w:val="52"/>
    </w:rPr>
  </w:style>
  <w:style w:type="paragraph" w:styleId="Subtitle">
    <w:name w:val="Subtitle"/>
    <w:basedOn w:val="Normal"/>
    <w:next w:val="Normal"/>
    <w:pPr>
      <w:keepNext w:val="1"/>
      <w:spacing w:after="160" w:before="0" w:lineRule="auto"/>
    </w:pPr>
    <w:rPr>
      <w:rFonts w:ascii="Liberation Sans" w:cs="Liberation Sans" w:eastAsia="Liberation Sans" w:hAnsi="Liberation Sans"/>
      <w:b w:val="1"/>
      <w:bCs w:val="1"/>
      <w:i w:val="1"/>
      <w:iCs w:val="1"/>
      <w:color w:val="1f7a8c"/>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