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6C321">
      <w:pPr>
        <w:pStyle w:val="2"/>
        <w:ind w:left="0" w:leftChars="0"/>
        <w:jc w:val="center"/>
        <w:outlineLvl w:val="9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张量分析</w:t>
      </w:r>
    </w:p>
    <w:p w14:paraId="25A30819">
      <w:p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核心思想:对偶  → 等式两边的上下角标个数对应相同</w:t>
      </w:r>
    </w:p>
    <w:p w14:paraId="1CFAE827">
      <w:p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                 上下角标可以近似理解为分子分母</w:t>
      </w:r>
    </w:p>
    <w:p w14:paraId="4F1E356D">
      <w:p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数学基础: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75BF8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</w:tcPr>
          <w:p w14:paraId="4A564D1F">
            <w:pP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a×(b×c)=(a.c)b-(a.b)c</w:t>
            </w:r>
          </w:p>
        </w:tc>
      </w:tr>
    </w:tbl>
    <w:p w14:paraId="3AE9998A">
      <w:pPr>
        <w:pBdr>
          <w:bottom w:val="single" w:color="auto" w:sz="6" w:space="1"/>
        </w:pBdr>
        <w:rPr>
          <w:rFonts w:hint="eastAsia" w:ascii="方正楷体_GB2312" w:hAnsi="方正楷体_GB2312" w:eastAsia="方正楷体_GB2312" w:cs="方正楷体_GB2312"/>
        </w:rPr>
      </w:pPr>
    </w:p>
    <w:p w14:paraId="22DC19FD">
      <w:pPr>
        <w:pStyle w:val="3"/>
        <w:ind w:left="0" w:leftChars="0"/>
        <w:outlineLvl w:val="0"/>
        <w:rPr>
          <w:rFonts w:hint="eastAsia" w:ascii="方正楷体_GB2312" w:hAnsi="方正楷体_GB2312" w:eastAsia="方正楷体_GB2312" w:cs="方正楷体_GB2312"/>
          <w:color w:val="C00000"/>
        </w:rPr>
      </w:pPr>
      <w:r>
        <w:rPr>
          <w:rFonts w:hint="eastAsia" w:ascii="方正楷体_GB2312" w:hAnsi="方正楷体_GB2312" w:eastAsia="方正楷体_GB2312" w:cs="方正楷体_GB2312"/>
          <w:color w:val="C00000"/>
        </w:rPr>
        <w:t>1. 基础预备知识</w:t>
      </w:r>
    </w:p>
    <w:p w14:paraId="52C6F47A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  <w:t xml:space="preserve">1.1 </w:t>
      </w: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表示</w:t>
      </w: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  <w:t>约定（统一表述规范）</w:t>
      </w:r>
    </w:p>
    <w:p w14:paraId="78A17A12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color w:val="00B050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00B050"/>
        </w:rPr>
        <w:t>符号约定</w:t>
      </w:r>
      <w:r>
        <w:rPr>
          <w:rFonts w:hint="eastAsia" w:ascii="方正楷体_GB2312" w:hAnsi="方正楷体_GB2312" w:eastAsia="方正楷体_GB2312" w:cs="方正楷体_GB2312"/>
          <w:color w:val="00B050"/>
        </w:rPr>
        <w:t>：</w:t>
      </w:r>
    </w:p>
    <w:p w14:paraId="50D7485E">
      <w:pPr>
        <w:pStyle w:val="17"/>
        <w:numPr>
          <w:ilvl w:val="1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矢量：加下划线（例： </w:t>
      </w:r>
      <m:oMath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</m:oMath>
      <w:r>
        <w:rPr>
          <w:rFonts w:hint="eastAsia" w:ascii="方正楷体_GB2312" w:hAnsi="方正楷体_GB2312" w:eastAsia="方正楷体_GB2312" w:cs="方正楷体_GB2312"/>
        </w:rPr>
        <w:t>）</w:t>
      </w:r>
    </w:p>
    <w:p w14:paraId="40419140">
      <w:pPr>
        <w:pStyle w:val="17"/>
        <w:numPr>
          <w:ilvl w:val="1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二阶张量：加下波浪线（例：</w:t>
      </w:r>
      <m:oMath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T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</m:oMath>
      <w:r>
        <w:rPr>
          <w:rFonts w:hint="eastAsia" w:ascii="方正楷体_GB2312" w:hAnsi="方正楷体_GB2312" w:eastAsia="方正楷体_GB2312" w:cs="方正楷体_GB2312"/>
        </w:rPr>
        <w:t>）</w:t>
      </w:r>
    </w:p>
    <w:p w14:paraId="595FA792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b/>
          <w:bCs/>
          <w:color w:val="00B050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00B050"/>
        </w:rPr>
        <w:t>指标书写规则：</w:t>
      </w:r>
    </w:p>
    <w:p w14:paraId="6393E393">
      <w:pPr>
        <w:pStyle w:val="17"/>
        <w:numPr>
          <w:ilvl w:val="1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多字母指标：一列仅写一个字母，空出部分加点；</w:t>
      </w:r>
    </w:p>
    <w:p w14:paraId="0510B39C">
      <w:pPr>
        <w:pStyle w:val="17"/>
        <w:numPr>
          <w:ilvl w:val="0"/>
          <w:numId w:val="0"/>
        </w:numPr>
        <w:ind w:firstLine="1980" w:firstLineChars="90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最后一列加点可忽略（例： 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i⋅k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）</m:t>
        </m:r>
      </m:oMath>
      <w:r>
        <w:rPr>
          <w:rFonts w:hint="eastAsia" w:ascii="方正楷体_GB2312" w:hAnsi="方正楷体_GB2312" w:eastAsia="方正楷体_GB2312" w:cs="方正楷体_GB2312"/>
        </w:rPr>
        <w:t>。</w:t>
      </w:r>
    </w:p>
    <w:p w14:paraId="1A45633E">
      <w:pPr>
        <w:pStyle w:val="17"/>
        <w:numPr>
          <w:ilvl w:val="1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指标取值：希腊字母默认 1-2，英文字母默认 1-3。</w:t>
      </w:r>
    </w:p>
    <w:p w14:paraId="100A72F3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00B050"/>
        </w:rPr>
        <w:t>矩阵</w:t>
      </w:r>
      <w:r>
        <w:rPr>
          <w:rFonts w:hint="eastAsia" w:ascii="方正楷体_GB2312" w:hAnsi="方正楷体_GB2312" w:eastAsia="方正楷体_GB2312" w:cs="方正楷体_GB2312"/>
          <w:b/>
          <w:bCs/>
          <w:color w:val="00B050"/>
          <w:lang w:val="en-US" w:eastAsia="zh-CN"/>
        </w:rPr>
        <w:t>表示张量</w:t>
      </w:r>
      <w:r>
        <w:rPr>
          <w:rFonts w:hint="eastAsia" w:ascii="方正楷体_GB2312" w:hAnsi="方正楷体_GB2312" w:eastAsia="方正楷体_GB2312" w:cs="方正楷体_GB2312"/>
          <w:b/>
          <w:bCs/>
          <w:color w:val="00B050"/>
        </w:rPr>
        <w:t>：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上标</w:t>
      </w:r>
      <w:r>
        <w:rPr>
          <w:rFonts w:hint="eastAsia" w:ascii="方正楷体_GB2312" w:hAnsi="方正楷体_GB2312" w:eastAsia="方正楷体_GB2312" w:cs="方正楷体_GB2312"/>
        </w:rPr>
        <w:t>表示行，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下</w:t>
      </w:r>
      <w:r>
        <w:rPr>
          <w:rFonts w:hint="eastAsia" w:ascii="方正楷体_GB2312" w:hAnsi="方正楷体_GB2312" w:eastAsia="方正楷体_GB2312" w:cs="方正楷体_GB2312"/>
        </w:rPr>
        <w:t>标表示列。</w:t>
      </w:r>
    </w:p>
    <w:p w14:paraId="3648EB65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  <w:t xml:space="preserve">1.2 </w:t>
      </w: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爱因斯坦</w:t>
      </w: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  <w:t>求和约定</w:t>
      </w:r>
    </w:p>
    <w:p w14:paraId="43FB8324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b/>
          <w:bCs/>
          <w:color w:val="00B050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00B050"/>
        </w:rPr>
        <w:t>哑标：</w:t>
      </w:r>
    </w:p>
    <w:p w14:paraId="6BDC1DC6">
      <w:pPr>
        <w:pStyle w:val="17"/>
        <w:numPr>
          <w:ilvl w:val="1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定义：成对出现的相同指标（例：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b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</w:rPr>
        <w:t>中的 i ），表示自动求和。</w:t>
      </w:r>
    </w:p>
    <w:p w14:paraId="3006DB59">
      <w:pPr>
        <w:pStyle w:val="17"/>
        <w:numPr>
          <w:ilvl w:val="1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规则：同一字母指标不可出现三次及以上，否则需加 </w:t>
      </w:r>
      <m:oMath>
        <m:r>
          <m:rPr/>
          <w:rPr>
            <w:rFonts w:hint="eastAsia" w:ascii="Cambria Math" w:hAnsi="Cambria Math" w:eastAsia="方正楷体_GB2312" w:cs="方正楷体_GB2312"/>
            <w:sz w:val="22"/>
            <w:szCs w:val="22"/>
            <w:lang w:val="en-US" w:eastAsia="zh-CN"/>
          </w:rPr>
          <m:t>Σ</m:t>
        </m:r>
      </m:oMath>
      <w:r>
        <w:rPr>
          <w:rFonts w:hint="eastAsia" w:ascii="方正楷体_GB2312" w:hAnsi="方正楷体_GB2312" w:eastAsia="方正楷体_GB2312" w:cs="方正楷体_GB2312"/>
        </w:rPr>
        <w:t xml:space="preserve"> 符号；</w:t>
      </w:r>
    </w:p>
    <w:p w14:paraId="59E97D52">
      <w:pPr>
        <w:pStyle w:val="17"/>
        <w:numPr>
          <w:ilvl w:val="0"/>
          <w:numId w:val="0"/>
        </w:numPr>
        <w:ind w:left="432" w:leftChars="0" w:firstLine="992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斜直线坐标系中，哑标需上下数目相等。</w:t>
      </w:r>
    </w:p>
    <w:p w14:paraId="235D133B">
      <w:pPr>
        <w:pStyle w:val="17"/>
        <w:numPr>
          <w:ilvl w:val="1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1505585</wp:posOffset>
            </wp:positionH>
            <wp:positionV relativeFrom="paragraph">
              <wp:posOffset>76835</wp:posOffset>
            </wp:positionV>
            <wp:extent cx="1153795" cy="481965"/>
            <wp:effectExtent l="0" t="0" r="1270" b="381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3795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示例:</w:t>
      </w:r>
    </w:p>
    <w:p w14:paraId="47C66F26">
      <w:pPr>
        <w:pStyle w:val="17"/>
        <w:numPr>
          <w:ilvl w:val="0"/>
          <w:numId w:val="0"/>
        </w:numPr>
        <w:ind w:left="432" w:leftChars="0" w:firstLine="440" w:firstLineChars="20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         </w:t>
      </w:r>
    </w:p>
    <w:p w14:paraId="21EB25F4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b/>
          <w:bCs/>
          <w:color w:val="00B050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00B050"/>
        </w:rPr>
        <w:t>自由标：</w:t>
      </w:r>
    </w:p>
    <w:p w14:paraId="6E88E915">
      <w:pPr>
        <w:pStyle w:val="17"/>
        <w:numPr>
          <w:ilvl w:val="1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定义：仅出现一次的下角标（例： 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b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中的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i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和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j</m:t>
        </m:r>
      </m:oMath>
      <w:r>
        <w:rPr>
          <w:rFonts w:hint="eastAsia" w:ascii="方正楷体_GB2312" w:hAnsi="方正楷体_GB2312" w:eastAsia="方正楷体_GB2312" w:cs="方正楷体_GB2312"/>
        </w:rPr>
        <w:t>）。</w:t>
      </w:r>
    </w:p>
    <w:p w14:paraId="7483F031">
      <w:pPr>
        <w:pStyle w:val="17"/>
        <w:numPr>
          <w:ilvl w:val="1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规则：自由标个数等于方程个数（例：2 个自由标对应 3²=9 个方程）。</w:t>
      </w:r>
    </w:p>
    <w:p w14:paraId="64EDB034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00B050"/>
        </w:rPr>
        <w:t>多重求和：</w:t>
      </w:r>
      <w:r>
        <w:rPr>
          <w:rFonts w:hint="eastAsia" w:ascii="方正楷体_GB2312" w:hAnsi="方正楷体_GB2312" w:eastAsia="方正楷体_GB2312" w:cs="方正楷体_GB2312"/>
        </w:rPr>
        <w:t>多组哑标表示多重求和（例：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b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nary>
          <m:naryPr>
            <m:chr m:val="∑"/>
            <m:limLoc m:val="undOvr"/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naryPr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i=1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3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  <m:e>
            <m:nary>
              <m:naryPr>
                <m:chr m:val="∑"/>
                <m:limLoc m:val="undOvr"/>
                <m:ctrlPr>
                  <w:rPr>
                    <w:rFonts w:hint="eastAsia" w:ascii="Cambria Math" w:hAnsi="Cambria Math" w:eastAsia="方正楷体_GB2312" w:cs="方正楷体_GB2312"/>
                    <w:i/>
                    <w:sz w:val="22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j=1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3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p>
              <m:e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a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ij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p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nary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e>
        </m:nary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b</m:t>
            </m: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</w:rPr>
        <w:t>）。</w:t>
      </w:r>
    </w:p>
    <w:p w14:paraId="4E736681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  <w:t>1.3 基础计算符号（运算核心工具）</w:t>
      </w:r>
    </w:p>
    <w:p w14:paraId="79712CEA">
      <w:pPr>
        <w:pStyle w:val="5"/>
        <w:ind w:left="0" w:leftChars="0"/>
        <w:outlineLvl w:val="2"/>
        <w:rPr>
          <w:rFonts w:hint="eastAsia" w:ascii="方正楷体_GB2312" w:hAnsi="方正楷体_GB2312" w:eastAsia="方正楷体_GB2312" w:cs="方正楷体_GB2312"/>
          <w:color w:val="00B05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color w:val="00B050"/>
          <w:sz w:val="24"/>
          <w:szCs w:val="24"/>
        </w:rPr>
        <w:t xml:space="preserve">1.3.1 克罗内尔符号 </w:t>
      </w:r>
      <m:oMath>
        <m:r>
          <m:rPr/>
          <w:rPr>
            <w:rFonts w:hint="eastAsia" w:ascii="Cambria Math" w:hAnsi="Cambria Math" w:eastAsia="方正楷体_GB2312" w:cs="方正楷体_GB2312"/>
            <w:color w:val="00B050"/>
            <w:sz w:val="24"/>
            <w:szCs w:val="24"/>
          </w:rPr>
          <m:t>δ</m:t>
        </m:r>
      </m:oMath>
    </w:p>
    <w:p w14:paraId="73879CDA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8064A2" w:themeColor="accent4"/>
          <w14:textFill>
            <w14:solidFill>
              <w14:schemeClr w14:val="accent4"/>
            </w14:solidFill>
          </w14:textFill>
        </w:rPr>
        <w:t>定义：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δ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="方正楷体_GB2312" w:cs="方正楷体_GB231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</w:rPr>
          <m:t>=</m:t>
        </m:r>
        <m:d>
          <m:dPr>
            <m:begChr m:val="{"/>
            <m:endChr m:val=""/>
            <m:ctrlPr>
              <w:rPr>
                <w:rFonts w:hint="eastAsia" w:ascii="Cambria Math" w:hAnsi="Cambria Math" w:eastAsia="方正楷体_GB2312" w:cs="方正楷体_GB231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方正楷体_GB2312" w:cs="方正楷体_GB2312"/>
                    <w:i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</w:rPr>
                    <m:t>(i=j)</m:t>
                  </m: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</w:rPr>
                    <m:t>(i≠j)</m:t>
                  </m: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e>
              </m:mr>
            </m:m>
            <m:ctrlPr>
              <w:rPr>
                <w:rFonts w:hint="eastAsia" w:ascii="Cambria Math" w:hAnsi="Cambria Math" w:eastAsia="方正楷体_GB2312" w:cs="方正楷体_GB2312"/>
                <w:i/>
              </w:rPr>
            </m:ctrlPr>
          </m:e>
        </m:d>
      </m:oMath>
    </w:p>
    <w:p w14:paraId="1D20F9DD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8064A2" w:themeColor="accent4"/>
          <w:lang w:val="en-US" w:eastAsia="zh-CN"/>
          <w14:textFill>
            <w14:solidFill>
              <w14:schemeClr w14:val="accent4"/>
            </w14:solidFill>
          </w14:textFill>
        </w:rPr>
        <w:t>理解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: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</w:rPr>
            </m:ctrlPr>
          </m:sSub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color w:val="8064A2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m:t xml:space="preserve">  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 xml:space="preserve">   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δ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="方正楷体_GB2312" w:cs="方正楷体_GB2312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∂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</w:rPr>
            </m:ctrlPr>
          </m:den>
        </m:f>
      </m:oMath>
    </w:p>
    <w:p w14:paraId="6ABF5B0E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8064A2" w:themeColor="accent4"/>
          <w14:textFill>
            <w14:solidFill>
              <w14:schemeClr w14:val="accent4"/>
            </w14:solidFill>
          </w14:textFill>
        </w:rPr>
        <w:t>特点：</w:t>
      </w:r>
      <w:r>
        <w:rPr>
          <w:rFonts w:hint="eastAsia" w:ascii="方正楷体_GB2312" w:hAnsi="方正楷体_GB2312" w:eastAsia="方正楷体_GB2312" w:cs="方正楷体_GB2312"/>
        </w:rPr>
        <w:t>对称张量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（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δ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δ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）</m:t>
        </m:r>
      </m:oMath>
      <w:r>
        <w:rPr>
          <w:rFonts w:hint="eastAsia" w:ascii="方正楷体_GB2312" w:hAnsi="方正楷体_GB2312" w:eastAsia="方正楷体_GB2312" w:cs="方正楷体_GB2312"/>
        </w:rPr>
        <w:t>，笛卡尔坐标系中可不区分上下标。</w:t>
      </w:r>
    </w:p>
    <w:p w14:paraId="3CFBCA7E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8064A2" w:themeColor="accent4"/>
          <w14:textFill>
            <w14:solidFill>
              <w14:schemeClr w14:val="accent4"/>
            </w14:solidFill>
          </w14:textFill>
        </w:rPr>
        <w:t>作用：</w:t>
      </w:r>
      <w:r>
        <w:rPr>
          <w:rFonts w:hint="eastAsia" w:ascii="方正楷体_GB2312" w:hAnsi="方正楷体_GB2312" w:eastAsia="方正楷体_GB2312" w:cs="方正楷体_GB2312"/>
        </w:rPr>
        <w:t>统一角标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(使i=j)</w:t>
      </w:r>
      <w:r>
        <w:rPr>
          <w:rFonts w:hint="eastAsia" w:ascii="方正楷体_GB2312" w:hAnsi="方正楷体_GB2312" w:eastAsia="方正楷体_GB2312" w:cs="方正楷体_GB2312"/>
        </w:rPr>
        <w:t>，简化矢量点积</w:t>
      </w:r>
    </w:p>
    <w:p w14:paraId="6B98D165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m:oMath>
        <m:r>
          <m:rPr>
            <m:sty m:val="b"/>
          </m:rPr>
          <w:rPr>
            <w:rFonts w:hint="eastAsia" w:ascii="Cambria Math" w:hAnsi="Cambria Math" w:eastAsia="方正楷体_GB2312" w:cs="方正楷体_GB2312"/>
            <w:color w:val="8064A2" w:themeColor="accent4"/>
            <w:lang w:val="en-US" w:eastAsia="zh-CN"/>
            <w14:textFill>
              <w14:solidFill>
                <w14:schemeClr w14:val="accent4"/>
              </w14:solidFill>
            </w14:textFill>
          </w:rPr>
          <m:t xml:space="preserve">示例: 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  <w:lang w:val="en-US" w:eastAsia="zh-CN"/>
          </w:rPr>
          <m:t xml:space="preserve">  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（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a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⋅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b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b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δ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b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）</m:t>
        </m:r>
      </m:oMath>
    </w:p>
    <w:p w14:paraId="7CF13647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</w:rPr>
      </w:pPr>
    </w:p>
    <w:p w14:paraId="4D710879">
      <w:pPr>
        <w:pStyle w:val="5"/>
        <w:ind w:left="0" w:leftChars="0"/>
        <w:outlineLvl w:val="2"/>
        <w:rPr>
          <w:rFonts w:hint="eastAsia" w:ascii="方正楷体_GB2312" w:hAnsi="方正楷体_GB2312" w:eastAsia="方正楷体_GB2312" w:cs="方正楷体_GB2312"/>
          <w:color w:val="00B05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color w:val="00B050"/>
          <w:sz w:val="24"/>
          <w:szCs w:val="24"/>
        </w:rPr>
        <w:t xml:space="preserve">1.3.2 置换符号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color w:val="00B05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00B050"/>
                <w:sz w:val="24"/>
                <w:szCs w:val="24"/>
                <w:lang w:val="en-US" w:eastAsia="zh-CN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color w:val="00B05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00B050"/>
                <w:sz w:val="24"/>
                <w:szCs w:val="24"/>
              </w:rPr>
              <m:t>ijk</m:t>
            </m:r>
            <m:ctrlPr>
              <w:rPr>
                <w:rFonts w:hint="eastAsia" w:ascii="Cambria Math" w:hAnsi="Cambria Math" w:eastAsia="方正楷体_GB2312" w:cs="方正楷体_GB2312"/>
                <w:color w:val="00B050"/>
                <w:sz w:val="24"/>
                <w:szCs w:val="24"/>
              </w:rPr>
            </m:ctrlPr>
          </m:sub>
        </m:sSub>
      </m:oMath>
    </w:p>
    <w:p w14:paraId="107F9FC2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定义：</w:t>
      </w:r>
    </w:p>
    <w:p w14:paraId="367A02B6">
      <w:pPr>
        <w:pStyle w:val="17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(i,j,k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 xml:space="preserve"> 正序排列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−1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(i,j,k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 xml:space="preserve"> 逆序排列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存在重复指标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</m:oMath>
      </m:oMathPara>
    </w:p>
    <w:p w14:paraId="7C053191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特点：共 27 个元素，含 3 个 1、3 个 - 1，其余为 0；</w:t>
      </w:r>
    </w:p>
    <w:p w14:paraId="2EFCF34F">
      <w:pPr>
        <w:pStyle w:val="17"/>
        <w:numPr>
          <w:ilvl w:val="0"/>
          <w:numId w:val="0"/>
        </w:numPr>
        <w:ind w:firstLine="1100" w:firstLineChars="50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任意两指标反对称（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=−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jik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）</m:t>
        </m:r>
      </m:oMath>
      <w:r>
        <w:rPr>
          <w:rFonts w:hint="eastAsia" w:ascii="方正楷体_GB2312" w:hAnsi="方正楷体_GB2312" w:eastAsia="方正楷体_GB2312" w:cs="方正楷体_GB2312"/>
        </w:rPr>
        <w:t>。</w:t>
      </w:r>
    </w:p>
    <w:p w14:paraId="56C334B0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作用：描述矢量叉积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,计算行列式</w:t>
      </w:r>
    </w:p>
    <w:p w14:paraId="5838A49F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本质: 用符号描述出行列式中行列交换顺序产生的正负号</w:t>
      </w:r>
    </w:p>
    <w:p w14:paraId="4FFC131C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示例:</w:t>
      </w:r>
      <w:r>
        <w:rPr>
          <w:rFonts w:hint="eastAsia" w:ascii="方正楷体_GB2312" w:hAnsi="方正楷体_GB2312" w:eastAsia="方正楷体_GB2312" w:cs="方正楷体_GB2312"/>
        </w:rPr>
        <w:t>（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(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a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×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b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)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b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</w:rPr>
        <w:t>）</w:t>
      </w:r>
    </w:p>
    <w:p w14:paraId="16797E5F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计算行列式:</w:t>
      </w:r>
    </w:p>
    <w:p w14:paraId="637E46FD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lang w:val="en-US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行列均定(哑指标求和):</w:t>
      </w:r>
    </w:p>
    <w:p w14:paraId="2F761751">
      <w:pPr>
        <w:pStyle w:val="17"/>
        <w:numPr>
          <w:ilvl w:val="0"/>
          <w:numId w:val="0"/>
        </w:numPr>
        <w:ind w:leftChars="0"/>
        <w:jc w:val="center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a=</m:t>
        </m:r>
        <m:func>
          <m:func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</w:rPr>
              <m:t>det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fName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(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func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a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)=</m:t>
        </m:r>
        <m:d>
          <m:dPr>
            <m:begChr m:val="|"/>
            <m:endChr m:val="|"/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方正楷体_GB2312" w:cs="方正楷体_GB2312"/>
                    <w:i/>
                    <w:sz w:val="22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⋅1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e>
                  <m:sSubSup>
                    <m:sSubSup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⋅2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e>
                  <m:sSubSup>
                    <m:sSubSup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⋅3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⋅1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e>
                  <m:sSubSup>
                    <m:sSubSup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⋅2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e>
                  <m:sSubSup>
                    <m:sSubSup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⋅3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⋅1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e>
                  <m:sSubSup>
                    <m:sSubSup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⋅2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e>
                  <m:sSubSup>
                    <m:sSubSup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⋅3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</m:mr>
            </m:m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e>
        </m:d>
      </m:oMath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 xml:space="preserve">  =   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⋅i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⋅j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⋅k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3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</m:oMath>
    </w:p>
    <w:p w14:paraId="0043D26F">
      <w:pPr>
        <w:pStyle w:val="17"/>
        <w:numPr>
          <w:ilvl w:val="0"/>
          <w:numId w:val="0"/>
        </w:numPr>
        <w:ind w:leftChars="0"/>
        <w:jc w:val="both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>列定行不定(自由指标展开):</w:t>
      </w:r>
    </w:p>
    <w:p w14:paraId="1FF1959F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d>
            <m:dPr>
              <m:begChr m:val="|"/>
              <m:endChr m:val="|"/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.1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l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.2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l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.3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l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.1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m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.2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m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.3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m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.1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.2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.3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=a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lmn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 xml:space="preserve"> 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(l,m,n=1,2,3)</m:t>
          </m:r>
        </m:oMath>
      </m:oMathPara>
    </w:p>
    <w:p w14:paraId="73C13AF2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>行列都不定(两组自由指标展开)</w:t>
      </w:r>
    </w:p>
    <w:p w14:paraId="714DEF40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</w:rPr>
      </w:pPr>
      <m:oMathPara>
        <m:oMath>
          <m:d>
            <m:dPr>
              <m:begChr m:val="|"/>
              <m:endChr m:val="|"/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,r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,s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,t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,r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j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,s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j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,t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j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,r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,s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,t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=a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ijk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rst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(i,j,k,r,s,t=1,2,3)</m:t>
          </m:r>
        </m:oMath>
      </m:oMathPara>
    </w:p>
    <w:p w14:paraId="65FD9AF6">
      <w:pPr>
        <w:pStyle w:val="5"/>
        <w:ind w:left="0" w:leftChars="0"/>
        <w:outlineLvl w:val="2"/>
        <w:rPr>
          <w:rFonts w:hint="eastAsia" w:ascii="方正楷体_GB2312" w:hAnsi="方正楷体_GB2312" w:eastAsia="方正楷体_GB2312" w:cs="方正楷体_GB2312"/>
          <w:color w:val="00B050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color w:val="00B050"/>
          <w:sz w:val="24"/>
          <w:szCs w:val="24"/>
          <w:lang w:val="en-US" w:eastAsia="zh-CN"/>
        </w:rPr>
        <w:t>1.3.3</w:t>
      </w:r>
      <w:r>
        <w:rPr>
          <w:rFonts w:hint="eastAsia" w:ascii="方正楷体_GB2312" w:hAnsi="方正楷体_GB2312" w:eastAsia="方正楷体_GB2312" w:cs="方正楷体_GB2312"/>
          <w:color w:val="00B050"/>
          <w:sz w:val="24"/>
          <w:szCs w:val="24"/>
        </w:rPr>
        <w:t>克里斯托弗尔符号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color w:val="00B050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00B050"/>
                <w:sz w:val="24"/>
                <w:szCs w:val="24"/>
              </w:rPr>
              <m:t>Γ</m:t>
            </m:r>
            <m:ctrlPr>
              <w:rPr>
                <w:rFonts w:hint="eastAsia" w:ascii="Cambria Math" w:hAnsi="Cambria Math" w:eastAsia="方正楷体_GB2312" w:cs="方正楷体_GB2312"/>
                <w:color w:val="00B05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00B050"/>
                <w:sz w:val="24"/>
                <w:szCs w:val="24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color w:val="00B050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00B050"/>
                <w:sz w:val="24"/>
                <w:szCs w:val="24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color w:val="00B050"/>
                <w:sz w:val="24"/>
                <w:szCs w:val="24"/>
              </w:rPr>
            </m:ctrlPr>
          </m:sup>
        </m:sSubSup>
      </m:oMath>
    </w:p>
    <w:p w14:paraId="21623901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b/>
          <w:bCs/>
          <w:color w:val="8064A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8064A2" w:themeColor="accent4"/>
          <w:lang w:val="en-US" w:eastAsia="zh-CN"/>
          <w14:textFill>
            <w14:solidFill>
              <w14:schemeClr w14:val="accent4"/>
            </w14:solidFill>
          </w14:textFill>
        </w:rPr>
        <w:t>定义</w:t>
      </w:r>
    </w:p>
    <w:p w14:paraId="0FD60C37">
      <w:pPr>
        <w:pStyle w:val="17"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</w:rPr>
        <w:t xml:space="preserve">协变基向量对  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</w:rPr>
        <w:t xml:space="preserve">  的偏导数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:</w:t>
      </w:r>
    </w:p>
    <w:p w14:paraId="144EFD4D">
      <w:pPr>
        <w:pStyle w:val="17"/>
        <w:jc w:val="center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
 </w:t>
      </w:r>
      <m:oMath>
        <m:f>
          <m:fPr>
            <m:ctrlPr>
              <w:rPr>
                <w:rFonts w:hint="default" w:ascii="Cambria Math" w:hAnsi="Cambria Math" w:eastAsia="方正楷体_GB2312"/>
                <w:i/>
                <w:sz w:val="32"/>
              </w:rPr>
            </m:ctrlPr>
          </m:fPr>
          <m:num>
            <m:r>
              <m:rPr/>
              <w:rPr>
                <w:rFonts w:hint="default" w:ascii="Cambria Math" w:hAnsi="Cambria Math" w:eastAsia="方正楷体_GB2312"/>
                <w:sz w:val="32"/>
              </w:rPr>
              <m:t>∂</m:t>
            </m:r>
            <m:sSub>
              <m:sSubPr>
                <m:ctrlPr>
                  <w:rPr>
                    <w:rFonts w:hint="default" w:ascii="Cambria Math" w:hAnsi="Cambria Math" w:eastAsia="方正楷体_GB2312"/>
                    <w:sz w:val="32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hint="default" w:ascii="Cambria Math" w:hAnsi="Cambria Math" w:eastAsia="方正楷体_GB2312"/>
                        <w:sz w:val="32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32"/>
                      </w:rPr>
                      <m:t>g</m:t>
                    </m:r>
                    <m:ctrlPr>
                      <w:rPr>
                        <w:rFonts w:ascii="Cambria Math" w:hAnsi="Cambria Math" w:eastAsia="方正楷体_GB2312"/>
                        <w:sz w:val="32"/>
                      </w:rPr>
                    </m:ctrlPr>
                  </m:e>
                </m:acc>
                <m:ctrlPr>
                  <w:rPr>
                    <w:rFonts w:hint="default" w:ascii="Cambria Math" w:hAnsi="Cambria Math" w:eastAsia="方正楷体_GB2312"/>
                    <w:sz w:val="32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方正楷体_GB2312"/>
                    <w:sz w:val="32"/>
                  </w:rPr>
                  <m:t>i</m:t>
                </m:r>
                <m:ctrlPr>
                  <w:rPr>
                    <w:rFonts w:hint="default" w:ascii="Cambria Math" w:hAnsi="Cambria Math" w:eastAsia="方正楷体_GB2312"/>
                    <w:sz w:val="32"/>
                  </w:rPr>
                </m:ctrlPr>
              </m:sub>
            </m:sSub>
            <m:ctrlPr>
              <w:rPr>
                <w:rFonts w:hint="default" w:ascii="Cambria Math" w:hAnsi="Cambria Math" w:eastAsia="方正楷体_GB2312"/>
                <w:sz w:val="32"/>
              </w:rPr>
            </m:ctrlPr>
          </m:num>
          <m:den>
            <m:r>
              <m:rPr/>
              <w:rPr>
                <w:rFonts w:hint="default" w:ascii="Cambria Math" w:hAnsi="Cambria Math" w:eastAsia="方正楷体_GB2312"/>
                <w:sz w:val="32"/>
              </w:rPr>
              <m:t>∂</m:t>
            </m:r>
            <m:sSup>
              <m:sSupPr>
                <m:ctrlPr>
                  <w:rPr>
                    <w:rFonts w:hint="default" w:ascii="Cambria Math" w:hAnsi="Cambria Math" w:eastAsia="方正楷体_GB2312"/>
                    <w:sz w:val="32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方正楷体_GB2312"/>
                    <w:sz w:val="32"/>
                  </w:rPr>
                  <m:t>x</m:t>
                </m:r>
                <m:ctrlPr>
                  <w:rPr>
                    <w:rFonts w:hint="default" w:ascii="Cambria Math" w:hAnsi="Cambria Math" w:eastAsia="方正楷体_GB2312"/>
                    <w:sz w:val="32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方正楷体_GB2312"/>
                    <w:sz w:val="32"/>
                  </w:rPr>
                  <m:t>j</m:t>
                </m:r>
                <m:ctrlPr>
                  <w:rPr>
                    <w:rFonts w:hint="default" w:ascii="Cambria Math" w:hAnsi="Cambria Math" w:eastAsia="方正楷体_GB2312"/>
                    <w:sz w:val="32"/>
                  </w:rPr>
                </m:ctrlPr>
              </m:sup>
            </m:sSup>
            <m:ctrlPr>
              <w:rPr>
                <w:rFonts w:hint="default" w:ascii="Cambria Math" w:hAnsi="Cambria Math" w:eastAsia="方正楷体_GB2312"/>
                <w:sz w:val="32"/>
              </w:rPr>
            </m:ctrlPr>
          </m:den>
        </m:f>
        <m:r>
          <m:rPr/>
          <w:rPr>
            <w:rFonts w:hint="default" w:ascii="Cambria Math" w:hAnsi="Cambria Math" w:eastAsia="方正楷体_GB2312"/>
            <w:sz w:val="32"/>
          </w:rPr>
          <m:t>=</m:t>
        </m:r>
        <m:sSubSup>
          <m:sSubSupPr>
            <m:ctrlPr>
              <w:rPr>
                <w:rFonts w:hint="default" w:ascii="Cambria Math" w:hAnsi="Cambria Math" w:eastAsia="方正楷体_GB2312"/>
                <w:sz w:val="32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方正楷体_GB2312"/>
                <w:sz w:val="32"/>
              </w:rPr>
              <m:t>Γ</m:t>
            </m:r>
            <m:ctrlPr>
              <w:rPr>
                <w:rFonts w:hint="default" w:ascii="Cambria Math" w:hAnsi="Cambria Math" w:eastAsia="方正楷体_GB2312"/>
                <w:sz w:val="3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32"/>
              </w:rPr>
              <m:t>ij</m:t>
            </m:r>
            <m:ctrlPr>
              <w:rPr>
                <w:rFonts w:hint="default" w:ascii="Cambria Math" w:hAnsi="Cambria Math" w:eastAsia="方正楷体_GB2312"/>
                <w:sz w:val="32"/>
              </w:rPr>
            </m:ctrlPr>
          </m:sub>
          <m:sup>
            <m:r>
              <m:rPr/>
              <w:rPr>
                <w:rFonts w:hint="default" w:ascii="Cambria Math" w:hAnsi="Cambria Math" w:eastAsia="方正楷体_GB2312"/>
                <w:sz w:val="32"/>
              </w:rPr>
              <m:t>k</m:t>
            </m:r>
            <m:ctrlPr>
              <w:rPr>
                <w:rFonts w:hint="default" w:ascii="Cambria Math" w:hAnsi="Cambria Math" w:eastAsia="方正楷体_GB2312"/>
                <w:sz w:val="32"/>
              </w:rPr>
            </m:ctrlPr>
          </m:sup>
        </m:sSubSup>
        <m:sSub>
          <m:sSubPr>
            <m:ctrlPr>
              <w:rPr>
                <w:rFonts w:hint="default" w:ascii="Cambria Math" w:hAnsi="Cambria Math" w:eastAsia="方正楷体_GB2312"/>
                <w:sz w:val="32"/>
              </w:rPr>
            </m:ctrlPr>
          </m:sSubPr>
          <m:e>
            <m:acc>
              <m:accPr>
                <m:chr m:val="⃗"/>
                <m:ctrlPr>
                  <w:rPr>
                    <w:rFonts w:hint="default" w:ascii="Cambria Math" w:hAnsi="Cambria Math" w:eastAsia="方正楷体_GB2312"/>
                    <w:sz w:val="32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32"/>
                  </w:rPr>
                  <m:t>g</m:t>
                </m:r>
                <m:ctrlPr>
                  <w:rPr>
                    <w:rFonts w:hint="default" w:ascii="Cambria Math" w:hAnsi="Cambria Math" w:eastAsia="方正楷体_GB2312"/>
                    <w:sz w:val="32"/>
                  </w:rPr>
                </m:ctrlPr>
              </m:e>
            </m:acc>
            <m:ctrlPr>
              <w:rPr>
                <w:rFonts w:hint="default" w:ascii="Cambria Math" w:hAnsi="Cambria Math" w:eastAsia="方正楷体_GB2312"/>
                <w:sz w:val="3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32"/>
              </w:rPr>
              <m:t>k</m:t>
            </m:r>
            <m:ctrlPr>
              <w:rPr>
                <w:rFonts w:hint="default" w:ascii="Cambria Math" w:hAnsi="Cambria Math" w:eastAsia="方正楷体_GB2312"/>
                <w:sz w:val="32"/>
              </w:rPr>
            </m:ctrlPr>
          </m:sub>
        </m:sSub>
        <m:sSubSup>
          <m:sSubSupPr>
            <m:ctrlPr>
              <w:rPr>
                <w:rFonts w:hint="default" w:ascii="Cambria Math" w:hAnsi="Cambria Math" w:eastAsia="方正楷体_GB2312"/>
                <w:sz w:val="32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方正楷体_GB2312"/>
                <w:sz w:val="32"/>
              </w:rPr>
              <m:t>=Γ</m:t>
            </m:r>
            <m:ctrlPr>
              <w:rPr>
                <w:rFonts w:hint="default" w:ascii="Cambria Math" w:hAnsi="Cambria Math" w:eastAsia="方正楷体_GB2312"/>
                <w:sz w:val="3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32"/>
              </w:rPr>
              <m:t>ij,k</m:t>
            </m:r>
            <m:ctrlPr>
              <w:rPr>
                <w:rFonts w:hint="default" w:ascii="Cambria Math" w:hAnsi="Cambria Math" w:eastAsia="方正楷体_GB2312"/>
                <w:sz w:val="32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方正楷体_GB2312"/>
                <w:sz w:val="32"/>
              </w:rPr>
              <m:t xml:space="preserve"> </m:t>
            </m:r>
            <m:ctrlPr>
              <w:rPr>
                <w:rFonts w:hint="default" w:ascii="Cambria Math" w:hAnsi="Cambria Math" w:eastAsia="方正楷体_GB2312"/>
                <w:sz w:val="32"/>
              </w:rPr>
            </m:ctrlPr>
          </m:sup>
        </m:sSubSup>
        <m:sSup>
          <m:sSupPr>
            <m:ctrlPr>
              <w:rPr>
                <w:rFonts w:hint="default" w:ascii="Cambria Math" w:hAnsi="Cambria Math" w:eastAsia="方正楷体_GB2312"/>
                <w:sz w:val="32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eastAsia="方正楷体_GB2312"/>
                    <w:sz w:val="32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32"/>
                  </w:rPr>
                  <m:t>g</m:t>
                </m:r>
                <m:ctrlPr>
                  <w:rPr>
                    <w:rFonts w:hint="default" w:ascii="Cambria Math" w:hAnsi="Cambria Math" w:eastAsia="方正楷体_GB2312"/>
                    <w:sz w:val="32"/>
                  </w:rPr>
                </m:ctrlPr>
              </m:e>
            </m:acc>
            <m:ctrlPr>
              <w:rPr>
                <w:rFonts w:hint="default" w:ascii="Cambria Math" w:hAnsi="Cambria Math" w:eastAsia="方正楷体_GB2312"/>
                <w:sz w:val="32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32"/>
              </w:rPr>
              <m:t>k</m:t>
            </m:r>
            <m:ctrlPr>
              <w:rPr>
                <w:rFonts w:hint="default" w:ascii="Cambria Math" w:hAnsi="Cambria Math" w:eastAsia="方正楷体_GB2312"/>
                <w:sz w:val="3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</w:rPr>
        <w:t>
</w:t>
      </w:r>
    </w:p>
    <w:p w14:paraId="739C21CE">
      <w:pPr>
        <w:pStyle w:val="17"/>
        <w:jc w:val="both"/>
        <w:rPr>
          <w:rFonts w:hint="eastAsia" w:ascii="方正楷体_GB2312" w:hAnsi="方正楷体_GB2312" w:eastAsia="方正楷体_GB2312" w:cs="方正楷体_GB2312"/>
          <w:i w:val="0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sz w:val="24"/>
          <w:szCs w:val="24"/>
          <w:u w:val="single"/>
          <w:lang w:val="en-US" w:eastAsia="zh-CN"/>
        </w:rPr>
        <w:t>第二类:</w:t>
      </w:r>
      <w:r>
        <w:rPr>
          <w:rFonts w:hint="eastAsia" w:ascii="方正楷体_GB2312" w:hAnsi="方正楷体_GB2312" w:eastAsia="方正楷体_GB2312" w:cs="方正楷体_GB2312"/>
          <w:i w:val="0"/>
          <w:sz w:val="24"/>
          <w:szCs w:val="24"/>
          <w:lang w:val="en-US" w:eastAsia="zh-CN"/>
        </w:rPr>
        <w:t>(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F79646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协变</w:t>
      </w:r>
      <w:r>
        <w:rPr>
          <w:rFonts w:hint="eastAsia" w:ascii="方正楷体_GB2312" w:hAnsi="方正楷体_GB2312" w:eastAsia="方正楷体_GB2312" w:cs="方正楷体_GB2312"/>
          <w:i w:val="0"/>
          <w:sz w:val="24"/>
          <w:szCs w:val="24"/>
          <w:lang w:val="en-US" w:eastAsia="zh-CN"/>
        </w:rPr>
        <w:t>基矢的导数与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F79646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逆变</w:t>
      </w:r>
      <w:r>
        <w:rPr>
          <w:rFonts w:hint="eastAsia" w:ascii="方正楷体_GB2312" w:hAnsi="方正楷体_GB2312" w:eastAsia="方正楷体_GB2312" w:cs="方正楷体_GB2312"/>
          <w:i w:val="0"/>
          <w:sz w:val="24"/>
          <w:szCs w:val="24"/>
          <w:lang w:val="en-US" w:eastAsia="zh-CN"/>
        </w:rPr>
        <w:t>基矢的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F79646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点积</w:t>
      </w:r>
      <w:r>
        <w:rPr>
          <w:rFonts w:hint="eastAsia" w:ascii="方正楷体_GB2312" w:hAnsi="方正楷体_GB2312" w:eastAsia="方正楷体_GB2312" w:cs="方正楷体_GB2312"/>
          <w:i w:val="0"/>
          <w:sz w:val="24"/>
          <w:szCs w:val="24"/>
          <w:lang w:val="en-US" w:eastAsia="zh-CN"/>
        </w:rPr>
        <w:t>)</w:t>
      </w:r>
    </w:p>
    <w:p w14:paraId="20B9D516">
      <w:pPr>
        <w:pStyle w:val="17"/>
        <w:jc w:val="center"/>
        <w:rPr>
          <w:rFonts w:hint="eastAsia" w:ascii="方正楷体_GB2312" w:hAnsi="方正楷体_GB2312" w:eastAsia="方正楷体_GB2312" w:cs="方正楷体_GB2312"/>
        </w:rPr>
      </w:pP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32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32"/>
              </w:rPr>
              <m:t>Γ</m:t>
            </m:r>
            <m:ctrlPr>
              <w:rPr>
                <w:rFonts w:hint="eastAsia" w:ascii="Cambria Math" w:hAnsi="Cambria Math" w:eastAsia="方正楷体_GB2312" w:cs="方正楷体_GB2312"/>
                <w:sz w:val="3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3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3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3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32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="方正楷体_GB2312" w:cs="方正楷体_GB2312"/>
            <w:sz w:val="32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32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32"/>
              </w:rPr>
              <m:t>∂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32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hint="eastAsia" w:ascii="Cambria Math" w:hAnsi="Cambria Math" w:eastAsia="方正楷体_GB2312" w:cs="方正楷体_GB2312"/>
                        <w:sz w:val="32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32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32"/>
                      </w:rPr>
                    </m:ctrlPr>
                  </m:e>
                </m:acc>
                <m:ctrlPr>
                  <w:rPr>
                    <w:rFonts w:hint="eastAsia" w:ascii="Cambria Math" w:hAnsi="Cambria Math" w:eastAsia="方正楷体_GB2312" w:cs="方正楷体_GB2312"/>
                    <w:sz w:val="3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32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32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32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32"/>
              </w:rPr>
              <m:t>∂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32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32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sz w:val="32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3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32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32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方正楷体_GB2312" w:cs="方正楷体_GB2312"/>
            <w:sz w:val="32"/>
            <w:lang w:val="en-US" w:eastAsia="zh-CN"/>
          </w:rPr>
          <m:t xml:space="preserve"> </m:t>
        </m:r>
        <m:r>
          <m:rPr>
            <m:sty m:val="p"/>
          </m:rPr>
          <w:rPr>
            <w:rFonts w:hint="default" w:ascii="Cambria Math" w:hAnsi="Cambria Math" w:eastAsia="方正楷体_GB2312" w:cs="方正楷体_GB2312"/>
            <w:sz w:val="32"/>
            <w:lang w:val="en-US" w:eastAsia="zh-CN"/>
          </w:rPr>
          <m:t xml:space="preserve">. 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32"/>
              </w:rPr>
            </m:ctrlPr>
          </m:sSupPr>
          <m:e>
            <m:acc>
              <m:accPr>
                <m:chr m:val="⃗"/>
                <m:ctrlPr>
                  <w:rPr>
                    <w:rFonts w:hint="eastAsia" w:ascii="Cambria Math" w:hAnsi="Cambria Math" w:eastAsia="方正楷体_GB2312" w:cs="方正楷体_GB2312"/>
                    <w:sz w:val="32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32"/>
                  </w:rPr>
                  <m:t>g</m:t>
                </m:r>
                <m:ctrlPr>
                  <w:rPr>
                    <w:rFonts w:hint="eastAsia" w:ascii="Cambria Math" w:hAnsi="Cambria Math" w:eastAsia="方正楷体_GB2312" w:cs="方正楷体_GB2312"/>
                    <w:sz w:val="32"/>
                  </w:rPr>
                </m:ctrlPr>
              </m:e>
            </m:acc>
            <m:ctrlPr>
              <w:rPr>
                <w:rFonts w:hint="eastAsia" w:ascii="Cambria Math" w:hAnsi="Cambria Math" w:eastAsia="方正楷体_GB2312" w:cs="方正楷体_GB2312"/>
                <w:sz w:val="3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3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3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</w:rPr>
        <w:t>
</w:t>
      </w:r>
    </w:p>
    <w:p w14:paraId="4B8C6047">
      <w:pPr>
        <w:pStyle w:val="17"/>
        <w:ind w:left="0" w:leftChars="0"/>
        <w:jc w:val="both"/>
        <w:outlineLvl w:val="3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sz w:val="24"/>
          <w:szCs w:val="24"/>
          <w:u w:val="single"/>
          <w:lang w:val="en-US" w:eastAsia="zh-CN"/>
        </w:rPr>
        <w:t>第一类:</w:t>
      </w:r>
      <w:r>
        <w:rPr>
          <w:rFonts w:hint="eastAsia" w:ascii="方正楷体_GB2312" w:hAnsi="方正楷体_GB2312" w:eastAsia="方正楷体_GB2312" w:cs="方正楷体_GB2312"/>
          <w:i w:val="0"/>
          <w:sz w:val="24"/>
          <w:szCs w:val="24"/>
          <w:lang w:val="en-US" w:eastAsia="zh-CN"/>
        </w:rPr>
        <w:t>(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F79646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协变</w:t>
      </w:r>
      <w:r>
        <w:rPr>
          <w:rFonts w:hint="eastAsia" w:ascii="方正楷体_GB2312" w:hAnsi="方正楷体_GB2312" w:eastAsia="方正楷体_GB2312" w:cs="方正楷体_GB2312"/>
          <w:i w:val="0"/>
          <w:sz w:val="24"/>
          <w:szCs w:val="24"/>
          <w:lang w:val="en-US" w:eastAsia="zh-CN"/>
        </w:rPr>
        <w:t>基矢的导数与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F79646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协变</w:t>
      </w:r>
      <w:r>
        <w:rPr>
          <w:rFonts w:hint="eastAsia" w:ascii="方正楷体_GB2312" w:hAnsi="方正楷体_GB2312" w:eastAsia="方正楷体_GB2312" w:cs="方正楷体_GB2312"/>
          <w:i w:val="0"/>
          <w:sz w:val="24"/>
          <w:szCs w:val="24"/>
          <w:lang w:val="en-US" w:eastAsia="zh-CN"/>
        </w:rPr>
        <w:t>基矢的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F79646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点积</w:t>
      </w:r>
      <w:r>
        <w:rPr>
          <w:rFonts w:hint="eastAsia" w:ascii="方正楷体_GB2312" w:hAnsi="方正楷体_GB2312" w:eastAsia="方正楷体_GB2312" w:cs="方正楷体_GB2312"/>
          <w:i w:val="0"/>
          <w:sz w:val="24"/>
          <w:szCs w:val="24"/>
          <w:lang w:val="en-US" w:eastAsia="zh-CN"/>
        </w:rPr>
        <w:t>)</w:t>
      </w:r>
    </w:p>
    <w:p w14:paraId="6B3AC618">
      <w:pPr>
        <w:pStyle w:val="17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32"/>
                </w:rPr>
              </m:ctrlPr>
            </m:sSubSup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32"/>
                </w:rPr>
                <m:t>Γ</m:t>
              </m:r>
              <m:ctrlPr>
                <w:rPr>
                  <w:rFonts w:hint="eastAsia" w:ascii="Cambria Math" w:hAnsi="Cambria Math" w:eastAsia="方正楷体_GB2312" w:cs="方正楷体_GB2312"/>
                  <w:sz w:val="3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32"/>
                </w:rPr>
                <m:t>ij,k</m:t>
              </m:r>
              <m:ctrlPr>
                <w:rPr>
                  <w:rFonts w:hint="eastAsia" w:ascii="Cambria Math" w:hAnsi="Cambria Math" w:eastAsia="方正楷体_GB2312" w:cs="方正楷体_GB2312"/>
                  <w:sz w:val="32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32"/>
                </w:rPr>
                <m:t xml:space="preserve"> </m:t>
              </m:r>
              <m:ctrlPr>
                <w:rPr>
                  <w:rFonts w:hint="eastAsia" w:ascii="Cambria Math" w:hAnsi="Cambria Math" w:eastAsia="方正楷体_GB2312" w:cs="方正楷体_GB2312"/>
                  <w:sz w:val="32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32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3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32"/>
                </w:rPr>
                <m:t>∂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32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hint="eastAsia" w:ascii="Cambria Math" w:hAnsi="Cambria Math" w:eastAsia="方正楷体_GB2312" w:cs="方正楷体_GB2312"/>
                          <w:sz w:val="32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32"/>
                        </w:rPr>
                        <m:t>g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32"/>
                        </w:rPr>
                      </m:ctrlPr>
                    </m:e>
                  </m:acc>
                  <m:ctrlPr>
                    <w:rPr>
                      <w:rFonts w:hint="eastAsia" w:ascii="Cambria Math" w:hAnsi="Cambria Math" w:eastAsia="方正楷体_GB2312" w:cs="方正楷体_GB2312"/>
                      <w:sz w:val="3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32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32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32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32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3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3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3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32"/>
                    </w:rPr>
                    <m:t>j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32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32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32"/>
              <w:lang w:val="en-US" w:eastAsia="zh-CN"/>
            </w:rPr>
            <m:t xml:space="preserve"> . </m:t>
          </m:r>
          <m:sSub>
            <w:bookmarkStart w:id="0" w:name="_GoBack"/>
            <w:bookmarkEnd w:id="0"/>
            <m:sSubPr>
              <m:ctrlPr>
                <w:rPr>
                  <w:rFonts w:hint="eastAsia" w:ascii="Cambria Math" w:hAnsi="Cambria Math" w:eastAsia="方正楷体_GB2312" w:cs="方正楷体_GB2312"/>
                  <w:sz w:val="32"/>
                </w:rPr>
              </m:ctrlPr>
            </m:sSubPr>
            <m:e>
              <m:acc>
                <m:accPr>
                  <m:chr m:val="⃗"/>
                  <m:ctrlPr>
                    <w:rPr>
                      <w:rFonts w:hint="eastAsia" w:ascii="Cambria Math" w:hAnsi="Cambria Math" w:eastAsia="方正楷体_GB2312" w:cs="方正楷体_GB2312"/>
                      <w:sz w:val="3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3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32"/>
                    </w:rPr>
                  </m:ctrlPr>
                </m:e>
              </m:acc>
              <m:ctrlPr>
                <w:rPr>
                  <w:rFonts w:hint="eastAsia" w:ascii="Cambria Math" w:hAnsi="Cambria Math" w:eastAsia="方正楷体_GB2312" w:cs="方正楷体_GB2312"/>
                  <w:sz w:val="3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3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32"/>
                </w:rPr>
              </m:ctrlPr>
            </m:sub>
          </m:sSub>
        </m:oMath>
      </m:oMathPara>
    </w:p>
    <w:p w14:paraId="048A5A02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b/>
          <w:bCs/>
          <w:color w:val="8064A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8064A2" w:themeColor="accent4"/>
          <w:lang w:val="en-US" w:eastAsia="zh-CN"/>
          <w14:textFill>
            <w14:solidFill>
              <w14:schemeClr w14:val="accent4"/>
            </w14:solidFill>
          </w14:textFill>
        </w:rPr>
        <w:t>本质</w:t>
      </w:r>
    </w:p>
    <w:p w14:paraId="6DDDEB43">
      <w:pPr>
        <w:pStyle w:val="17"/>
        <w:ind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</w:rPr>
        <w:t>协变基向量对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</w:rPr>
        <w:t xml:space="preserve"> 的偏导数可分解为所有逆变基向量的线性组合，组合系数就是第二类克里斯托弗尔符号  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</w:rPr>
              <m:t>Γ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>,用以</w:t>
      </w:r>
      <w:r>
        <w:rPr>
          <w:rFonts w:hint="eastAsia" w:ascii="方正楷体_GB2312" w:hAnsi="方正楷体_GB2312" w:eastAsia="方正楷体_GB2312" w:cs="方正楷体_GB2312"/>
        </w:rPr>
        <w:t>描述</w:t>
      </w:r>
      <w:r>
        <w:rPr>
          <w:rFonts w:hint="eastAsia" w:ascii="方正楷体_GB2312" w:hAnsi="方正楷体_GB2312" w:eastAsia="方正楷体_GB2312" w:cs="方正楷体_GB2312"/>
          <w:b/>
          <w:bCs/>
        </w:rPr>
        <w:t>曲线坐标系中基向量变化率</w:t>
      </w:r>
      <w:r>
        <w:rPr>
          <w:rFonts w:hint="eastAsia" w:ascii="方正楷体_GB2312" w:hAnsi="方正楷体_GB2312" w:eastAsia="方正楷体_GB2312" w:cs="方正楷体_GB2312"/>
        </w:rPr>
        <w:t>的系数</w:t>
      </w:r>
    </w:p>
    <w:p w14:paraId="6654F29F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b/>
          <w:bCs/>
          <w:color w:val="8064A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8064A2" w:themeColor="accent4"/>
          <w:lang w:val="en-US" w:eastAsia="zh-CN"/>
          <w14:textFill>
            <w14:solidFill>
              <w14:schemeClr w14:val="accent4"/>
            </w14:solidFill>
          </w14:textFill>
        </w:rPr>
        <w:t>写法</w:t>
      </w:r>
    </w:p>
    <w:p w14:paraId="50C6FDDA">
      <w:pPr>
        <w:pStyle w:val="17"/>
        <w:ind w:left="0" w:leftChars="0" w:firstLine="500" w:firstLineChars="0"/>
        <w:outlineLvl w:val="3"/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第二类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:</w:t>
      </w:r>
    </w:p>
    <w:p w14:paraId="283010E1">
      <w:pPr>
        <w:pStyle w:val="17"/>
        <w:ind w:firstLine="500" w:firstLineChars="0"/>
        <w:rPr>
          <w:rFonts w:hint="eastAsia" w:ascii="方正楷体_GB2312" w:hAnsi="方正楷体_GB2312" w:eastAsia="方正楷体_GB2312" w:cs="方正楷体_GB2312"/>
          <w:i w:val="0"/>
          <w:sz w:val="32"/>
          <w:szCs w:val="32"/>
        </w:rPr>
      </w:pPr>
      <m:oMathPara>
        <m:oMath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32"/>
                  <w:szCs w:val="32"/>
                </w:rPr>
              </m:ctrlPr>
            </m:sSubSup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32"/>
                  <w:szCs w:val="32"/>
                </w:rPr>
                <m:t>Γ</m:t>
              </m:r>
              <m:ctrlPr>
                <w:rPr>
                  <w:rFonts w:hint="eastAsia" w:ascii="Cambria Math" w:hAnsi="Cambria Math" w:eastAsia="方正楷体_GB2312" w:cs="方正楷体_GB2312"/>
                  <w:sz w:val="32"/>
                  <w:szCs w:val="3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32"/>
                  <w:szCs w:val="32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  <w:sz w:val="32"/>
                  <w:szCs w:val="3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32"/>
                  <w:szCs w:val="3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32"/>
                  <w:szCs w:val="32"/>
                </w:rPr>
              </m:ctrlPr>
            </m:sup>
          </m:sSubSup>
        </m:oMath>
      </m:oMathPara>
    </w:p>
    <w:p w14:paraId="07B8A664">
      <w:pPr>
        <w:pStyle w:val="17"/>
        <w:ind w:firstLine="500" w:firstLineChars="0"/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特点:</w:t>
      </w:r>
    </w:p>
    <w:p w14:paraId="59B33AF0">
      <w:pPr>
        <w:pStyle w:val="17"/>
        <w:numPr>
          <w:ilvl w:val="0"/>
          <w:numId w:val="2"/>
        </w:numPr>
        <w:ind w:left="840" w:leftChars="0" w:hanging="420" w:firstLineChars="0"/>
        <w:rPr>
          <w:rFonts w:hint="eastAsia" w:ascii="方正楷体_GB2312" w:hAnsi="方正楷体_GB2312" w:eastAsia="方正楷体_GB2312" w:cs="方正楷体_GB2312"/>
          <w:color w:val="F79646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对基矢求</w:t>
      </w:r>
      <w:r>
        <w:rPr>
          <w:rFonts w:hint="eastAsia" w:ascii="方正楷体_GB2312" w:hAnsi="方正楷体_GB2312" w:eastAsia="方正楷体_GB2312" w:cs="方正楷体_GB2312"/>
          <w:b/>
          <w:bCs/>
          <w:color w:val="F79646" w:themeColor="accent6"/>
          <w:lang w:val="en-US" w:eastAsia="zh-CN"/>
          <w14:textFill>
            <w14:solidFill>
              <w14:schemeClr w14:val="accent6"/>
            </w14:solidFill>
          </w14:textFill>
        </w:rPr>
        <w:t>坐标导数的坐标指标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出现在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</w:rPr>
          <m:t>Γ</m:t>
        </m:r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的</w:t>
      </w:r>
      <w:r>
        <w:rPr>
          <w:rFonts w:hint="eastAsia" w:ascii="方正楷体_GB2312" w:hAnsi="方正楷体_GB2312" w:eastAsia="方正楷体_GB2312" w:cs="方正楷体_GB2312"/>
          <w:b/>
          <w:bCs/>
          <w:color w:val="F79646" w:themeColor="accent6"/>
          <w:lang w:val="en-US" w:eastAsia="zh-CN"/>
          <w14:textFill>
            <w14:solidFill>
              <w14:schemeClr w14:val="accent6"/>
            </w14:solidFill>
          </w14:textFill>
        </w:rPr>
        <w:t>第二个下标</w:t>
      </w:r>
      <w:r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  <w:t>(但其实影响不大,因为克里斯托弗尔符号有下1,2标对称性,只要记住</w:t>
      </w:r>
      <w:r>
        <w:rPr>
          <w:rFonts w:hint="eastAsia" w:ascii="方正楷体_GB2312" w:hAnsi="方正楷体_GB2312" w:eastAsia="方正楷体_GB2312" w:cs="方正楷体_GB2312"/>
          <w:b/>
          <w:bCs/>
          <w:color w:val="auto"/>
          <w:lang w:val="en-US" w:eastAsia="zh-CN"/>
        </w:rPr>
        <w:t>求导指标一定在下标就好</w:t>
      </w:r>
      <w:r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  <w:t>)</w:t>
      </w:r>
    </w:p>
    <w:p w14:paraId="0FD26726">
      <w:pPr>
        <w:pStyle w:val="17"/>
        <w:numPr>
          <w:ilvl w:val="0"/>
          <w:numId w:val="2"/>
        </w:numPr>
        <w:ind w:left="840" w:leftChars="0" w:hanging="42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对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协变基矢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求导,为正;对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逆变基矢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>求导,为负</w:t>
      </w:r>
    </w:p>
    <w:p w14:paraId="5713D4DA">
      <w:pPr>
        <w:pStyle w:val="17"/>
        <w:numPr>
          <w:ilvl w:val="0"/>
          <w:numId w:val="2"/>
        </w:numPr>
        <w:ind w:left="840" w:leftChars="0" w:hanging="42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用m代替求导指标,利用对偶性,在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</w:rPr>
          <m:t>Γ</m:t>
        </m:r>
      </m:oMath>
      <w:r>
        <w:rPr>
          <w:rFonts w:hint="eastAsia" w:hAnsi="Cambria Math" w:eastAsia="方正楷体_GB2312" w:cs="方正楷体_GB2312"/>
          <w:b w:val="0"/>
          <w:i w:val="0"/>
          <w:lang w:val="en-US" w:eastAsia="zh-CN"/>
        </w:rPr>
        <w:t>对应位置写m</w:t>
      </w:r>
    </w:p>
    <w:p w14:paraId="1691C92C">
      <w:pPr>
        <w:pStyle w:val="17"/>
        <w:numPr>
          <w:ilvl w:val="0"/>
          <w:numId w:val="2"/>
        </w:numPr>
        <w:ind w:left="840" w:leftChars="0" w:hanging="42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hAnsi="Cambria Math" w:eastAsia="方正楷体_GB2312" w:cs="方正楷体_GB2312"/>
          <w:b w:val="0"/>
          <w:i w:val="0"/>
          <w:lang w:val="en-US" w:eastAsia="zh-CN"/>
        </w:rPr>
        <w:t>在等式两边乘对偶基矢,就可以算出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</w:rPr>
          <m:t>Γ</m:t>
        </m:r>
      </m:oMath>
    </w:p>
    <w:p w14:paraId="22DFBEA6">
      <w:pPr>
        <w:pStyle w:val="17"/>
        <w:ind w:left="0" w:leftChars="0" w:firstLine="500" w:firstLineChars="0"/>
        <w:outlineLvl w:val="3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第一类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(协变基矢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>的导数在逆变基矢的投影(分量)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):</w:t>
      </w:r>
    </w:p>
    <w:p w14:paraId="6B2A8651">
      <w:pPr>
        <w:pStyle w:val="17"/>
        <w:ind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32"/>
                  <w:szCs w:val="32"/>
                </w:rPr>
              </m:ctrlPr>
            </m:sSubSup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32"/>
                  <w:szCs w:val="32"/>
                </w:rPr>
                <m:t>Γ</m:t>
              </m:r>
              <m:ctrlPr>
                <w:rPr>
                  <w:rFonts w:hint="eastAsia" w:ascii="Cambria Math" w:hAnsi="Cambria Math" w:eastAsia="方正楷体_GB2312" w:cs="方正楷体_GB2312"/>
                  <w:sz w:val="32"/>
                  <w:szCs w:val="3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32"/>
                  <w:szCs w:val="32"/>
                </w:rPr>
                <m:t>ij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32"/>
                  <w:szCs w:val="32"/>
                  <w:lang w:val="en-US" w:eastAsia="zh-CN"/>
                </w:rPr>
                <m:t>,k</m:t>
              </m:r>
              <m:ctrlPr>
                <w:rPr>
                  <w:rFonts w:hint="eastAsia" w:ascii="Cambria Math" w:hAnsi="Cambria Math" w:eastAsia="方正楷体_GB2312" w:cs="方正楷体_GB2312"/>
                  <w:sz w:val="32"/>
                  <w:szCs w:val="32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32"/>
                  <w:szCs w:val="32"/>
                  <w:lang w:val="en-US" w:eastAsia="zh-CN"/>
                </w:rPr>
                <m:t xml:space="preserve"> </m:t>
              </m:r>
              <m:ctrlPr>
                <w:rPr>
                  <w:rFonts w:hint="eastAsia" w:ascii="Cambria Math" w:hAnsi="Cambria Math" w:eastAsia="方正楷体_GB2312" w:cs="方正楷体_GB2312"/>
                  <w:sz w:val="32"/>
                  <w:szCs w:val="32"/>
                </w:rPr>
              </m:ctrlPr>
            </m:sup>
          </m:sSubSup>
        </m:oMath>
      </m:oMathPara>
    </w:p>
    <w:p w14:paraId="0C88C82A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b/>
          <w:bCs/>
          <w:color w:val="8064A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8064A2" w:themeColor="accent4"/>
          <w:lang w:val="en-US" w:eastAsia="zh-CN"/>
          <w14:textFill>
            <w14:solidFill>
              <w14:schemeClr w14:val="accent4"/>
            </w14:solidFill>
          </w14:textFill>
        </w:rPr>
        <w:t>性质</w:t>
      </w:r>
    </w:p>
    <w:p w14:paraId="0BB53E71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b/>
          <w:bCs/>
          <w:color w:val="F79646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F79646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  <w:t>对称性</w:t>
      </w:r>
      <w:r>
        <w:rPr>
          <w:rFonts w:hint="eastAsia" w:ascii="方正楷体_GB2312" w:hAnsi="方正楷体_GB2312" w:eastAsia="方正楷体_GB2312" w:cs="方正楷体_GB2312"/>
          <w:b/>
          <w:bCs/>
          <w:color w:val="F79646" w:themeColor="accent6"/>
          <w:u w:val="none"/>
          <w:lang w:val="en-US" w:eastAsia="zh-CN"/>
          <w14:textFill>
            <w14:solidFill>
              <w14:schemeClr w14:val="accent6"/>
            </w14:solidFill>
          </w14:textFill>
        </w:rPr>
        <w:t>：</w:t>
      </w:r>
    </w:p>
    <w:p w14:paraId="28190923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下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1,2</w:t>
      </w:r>
      <w:r>
        <w:rPr>
          <w:rFonts w:hint="eastAsia" w:ascii="方正楷体_GB2312" w:hAnsi="方正楷体_GB2312" w:eastAsia="方正楷体_GB2312" w:cs="方正楷体_GB2312"/>
        </w:rPr>
        <w:t>指标对称</w:t>
      </w:r>
    </w:p>
    <w:p w14:paraId="68A4A290">
      <w:pPr>
        <w:pStyle w:val="17"/>
        <w:numPr>
          <w:ilvl w:val="0"/>
          <w:numId w:val="3"/>
        </w:numPr>
        <w:ind w:left="1260" w:leftChars="0" w:hanging="420" w:firstLineChars="0"/>
        <w:jc w:val="left"/>
        <w:rPr>
          <w:rFonts w:hint="eastAsia" w:ascii="方正楷体_GB2312" w:hAnsi="方正楷体_GB2312" w:eastAsia="方正楷体_GB2312" w:cs="方正楷体_GB2312"/>
          <w:sz w:val="24"/>
          <w:szCs w:val="24"/>
        </w:rPr>
      </w:pP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Γ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4"/>
            <w:szCs w:val="24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Γ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ji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（因混合偏导可交换</w:t>
      </w:r>
      <m:oMath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∂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acc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e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</m:acc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∂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den>
        </m:f>
        <m:r>
          <m:rPr/>
          <w:rPr>
            <w:rFonts w:hint="eastAsia" w:ascii="Cambria Math" w:hAnsi="Cambria Math" w:eastAsia="方正楷体_GB2312" w:cs="方正楷体_GB2312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∂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acc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e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</m:acc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∂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sz w:val="24"/>
          <w:szCs w:val="24"/>
        </w:rPr>
        <w:t xml:space="preserve"> ）</w:t>
      </w:r>
    </w:p>
    <w:p w14:paraId="641C0EF6">
      <w:pPr>
        <w:pStyle w:val="17"/>
        <w:numPr>
          <w:ilvl w:val="0"/>
          <w:numId w:val="3"/>
        </w:numPr>
        <w:ind w:left="1260" w:leftChars="0" w:hanging="420" w:firstLineChars="0"/>
        <w:jc w:val="left"/>
        <w:rPr>
          <w:rFonts w:hint="eastAsia" w:ascii="方正楷体_GB2312" w:hAnsi="方正楷体_GB2312" w:eastAsia="方正楷体_GB2312" w:cs="方正楷体_GB2312"/>
          <w:sz w:val="24"/>
          <w:szCs w:val="24"/>
          <w:lang w:val="en-US" w:eastAsia="zh-CN"/>
        </w:rPr>
      </w:pP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Γ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ij,k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 xml:space="preserve"> 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4"/>
                <w:szCs w:val="24"/>
                <w:lang w:val="en-US" w:eastAsia="zh-CN"/>
              </w:rPr>
              <m:t>=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Γ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4"/>
                <w:szCs w:val="24"/>
                <w:lang w:val="en-US" w:eastAsia="zh-CN"/>
              </w:rPr>
              <m:t>ji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,k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 xml:space="preserve"> 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p>
        </m:sSubSup>
      </m:oMath>
    </w:p>
    <w:p w14:paraId="3DA390EB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三维空间中独立分量数为  </w:t>
      </w:r>
      <m:oMath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3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</w:rPr>
              <m:t>×</m:t>
            </m:r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4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den>
        </m:f>
        <m:r>
          <m:rPr/>
          <w:rPr>
            <w:rFonts w:hint="eastAsia" w:ascii="Cambria Math" w:hAnsi="Cambria Math" w:eastAsia="方正楷体_GB2312" w:cs="方正楷体_GB2312"/>
            <w:sz w:val="22"/>
          </w:rPr>
          <m:t>=6</m:t>
        </m:r>
      </m:oMath>
      <w:r>
        <w:rPr>
          <w:rFonts w:hint="eastAsia" w:ascii="方正楷体_GB2312" w:hAnsi="方正楷体_GB2312" w:eastAsia="方正楷体_GB2312" w:cs="方正楷体_GB2312"/>
        </w:rPr>
        <w:t>。</w:t>
      </w:r>
    </w:p>
    <w:p w14:paraId="763B9ED2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b/>
          <w:bCs/>
          <w:color w:val="F79646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F79646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  <w:t>非张量性</w:t>
      </w:r>
      <w:r>
        <w:rPr>
          <w:rFonts w:hint="eastAsia" w:ascii="方正楷体_GB2312" w:hAnsi="方正楷体_GB2312" w:eastAsia="方正楷体_GB2312" w:cs="方正楷体_GB2312"/>
          <w:b/>
          <w:bCs/>
          <w:color w:val="F79646" w:themeColor="accent6"/>
          <w:u w:val="none"/>
          <w:lang w:val="en-US" w:eastAsia="zh-CN"/>
          <w14:textFill>
            <w14:solidFill>
              <w14:schemeClr w14:val="accent6"/>
            </w14:solidFill>
          </w14:textFill>
        </w:rPr>
        <w:t>：</w:t>
      </w:r>
    </w:p>
    <w:p w14:paraId="694815DF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克里斯托弗尔符号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Γ</m:t>
        </m:r>
      </m:oMath>
      <w:r>
        <w:rPr>
          <w:rFonts w:hint="eastAsia" w:ascii="方正楷体_GB2312" w:hAnsi="方正楷体_GB2312" w:eastAsia="方正楷体_GB2312" w:cs="方正楷体_GB2312"/>
          <w:b/>
          <w:bCs/>
          <w:color w:val="C00000"/>
        </w:rPr>
        <w:t>不是张量</w:t>
      </w:r>
      <w:r>
        <w:rPr>
          <w:rFonts w:hint="eastAsia" w:ascii="方正楷体_GB2312" w:hAnsi="方正楷体_GB2312" w:eastAsia="方正楷体_GB2312" w:cs="方正楷体_GB2312"/>
        </w:rPr>
        <w:t xml:space="preserve">—— 坐标变换下不满足张量分量变换规律，仅依赖坐标系的选择（平坦空间可通过坐标变换使某点的 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</w:rPr>
              <m:t>Γ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2"/>
          </w:rPr>
          <m:t>=0</m:t>
        </m:r>
      </m:oMath>
      <w:r>
        <w:rPr>
          <w:rFonts w:hint="eastAsia" w:ascii="方正楷体_GB2312" w:hAnsi="方正楷体_GB2312" w:eastAsia="方正楷体_GB2312" w:cs="方正楷体_GB2312"/>
        </w:rPr>
        <w:t>，如欧氏空间的直角坐标系）。</w:t>
      </w:r>
    </w:p>
    <w:p w14:paraId="06B9CA6C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b/>
          <w:bCs/>
          <w:color w:val="F79646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F79646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  <w:t>与度量张量的关系</w:t>
      </w:r>
      <w:r>
        <w:rPr>
          <w:rFonts w:hint="eastAsia" w:ascii="方正楷体_GB2312" w:hAnsi="方正楷体_GB2312" w:eastAsia="方正楷体_GB2312" w:cs="方正楷体_GB2312"/>
          <w:b/>
          <w:bCs/>
          <w:color w:val="F79646" w:themeColor="accent6"/>
          <w:u w:val="none"/>
          <w:lang w:val="en-US" w:eastAsia="zh-CN"/>
          <w14:textFill>
            <w14:solidFill>
              <w14:schemeClr w14:val="accent6"/>
            </w14:solidFill>
          </w14:textFill>
        </w:rPr>
        <w:t>：</w:t>
      </w:r>
    </w:p>
    <w:p w14:paraId="6A6FDCB4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2"/>
                      <w:lang w:val="en-US" w:eastAsia="zh-CN"/>
                    </w:rPr>
                    <m:t>ij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2"/>
                      <w:lang w:val="en-US" w:eastAsia="zh-CN"/>
                    </w:rPr>
                    <m:t>k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Γ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 w:cs="方正楷体_GB2312"/>
                  <w:sz w:val="22"/>
                  <w:lang w:val="en-US" w:eastAsia="zh-CN"/>
                </w:rPr>
                <m:t>ik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,</m:t>
              </m:r>
              <m:r>
                <m:rPr/>
                <w:rPr>
                  <w:rFonts w:hint="default" w:ascii="Cambria Math" w:hAnsi="Cambria Math" w:eastAsia="方正楷体_GB2312" w:cs="方正楷体_GB2312"/>
                  <w:sz w:val="22"/>
                  <w:lang w:val="en-US" w:eastAsia="zh-CN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+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Γ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 w:cs="方正楷体_GB2312"/>
                  <w:sz w:val="22"/>
                  <w:lang w:val="en-US" w:eastAsia="zh-CN"/>
                </w:rPr>
                <m:t>jk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,</m:t>
              </m:r>
              <m:r>
                <m:rPr/>
                <w:rPr>
                  <w:rFonts w:hint="default" w:ascii="Cambria Math" w:hAnsi="Cambria Math" w:eastAsia="方正楷体_GB2312" w:cs="方正楷体_GB2312"/>
                  <w:sz w:val="22"/>
                  <w:lang w:val="en-US" w:eastAsia="zh-CN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 xml:space="preserve">   </m:t>
          </m:r>
        </m:oMath>
      </m:oMathPara>
    </w:p>
    <w:p w14:paraId="1ED92991">
      <w:pPr>
        <w:pStyle w:val="17"/>
        <w:jc w:val="center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
 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</w:rPr>
              <m:t>Γ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den>
        </m:f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kl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d>
          <m:dP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dPr>
          <m:e>
            <m:f>
              <m:fPr>
                <m:ctrlPr>
                  <w:rPr>
                    <w:rFonts w:hint="eastAsia" w:ascii="Cambria Math" w:hAnsi="Cambria Math" w:eastAsia="方正楷体_GB2312" w:cs="方正楷体_GB2312"/>
                    <w:i/>
                    <w:sz w:val="22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∂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il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</m:sSub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∂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p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den>
            </m:f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+</m:t>
            </m:r>
            <m:f>
              <m:fPr>
                <m:ctrlPr>
                  <w:rPr>
                    <w:rFonts w:hint="eastAsia" w:ascii="Cambria Math" w:hAnsi="Cambria Math" w:eastAsia="方正楷体_GB2312" w:cs="方正楷体_GB2312"/>
                    <w:i/>
                    <w:sz w:val="22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∂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jl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</m:sSub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∂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p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den>
            </m:f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−</m:t>
            </m:r>
            <m:f>
              <m:fPr>
                <m:ctrlPr>
                  <w:rPr>
                    <w:rFonts w:hint="eastAsia" w:ascii="Cambria Math" w:hAnsi="Cambria Math" w:eastAsia="方正楷体_GB2312" w:cs="方正楷体_GB2312"/>
                    <w:i/>
                    <w:sz w:val="22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∂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ij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</m:sSub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∂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l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p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den>
            </m:f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e>
        </m:d>
      </m:oMath>
      <w:r>
        <w:rPr>
          <w:rFonts w:hint="eastAsia" w:ascii="方正楷体_GB2312" w:hAnsi="方正楷体_GB2312" w:eastAsia="方正楷体_GB2312" w:cs="方正楷体_GB2312"/>
        </w:rPr>
        <w:t>
</w:t>
      </w:r>
    </w:p>
    <w:p w14:paraId="0E345A34">
      <w:pPr>
        <w:pStyle w:val="17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Γ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ij,k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n>
          </m:f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∂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g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jk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∂</m:t>
                  </m:r>
                  <m:sSup>
                    <m:sSup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+</m:t>
              </m:r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∂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g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ik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∂</m:t>
                  </m:r>
                  <m:sSup>
                    <m:sSup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j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−</m:t>
              </m:r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∂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g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ij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∂</m:t>
                  </m:r>
                  <m:sSup>
                    <m:sSup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</m:oMath>
      </m:oMathPara>
    </w:p>
    <w:p w14:paraId="5D4D9619">
      <w:pPr>
        <w:pStyle w:val="17"/>
        <w:ind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其中  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kl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</w:rPr>
        <w:t xml:space="preserve">  是度量张量 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</w:rPr>
        <w:t xml:space="preserve"> 的逆张量（满足  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kl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lj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δ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</w:rPr>
        <w:t xml:space="preserve"> ）。</w:t>
      </w:r>
    </w:p>
    <w:p w14:paraId="20AB319F">
      <w:pPr>
        <w:pStyle w:val="17"/>
        <w:ind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克里斯托弗符号恒为0的充要条件是度量张量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在整个区域为常数</w:t>
      </w:r>
    </w:p>
    <w:p w14:paraId="637FB247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b/>
          <w:bCs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指标升降:</w:t>
      </w:r>
    </w:p>
    <w:p w14:paraId="7BE9415A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4"/>
        </w:rPr>
      </w:pPr>
      <m:oMathPara>
        <m:oMath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4"/>
                </w:rPr>
                <m:t>Γ</m:t>
              </m: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4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4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4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4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4"/>
                </w:rPr>
                <m:t>mk</m:t>
              </m: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sup>
          </m:sSup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4"/>
                </w:rPr>
                <m:t>Γ</m:t>
              </m: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4"/>
                </w:rPr>
                <m:t>ij,m</m:t>
              </m: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4"/>
                </w:rPr>
                <m:t xml:space="preserve"> </m:t>
              </m: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sup>
          </m:sSubSup>
        </m:oMath>
      </m:oMathPara>
    </w:p>
    <w:p w14:paraId="7A223D4D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b/>
          <w:bCs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缩并的第二类克里斯托弗符号:</w:t>
      </w:r>
    </w:p>
    <w:p w14:paraId="0F186A41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Γ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Γ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radPr>
                <m:deg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</m:rad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en>
          </m:f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</m:t>
              </m:r>
              <m:rad>
                <m:radPr>
                  <m:deg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radPr>
                <m:deg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</m:rad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j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n>
          </m:f>
        </m:oMath>
      </m:oMathPara>
    </w:p>
    <w:p w14:paraId="2F5B0212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ad>
            <m:radPr>
              <m:degHide m:val="1"/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radPr>
            <m:deg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g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rad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⋅(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×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),</m:t>
          </m:r>
        </m:oMath>
      </m:oMathPara>
    </w:p>
    <w:p w14:paraId="6325D37C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</w:p>
    <w:p w14:paraId="61A14814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b/>
          <w:bCs/>
          <w:color w:val="8064A2" w:themeColor="accent4"/>
          <w14:textFill>
            <w14:solidFill>
              <w14:schemeClr w14:val="accent4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8064A2" w:themeColor="accent4"/>
          <w:lang w:val="en-US" w:eastAsia="zh-CN"/>
          <w14:textFill>
            <w14:solidFill>
              <w14:schemeClr w14:val="accent4"/>
            </w14:solidFill>
          </w14:textFill>
        </w:rPr>
        <w:t>常见坐标系的克里斯托弗尔符号</w:t>
      </w:r>
    </w:p>
    <w:tbl>
      <w:tblPr>
        <w:tblStyle w:val="10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4"/>
        <w:gridCol w:w="1729"/>
        <w:gridCol w:w="4347"/>
      </w:tblGrid>
      <w:tr w14:paraId="1F6EA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20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33A919">
            <w:pPr>
              <w:pStyle w:val="17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坐标系</w:t>
            </w:r>
          </w:p>
        </w:tc>
        <w:tc>
          <w:tcPr>
            <w:tcW w:w="17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EB582">
            <w:pPr>
              <w:pStyle w:val="17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拉梅系数</w:t>
            </w:r>
          </w:p>
          <w:p w14:paraId="687F82BE">
            <w:pPr>
              <w:pStyle w:val="17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(</w:t>
            </w:r>
            <m:oMath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h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,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h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,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h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3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/>
              </w:rPr>
              <w:t>)</w:t>
            </w:r>
          </w:p>
        </w:tc>
        <w:tc>
          <w:tcPr>
            <w:tcW w:w="434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F4F2C9">
            <w:pPr>
              <w:pStyle w:val="17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部分非零克里斯托弗尔符号</w:t>
            </w:r>
          </w:p>
          <w:p w14:paraId="2CF0FEE7">
            <w:pPr>
              <w:pStyle w:val="17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（以</w:t>
            </w:r>
            <m:oMath>
              <m:sSubSup>
                <m:sSub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Γ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22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bSup>
            </m:oMath>
            <w:r>
              <w:rPr>
                <w:rFonts w:hint="eastAsia" w:ascii="方正楷体_GB2312" w:hAnsi="方正楷体_GB2312" w:eastAsia="方正楷体_GB2312" w:cs="方正楷体_GB2312"/>
                <w:b/>
              </w:rPr>
              <w:t>为例）</w:t>
            </w:r>
          </w:p>
        </w:tc>
      </w:tr>
      <w:tr w14:paraId="7A6ED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D8905B">
            <w:pPr>
              <w:pStyle w:val="17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直角坐标系（ x,y,z ）</w:t>
            </w:r>
          </w:p>
        </w:tc>
        <w:tc>
          <w:tcPr>
            <w:tcW w:w="1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380E72">
            <w:pPr>
              <w:pStyle w:val="17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(1,1,1)</w:t>
            </w:r>
          </w:p>
        </w:tc>
        <w:tc>
          <w:tcPr>
            <w:tcW w:w="4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D9EE39">
            <w:pPr>
              <w:pStyle w:val="17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Γ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ij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=0</m:t>
                </m:r>
              </m:oMath>
            </m:oMathPara>
          </w:p>
        </w:tc>
      </w:tr>
      <w:tr w14:paraId="180DC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A522F7">
            <w:pPr>
              <w:pStyle w:val="17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柱坐标系（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ρ,θ,</m:t>
              </m:r>
            </m:oMath>
            <w:r>
              <w:rPr>
                <w:rFonts w:hint="eastAsia" w:ascii="方正楷体_GB2312" w:hAnsi="方正楷体_GB2312" w:eastAsia="方正楷体_GB2312" w:cs="方正楷体_GB2312"/>
              </w:rPr>
              <w:t>z ）</w:t>
            </w:r>
          </w:p>
        </w:tc>
        <w:tc>
          <w:tcPr>
            <w:tcW w:w="1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519DFF">
            <w:pPr>
              <w:pStyle w:val="17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(1,ρ,1)</m:t>
                </m:r>
              </m:oMath>
            </m:oMathPara>
          </w:p>
        </w:tc>
        <w:tc>
          <w:tcPr>
            <w:tcW w:w="4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2D76FC">
            <w:pPr>
              <w:pStyle w:val="17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Γ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22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=−ρ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2"/>
                  </w:rPr>
                  <m:t>，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Γ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=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Γ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21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ρ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den>
                </m:f>
              </m:oMath>
            </m:oMathPara>
          </w:p>
        </w:tc>
      </w:tr>
      <w:tr w14:paraId="2B488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0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0CF69C">
            <w:pPr>
              <w:pStyle w:val="17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球坐标系（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r,θ,</m:t>
              </m:r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ϕ</m:t>
              </m:r>
            </m:oMath>
            <w:r>
              <w:rPr>
                <w:rFonts w:hint="eastAsia" w:ascii="方正楷体_GB2312" w:hAnsi="方正楷体_GB2312" w:eastAsia="方正楷体_GB2312" w:cs="方正楷体_GB2312"/>
              </w:rPr>
              <w:t xml:space="preserve"> ）</w:t>
            </w:r>
          </w:p>
        </w:tc>
        <w:tc>
          <w:tcPr>
            <w:tcW w:w="17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7DAB8A">
            <w:pPr>
              <w:pStyle w:val="17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(1,r,r</m:t>
                </m:r>
                <m:func>
                  <m:func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sin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fNam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θ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func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)</m:t>
                </m:r>
              </m:oMath>
            </m:oMathPara>
          </w:p>
        </w:tc>
        <w:tc>
          <w:tcPr>
            <w:tcW w:w="43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350A5A">
            <w:pPr>
              <w:pStyle w:val="17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2"/>
              </w:rPr>
            </w:pPr>
            <m:oMathPara>
              <m:oMath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Γ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22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=−r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2"/>
                  </w:rPr>
                  <m:t>，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Γ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33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=−r</m:t>
                </m:r>
                <m:func>
                  <m:func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sin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fNam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θ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func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2"/>
                  </w:rPr>
                  <m:t>，</m:t>
                </m:r>
              </m:oMath>
            </m:oMathPara>
          </w:p>
          <w:p w14:paraId="2C755251">
            <w:pPr>
              <w:pStyle w:val="17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Γ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33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=−</m:t>
                </m:r>
                <m:func>
                  <m:func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sin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fNam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θ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func>
                <m:func>
                  <m:func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cos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fNam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θ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func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2"/>
                  </w:rPr>
                  <m:t>，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Γ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den>
                </m:f>
              </m:oMath>
            </m:oMathPara>
          </w:p>
        </w:tc>
      </w:tr>
    </w:tbl>
    <w:p w14:paraId="20F67A57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</w:rPr>
      </w:pPr>
    </w:p>
    <w:p w14:paraId="2B3D9F7A">
      <w:pPr>
        <w:pStyle w:val="5"/>
        <w:ind w:left="0" w:leftChars="0"/>
        <w:outlineLvl w:val="2"/>
        <w:rPr>
          <w:rFonts w:hint="eastAsia" w:ascii="方正楷体_GB2312" w:hAnsi="方正楷体_GB2312" w:eastAsia="方正楷体_GB2312" w:cs="方正楷体_GB2312"/>
          <w:color w:val="00B050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color w:val="00B050"/>
          <w:sz w:val="24"/>
          <w:szCs w:val="24"/>
          <w:lang w:val="en-US" w:eastAsia="zh-CN"/>
        </w:rPr>
        <w:t>1.3.4 转换系数β</w:t>
      </w:r>
    </w:p>
    <w:p w14:paraId="64CCCB8C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定义：分为协变转换系数与逆变转换系数，</w:t>
      </w:r>
    </w:p>
    <w:p w14:paraId="6BD75BE2">
      <w:pPr>
        <w:pStyle w:val="17"/>
        <w:numPr>
          <w:ilvl w:val="0"/>
          <w:numId w:val="0"/>
        </w:numPr>
        <w:ind w:left="500"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推导: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</w:rPr>
              <m:t>i</m:t>
            </m:r>
            <m:r>
              <m:rPr/>
              <w:rPr>
                <w:rFonts w:hint="eastAsia" w:ascii="Cambria Math" w:hAnsi="Cambria Math" w:eastAsia="方正楷体_GB2312" w:cs="方正楷体_GB2312"/>
                <w:lang w:val="en-US" w:eastAsia="zh-CN"/>
              </w:rPr>
              <m:t>`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 xml:space="preserve"> 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</w:rPr>
              <m:t>∂r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</w:rPr>
              <m:t>∂</m:t>
            </m:r>
            <m:sSubSup>
              <m:sSubSupP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方正楷体_GB2312" w:cs="方正楷体_GB2312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</w:rPr>
                  <m:t>i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lang w:val="en-US" w:eastAsia="zh-CN"/>
                  </w:rPr>
                  <m:t>`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lang w:val="en-US" w:eastAsia="zh-CN"/>
                  </w:rPr>
                  <m:t xml:space="preserve"> 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up>
            </m:sSubSup>
            <m:ctrlPr>
              <w:rPr>
                <w:rFonts w:hint="eastAsia" w:ascii="Cambria Math" w:hAnsi="Cambria Math" w:eastAsia="方正楷体_GB2312" w:cs="方正楷体_GB2312"/>
              </w:rPr>
            </m:ctrlPr>
          </m:den>
        </m:f>
        <m:r>
          <m:rPr/>
          <w:rPr>
            <w:rFonts w:hint="eastAsia" w:ascii="Cambria Math" w:hAnsi="Cambria Math" w:eastAsia="方正楷体_GB2312" w:cs="方正楷体_GB2312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</w:rPr>
              <m:t>∂r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</w:rPr>
              <m:t>∂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</w:rPr>
            </m:ctrlPr>
          </m:den>
        </m:f>
        <m:r>
          <m:rPr/>
          <w:rPr>
            <w:rFonts w:hint="eastAsia" w:ascii="Cambria Math" w:hAnsi="Cambria Math" w:eastAsia="方正楷体_GB2312" w:cs="方正楷体_GB2312"/>
          </w:rPr>
          <m:t>.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</w:rPr>
              <m:t>∂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</w:rPr>
              <m:t>∂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lang w:val="en-US" w:eastAsia="zh-CN"/>
                  </w:rPr>
                  <m:t>i`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</w:rPr>
            </m:ctrlPr>
          </m:den>
        </m:f>
      </m:oMath>
    </w:p>
    <w:p w14:paraId="70F9B53F">
      <w:pPr>
        <w:pStyle w:val="17"/>
        <w:numPr>
          <w:ilvl w:val="0"/>
          <w:numId w:val="0"/>
        </w:numPr>
        <w:ind w:left="500"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协变转换系数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i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`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="方正楷体_GB2312" w:cs="方正楷体_GB2312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∂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∂x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lang w:val="en-US" w:eastAsia="zh-CN"/>
                  </w:rPr>
                  <m:t xml:space="preserve"> 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lang w:val="en-US" w:eastAsia="zh-CN"/>
                  </w:rPr>
                  <m:t>i`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</w:rPr>
        <w:t>（旧坐标对新坐标的偏导）</w:t>
      </w:r>
    </w:p>
    <w:p w14:paraId="6ADEAF1F">
      <w:pPr>
        <w:pStyle w:val="17"/>
        <w:numPr>
          <w:ilvl w:val="0"/>
          <w:numId w:val="0"/>
        </w:numPr>
        <w:ind w:left="500"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逆变转换系数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i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`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="方正楷体_GB2312" w:cs="方正楷体_GB2312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∂x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lang w:val="en-US" w:eastAsia="zh-CN"/>
                  </w:rPr>
                  <m:t xml:space="preserve"> 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</w:rPr>
                  <m:t>i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lang w:val="en-US" w:eastAsia="zh-CN"/>
                  </w:rPr>
                  <m:t>`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∂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</w:rPr>
        <w:t>（新坐标对旧坐标的偏导）</w:t>
      </w:r>
    </w:p>
    <w:p w14:paraId="1439F40C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前提:  同一矢量在任何坐标系(新旧,协逆),均不变:</w:t>
      </w:r>
    </w:p>
    <w:p w14:paraId="220CAE94">
      <w:pPr>
        <w:pStyle w:val="17"/>
        <w:numPr>
          <w:ilvl w:val="0"/>
          <w:numId w:val="0"/>
        </w:numPr>
        <w:ind w:left="500"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v=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v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i`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i`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v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v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i'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i'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v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</m:oMath>
      </m:oMathPara>
    </w:p>
    <w:p w14:paraId="5143CBDE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求解：① 定义求解：</w:t>
      </w:r>
    </w:p>
    <w:p w14:paraId="337E432A">
      <w:pPr>
        <w:pStyle w:val="17"/>
        <w:numPr>
          <w:ilvl w:val="0"/>
          <w:numId w:val="0"/>
        </w:numPr>
        <w:ind w:firstLine="1100" w:firstLineChars="50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直接对新旧坐标求偏导，如已知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</w:rPr>
          <m:t>x</m:t>
        </m:r>
        <m:sSup>
          <m:sSupPr>
            <m:ctrlPr>
              <w:rPr>
                <w:rFonts w:hint="eastAsia" w:ascii="Cambria Math" w:hAnsi="Cambria Math" w:eastAsia="方正楷体_GB2312" w:cs="方正楷体_GB2312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'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</w:rPr>
          <m:t>=x</m:t>
        </m:r>
        <m:sSup>
          <m:sSupPr>
            <m:ctrlPr>
              <w:rPr>
                <w:rFonts w:hint="eastAsia" w:ascii="Cambria Math" w:hAnsi="Cambria Math" w:eastAsia="方正楷体_GB2312" w:cs="方正楷体_GB2312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'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</w:rPr>
          <m:t>(</m:t>
        </m:r>
        <m:sSup>
          <m:sSupPr>
            <m:ctrlPr>
              <w:rPr>
                <w:rFonts w:hint="eastAsia" w:ascii="Cambria Math" w:hAnsi="Cambria Math" w:eastAsia="方正楷体_GB2312" w:cs="方正楷体_GB2312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</w:rPr>
          <m:t>,</m:t>
        </m:r>
        <m:sSup>
          <m:sSupPr>
            <m:ctrlPr>
              <w:rPr>
                <w:rFonts w:hint="eastAsia" w:ascii="Cambria Math" w:hAnsi="Cambria Math" w:eastAsia="方正楷体_GB2312" w:cs="方正楷体_GB2312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</w:rPr>
          <m:t>,</m:t>
        </m:r>
        <m:sSup>
          <m:sSupPr>
            <m:ctrlPr>
              <w:rPr>
                <w:rFonts w:hint="eastAsia" w:ascii="Cambria Math" w:hAnsi="Cambria Math" w:eastAsia="方正楷体_GB2312" w:cs="方正楷体_GB2312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3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</w:rPr>
          <m:t>)</m:t>
        </m:r>
      </m:oMath>
      <w:r>
        <w:rPr>
          <w:rFonts w:hint="eastAsia" w:ascii="方正楷体_GB2312" w:hAnsi="方正楷体_GB2312" w:eastAsia="方正楷体_GB2312" w:cs="方正楷体_GB2312"/>
        </w:rPr>
        <w:t>，则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="方正楷体_GB2312" w:cs="方正楷体_GB2312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∂x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</w:rPr>
                  <m:t>'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∂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</w:rPr>
        <w:t>；</w:t>
      </w:r>
    </w:p>
    <w:p w14:paraId="720C0198">
      <w:pPr>
        <w:pStyle w:val="17"/>
        <w:numPr>
          <w:ilvl w:val="0"/>
          <w:numId w:val="0"/>
        </w:numPr>
        <w:ind w:firstLine="1100" w:firstLineChars="50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(</w:t>
      </w:r>
      <w:r>
        <w:rPr>
          <w:rFonts w:hint="eastAsia" w:ascii="方正楷体_GB2312" w:hAnsi="方正楷体_GB2312" w:eastAsia="方正楷体_GB2312" w:cs="方正楷体_GB2312"/>
        </w:rPr>
        <w:t>β的上下角标与偏导对象的上下角标相同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)</w:t>
      </w:r>
    </w:p>
    <w:p w14:paraId="09F02F6A">
      <w:pPr>
        <w:pStyle w:val="17"/>
        <w:numPr>
          <w:ilvl w:val="0"/>
          <w:numId w:val="0"/>
        </w:numPr>
        <w:ind w:leftChars="0" w:firstLine="220" w:firstLineChars="10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          </w:t>
      </w:r>
      <w:r>
        <w:rPr>
          <w:rFonts w:hint="eastAsia" w:ascii="方正楷体_GB2312" w:hAnsi="方正楷体_GB2312" w:eastAsia="方正楷体_GB2312" w:cs="方正楷体_GB2312"/>
        </w:rPr>
        <w:t>② 基向量定义求解：</w:t>
      </w:r>
    </w:p>
    <w:p w14:paraId="469E26C4">
      <w:pPr>
        <w:pStyle w:val="17"/>
        <w:numPr>
          <w:ilvl w:val="0"/>
          <w:numId w:val="0"/>
        </w:numPr>
        <w:ind w:leftChars="0" w:firstLine="1214" w:firstLineChars="55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利用基向量变换关系推导，如由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</w:rPr>
          <m:t>g</m:t>
        </m:r>
        <m:sSub>
          <m:sSubPr>
            <m:ctrlPr>
              <w:rPr>
                <w:rFonts w:hint="eastAsia" w:ascii="Cambria Math" w:hAnsi="Cambria Math" w:eastAsia="方正楷体_GB2312" w:cs="方正楷体_GB231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 xml:space="preserve"> 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i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`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bSup>
        <m:sSub>
          <m:sSubPr>
            <m:ctrlPr>
              <w:rPr>
                <w:rFonts w:hint="eastAsia" w:ascii="Cambria Math" w:hAnsi="Cambria Math" w:eastAsia="方正楷体_GB2312" w:cs="方正楷体_GB231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</w:rPr>
        <w:t>，两边点乘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</w:rPr>
        <w:t>得</w:t>
      </w:r>
    </w:p>
    <w:p w14:paraId="041086D5">
      <w:pPr>
        <w:pStyle w:val="17"/>
        <w:numPr>
          <w:ilvl w:val="0"/>
          <w:numId w:val="0"/>
        </w:numPr>
        <w:ind w:leftChars="0" w:firstLine="1214" w:firstLineChars="552"/>
        <w:rPr>
          <w:rFonts w:hint="eastAsia" w:ascii="方正楷体_GB2312" w:hAnsi="方正楷体_GB2312" w:eastAsia="方正楷体_GB2312" w:cs="方正楷体_GB2312"/>
          <w:i w:val="0"/>
        </w:rPr>
      </w:pPr>
      <m:oMathPara>
        <m:oMath>
          <m:sSubSup>
            <m:sSubSupPr>
              <m:ctrlPr>
                <w:rPr>
                  <w:rFonts w:hint="eastAsia" w:ascii="Cambria Math" w:hAnsi="Cambria Math" w:eastAsia="方正楷体_GB2312" w:cs="方正楷体_GB2312"/>
                </w:rPr>
              </m:ctrlPr>
            </m:sSubSup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</w:rPr>
                <m:t>β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</w:rPr>
                <m:t>i</m:t>
              </m:r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lang w:val="en-US" w:eastAsia="zh-CN"/>
                </w:rPr>
                <m:t>`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lang w:val="en-US" w:eastAsia="zh-CN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方正楷体_GB2312" w:cs="方正楷体_GB2312"/>
            </w:rPr>
            <m:t>=g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lang w:val="en-US" w:eastAsia="zh-CN"/>
                </w:rPr>
                <m:t xml:space="preserve"> 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</w:rPr>
                <m:t>i</m:t>
              </m:r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lang w:val="en-US" w:eastAsia="zh-CN"/>
                </w:rPr>
                <m:t>`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</w:rPr>
            <m:t>⋅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lang w:val="en-US" w:eastAsia="zh-CN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sup>
          </m:sSup>
        </m:oMath>
      </m:oMathPara>
    </w:p>
    <w:p w14:paraId="485A02A5">
      <w:pPr>
        <w:pStyle w:val="17"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</w:rPr>
      </w:pPr>
    </w:p>
    <w:p w14:paraId="1DCB4EA1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性质 :       </w:t>
      </w:r>
    </w:p>
    <w:p w14:paraId="1D5D8F72">
      <w:pPr>
        <w:pStyle w:val="17"/>
        <w:numPr>
          <w:ilvl w:val="0"/>
          <w:numId w:val="0"/>
        </w:numPr>
        <w:ind w:leftChars="0"/>
        <w:jc w:val="center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β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β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</m:oMath>
      </m:oMathPara>
    </w:p>
    <w:p w14:paraId="4EB69BF3">
      <w:pPr>
        <w:pStyle w:val="17"/>
        <w:numPr>
          <w:ilvl w:val="0"/>
          <w:numId w:val="0"/>
        </w:numPr>
        <w:ind w:leftChars="0"/>
        <w:jc w:val="center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[I]=[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δ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'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'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2"/>
          </w:rPr>
          <m:t>]=[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'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2"/>
          </w:rPr>
          <m:t>][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'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2"/>
          </w:rPr>
          <m:t>]</m:t>
        </m:r>
      </m:oMath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 xml:space="preserve">     (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[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'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2"/>
          </w:rPr>
          <m:t>]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与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[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'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2"/>
          </w:rPr>
          <m:t>]</m:t>
        </m:r>
        <m:r>
          <m:rPr/>
          <w:rPr>
            <w:rFonts w:hint="eastAsia" w:ascii="Cambria Math" w:hAnsi="Cambria Math" w:eastAsia="方正楷体_GB2312" w:cs="方正楷体_GB2312"/>
            <w:sz w:val="22"/>
            <w:lang w:val="en-US" w:eastAsia="zh-CN"/>
          </w:rPr>
          <m:t>为互逆矩阵</m:t>
        </m:r>
      </m:oMath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>)</w:t>
      </w:r>
    </w:p>
    <w:p w14:paraId="5C5B349D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记忆</w:t>
      </w:r>
      <w:r>
        <w:rPr>
          <w:rFonts w:hint="eastAsia" w:ascii="方正楷体_GB2312" w:hAnsi="方正楷体_GB2312" w:eastAsia="方正楷体_GB2312" w:cs="方正楷体_GB2312"/>
        </w:rPr>
        <w:t>：β是不同时空的上下标相乘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,δ是同一时空的上下标相乘</w:t>
      </w:r>
    </w:p>
    <w:p w14:paraId="0E37422A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作用:</w:t>
      </w:r>
    </w:p>
    <w:p w14:paraId="2611BD86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1.基向量(坐标)变换:</w:t>
      </w:r>
    </w:p>
    <w:p w14:paraId="3D063E91">
      <w:pPr>
        <w:pStyle w:val="17"/>
        <w:numPr>
          <w:ilvl w:val="0"/>
          <w:numId w:val="0"/>
        </w:numPr>
        <w:ind w:leftChars="0"/>
        <w:jc w:val="center"/>
        <w:rPr>
          <w:rFonts w:hint="eastAsia" w:ascii="方正楷体_GB2312" w:hAnsi="方正楷体_GB2312" w:eastAsia="方正楷体_GB2312" w:cs="方正楷体_GB2312"/>
          <w:b w:val="0"/>
          <w:i w:val="0"/>
          <w:sz w:val="22"/>
        </w:rPr>
      </w:pP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  <m:t>i'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  <w:szCs w:val="22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  <m:t>i'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</m:ctrlPr>
          </m:sup>
        </m:sSubSup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  <w:szCs w:val="22"/>
          </w:rPr>
          <m:t>(i'=1',2',3')</m:t>
        </m:r>
        <m:r>
          <m:rPr/>
          <w:rPr>
            <w:rFonts w:hint="eastAsia" w:ascii="Cambria Math" w:hAnsi="Cambria Math" w:eastAsia="方正楷体_GB2312" w:cs="方正楷体_GB2312"/>
            <w:sz w:val="22"/>
            <w:szCs w:val="22"/>
            <w:lang w:val="en-US" w:eastAsia="zh-CN"/>
          </w:rPr>
          <m:t xml:space="preserve"> </m:t>
        </m:r>
      </m:oMath>
      <w:r>
        <w:rPr>
          <w:rFonts w:hint="eastAsia" w:ascii="方正楷体_GB2312" w:hAnsi="方正楷体_GB2312" w:eastAsia="方正楷体_GB2312" w:cs="方正楷体_GB2312"/>
          <w:i w:val="0"/>
          <w:sz w:val="36"/>
          <w:szCs w:val="36"/>
          <w:lang w:val="en-US" w:eastAsia="zh-CN"/>
        </w:rPr>
        <w:t xml:space="preserve">    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  <m:t>i'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  <w:szCs w:val="22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  <m:t>i'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</m:ctrlPr>
          </m:sup>
        </m:sSub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  <w:szCs w:val="22"/>
          </w:rPr>
          <m:t>(i'=1',2',3')</m:t>
        </m:r>
      </m:oMath>
    </w:p>
    <w:p w14:paraId="300B0594">
      <w:pPr>
        <w:pStyle w:val="17"/>
        <w:numPr>
          <w:ilvl w:val="0"/>
          <w:numId w:val="0"/>
        </w:numPr>
        <w:ind w:left="0" w:leftChars="0" w:firstLine="500" w:firstLineChars="0"/>
        <w:jc w:val="both"/>
        <w:rPr>
          <w:rFonts w:hint="eastAsia" w:ascii="方正楷体_GB2312" w:hAnsi="方正楷体_GB2312" w:eastAsia="方正楷体_GB2312" w:cs="方正楷体_GB2312"/>
          <w:b w:val="0"/>
          <w:i w:val="0"/>
          <w:sz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2"/>
          <w:szCs w:val="22"/>
          <w:lang w:val="en-US" w:eastAsia="zh-CN"/>
        </w:rPr>
        <w:t>2.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2"/>
          <w:lang w:val="en-US" w:eastAsia="zh-CN"/>
        </w:rPr>
        <w:t xml:space="preserve"> 度规张量变换:</w:t>
      </w:r>
    </w:p>
    <w:p w14:paraId="3E6915FF">
      <w:pPr>
        <w:pStyle w:val="17"/>
        <w:numPr>
          <w:ilvl w:val="1"/>
          <w:numId w:val="0"/>
        </w:numPr>
        <w:ind w:left="420" w:leftChars="0" w:firstLine="500" w:firstLineChars="0"/>
        <w:jc w:val="center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  <m:t>i'j'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  <w:szCs w:val="22"/>
            </w:rPr>
            <m:t>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  <m:t>β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  <m:t>i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szCs w:val="22"/>
                  <w:lang w:val="en-US" w:eastAsia="zh-CN"/>
                </w:rPr>
                <m:t>`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sup>
          </m:sSubSup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  <m:t>β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  <m:t>j'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sup>
          </m:sSubSup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  <m:t>kl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sup>
          </m:sSup>
        </m:oMath>
      </m:oMathPara>
    </w:p>
    <w:p w14:paraId="4620290F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3.张量分量的变换</w:t>
      </w:r>
    </w:p>
    <w:p w14:paraId="2C1BB071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m:oMathPara>
        <m:oMath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  <m:t>V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  <m:t>i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szCs w:val="22"/>
                  <w:lang w:val="en-US" w:eastAsia="zh-CN"/>
                </w:rPr>
                <m:t>`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szCs w:val="22"/>
                  <w:lang w:val="en-US" w:eastAsia="zh-CN"/>
                </w:rPr>
                <m:t xml:space="preserve"> 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  <w:szCs w:val="22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  <m:t>V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sub>
          </m:sSub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  <m:t>β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  <m:t>i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szCs w:val="22"/>
                  <w:lang w:val="en-US" w:eastAsia="zh-CN"/>
                </w:rPr>
                <m:t>`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  <w:szCs w:val="22"/>
                </w:rPr>
              </m:ctrlPr>
            </m:sup>
          </m:sSubSup>
        </m:oMath>
      </m:oMathPara>
    </w:p>
    <w:p w14:paraId="1A1C2FC4">
      <w:pPr>
        <w:pStyle w:val="17"/>
        <w:numPr>
          <w:ilvl w:val="1"/>
          <w:numId w:val="0"/>
        </w:numPr>
        <w:ind w:left="420" w:leftChars="0" w:firstLine="500" w:firstLineChars="0"/>
        <w:jc w:val="center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br w:type="page"/>
      </w:r>
    </w:p>
    <w:p w14:paraId="7A08C00C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sz w:val="28"/>
          <w:szCs w:val="28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1.4 特殊张量</w:t>
      </w:r>
    </w:p>
    <w:p w14:paraId="167642D5">
      <w:pPr>
        <w:pStyle w:val="5"/>
        <w:ind w:left="0" w:leftChars="0"/>
        <w:outlineLvl w:val="2"/>
        <w:rPr>
          <w:rFonts w:hint="eastAsia" w:ascii="方正楷体_GB2312" w:hAnsi="方正楷体_GB2312" w:eastAsia="方正楷体_GB2312" w:cs="方正楷体_GB2312"/>
          <w:color w:val="00B050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color w:val="00B050"/>
          <w:sz w:val="24"/>
          <w:szCs w:val="24"/>
          <w:lang w:val="en-US" w:eastAsia="zh-CN"/>
        </w:rPr>
        <w:t>1.4.1 度规张量G</w:t>
      </w:r>
    </w:p>
    <w:p w14:paraId="55C291C3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lang w:val="en-US" w:eastAsia="zh-CN"/>
          </w:rPr>
          <m:t>G=</m:t>
        </m:r>
        <m:sSub>
          <m:sSubP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sup>
        </m:sSup>
        <m:sSup>
          <m:sSupP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  <w:lang w:val="en-US" w:eastAsia="zh-CN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lang w:val="en-US" w:eastAsia="zh-CN"/>
          </w:rPr>
          <m:t>.j</m:t>
        </m:r>
        <m:sSup>
          <m:sSupP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lang w:val="en-US" w:eastAsia="zh-CN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δ</m:t>
            </m: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sup>
        </m:sSubSup>
        <m:sSup>
          <m:sSupP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lang w:val="en-US" w:eastAsia="zh-CN"/>
          </w:rPr>
          <m:t>=</m:t>
        </m:r>
        <m:sSup>
          <m:sSupP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lang w:val="en-US" w:eastAsia="zh-CN"/>
              </w:rPr>
            </m:ctrlPr>
          </m:sub>
        </m:sSub>
      </m:oMath>
    </w:p>
    <w:p w14:paraId="35B9AD68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度规张量分量：</w:t>
      </w:r>
    </w:p>
    <w:p w14:paraId="1365CF14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协变分量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⋅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（协变基矢量的点积）</w:t>
      </w:r>
    </w:p>
    <w:p w14:paraId="3A435A4E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逆变分量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</w:rPr>
          <m:t>⋅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（逆变基矢量的点积）</w:t>
      </w:r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>:</w:t>
      </w:r>
    </w:p>
    <w:p w14:paraId="54330E17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>混变分量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.j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 xml:space="preserve"> 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>ir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>
            <m:sty m:val="p"/>
          </m:rPr>
          <w:rPr>
            <w:rFonts w:hint="default" w:ascii="Cambria Math" w:hAnsi="Cambria Math" w:eastAsia="方正楷体_GB2312" w:cs="方正楷体_GB2312"/>
            <w:sz w:val="22"/>
            <w:lang w:val="en-US" w:eastAsia="zh-CN"/>
          </w:rPr>
          <m:t>.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rj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>δ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</m:oMath>
    </w:p>
    <w:p w14:paraId="7F0AE4A1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方正楷体_GB2312" w:hAnsi="方正楷体_GB2312" w:eastAsia="方正楷体_GB2312" w:cs="方正楷体_GB2312"/>
          <w:b/>
          <w:bCs/>
          <w:i w:val="0"/>
          <w:color w:val="F79646" w:themeColor="accent6"/>
          <w:sz w:val="2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 xml:space="preserve">关系:       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im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mj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δ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→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[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im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</w:rPr>
          <m:t>][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mj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]=I</m:t>
        </m:r>
      </m:oMath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 xml:space="preserve">  →  </w:t>
      </w:r>
      <m:oMath>
        <m:d>
          <m:dPr>
            <m:begChr m:val="["/>
            <m:endChr m:val="]"/>
            <m:ctrlPr>
              <w:rPr>
                <w:rFonts w:hint="eastAsia" w:ascii="Cambria Math" w:hAnsi="Cambria Math" w:eastAsia="方正楷体_GB2312" w:cs="方正楷体_GB2312"/>
                <w:b/>
                <w:bCs/>
                <w:i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dPr>
          <m:e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b/>
                    <w:bCs/>
                    <w:color w:val="F79646" w:themeColor="accent6"/>
                    <w:sz w:val="22"/>
                    <w14:textFill>
                      <w14:solidFill>
                        <w14:schemeClr w14:val="accent6"/>
                      </w14:solidFill>
                    </w14:textFill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 w:eastAsia="方正楷体_GB2312" w:cs="方正楷体_GB2312"/>
                    <w:color w:val="F79646" w:themeColor="accent6"/>
                    <w:sz w:val="22"/>
                    <w14:textFill>
                      <w14:solidFill>
                        <w14:schemeClr w14:val="accent6"/>
                      </w14:solidFill>
                    </w14:textFill>
                  </w:rPr>
                  <m:t>g</m:t>
                </m:r>
                <m:ctrlPr>
                  <w:rPr>
                    <w:rFonts w:hint="eastAsia" w:ascii="Cambria Math" w:hAnsi="Cambria Math" w:eastAsia="方正楷体_GB2312" w:cs="方正楷体_GB2312"/>
                    <w:b/>
                    <w:bCs/>
                    <w:color w:val="F79646" w:themeColor="accent6"/>
                    <w:sz w:val="22"/>
                    <w14:textFill>
                      <w14:solidFill>
                        <w14:schemeClr w14:val="accent6"/>
                      </w14:solidFill>
                    </w14:textFill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 w:eastAsia="方正楷体_GB2312" w:cs="方正楷体_GB2312"/>
                    <w:color w:val="F79646" w:themeColor="accent6"/>
                    <w:sz w:val="22"/>
                    <w14:textFill>
                      <w14:solidFill>
                        <w14:schemeClr w14:val="accent6"/>
                      </w14:solidFill>
                    </w14:textFill>
                  </w:rPr>
                  <m:t>ij</m:t>
                </m:r>
                <m:ctrlPr>
                  <w:rPr>
                    <w:rFonts w:hint="eastAsia" w:ascii="Cambria Math" w:hAnsi="Cambria Math" w:eastAsia="方正楷体_GB2312" w:cs="方正楷体_GB2312"/>
                    <w:b/>
                    <w:bCs/>
                    <w:color w:val="F79646" w:themeColor="accent6"/>
                    <w:sz w:val="22"/>
                    <w14:textFill>
                      <w14:solidFill>
                        <w14:schemeClr w14:val="accent6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b/>
                <w:bCs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e>
        </m:d>
        <m:r>
          <m:rPr>
            <m:sty m:val="bi"/>
          </m:rPr>
          <w:rPr>
            <w:rFonts w:hint="eastAsia" w:ascii="Cambria Math" w:hAnsi="Cambria Math" w:eastAsia="方正楷体_GB2312" w:cs="方正楷体_GB2312"/>
            <w:color w:val="F79646" w:themeColor="accent6"/>
            <w:sz w:val="22"/>
            <w14:textFill>
              <w14:solidFill>
                <w14:schemeClr w14:val="accent6"/>
              </w14:solidFill>
            </w14:textFill>
          </w:rPr>
          <m:t>=</m:t>
        </m:r>
        <m:sSup>
          <m:sSupPr>
            <m:ctrlPr>
              <w:rPr>
                <w:rFonts w:hint="eastAsia" w:ascii="Cambria Math" w:hAnsi="Cambria Math" w:eastAsia="方正楷体_GB2312" w:cs="方正楷体_GB2312"/>
                <w:b/>
                <w:bCs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hint="eastAsia" w:ascii="Cambria Math" w:hAnsi="Cambria Math" w:eastAsia="方正楷体_GB2312" w:cs="方正楷体_GB2312"/>
                    <w:b/>
                    <w:bCs/>
                    <w:i/>
                    <w:color w:val="F79646" w:themeColor="accent6"/>
                    <w:sz w:val="22"/>
                    <w14:textFill>
                      <w14:solidFill>
                        <w14:schemeClr w14:val="accent6"/>
                      </w14:solidFill>
                    </w14:textFill>
                  </w:rPr>
                </m:ctrlPr>
              </m:dPr>
              <m:e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b/>
                        <w:bCs/>
                        <w:color w:val="F79646" w:themeColor="accent6"/>
                        <w:sz w:val="22"/>
                        <w14:textFill>
                          <w14:solidFill>
                            <w14:schemeClr w14:val="accent6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eastAsia="方正楷体_GB2312" w:cs="方正楷体_GB2312"/>
                        <w:color w:val="F79646" w:themeColor="accent6"/>
                        <w:sz w:val="22"/>
                        <w14:textFill>
                          <w14:solidFill>
                            <w14:schemeClr w14:val="accent6"/>
                          </w14:solidFill>
                        </w14:textFill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/>
                        <w:bCs/>
                        <w:color w:val="F79646" w:themeColor="accent6"/>
                        <w:sz w:val="22"/>
                        <w14:textFill>
                          <w14:solidFill>
                            <w14:schemeClr w14:val="accent6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eastAsia="方正楷体_GB2312" w:cs="方正楷体_GB2312"/>
                        <w:color w:val="F79646" w:themeColor="accent6"/>
                        <w:sz w:val="22"/>
                        <w14:textFill>
                          <w14:solidFill>
                            <w14:schemeClr w14:val="accent6"/>
                          </w14:solidFill>
                        </w14:textFill>
                      </w:rPr>
                      <m:t>ij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/>
                        <w:bCs/>
                        <w:color w:val="F79646" w:themeColor="accent6"/>
                        <w:sz w:val="22"/>
                        <w14:textFill>
                          <w14:solidFill>
                            <w14:schemeClr w14:val="accent6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hint="eastAsia" w:ascii="Cambria Math" w:hAnsi="Cambria Math" w:eastAsia="方正楷体_GB2312" w:cs="方正楷体_GB2312"/>
                    <w:b/>
                    <w:bCs/>
                    <w:color w:val="F79646" w:themeColor="accent6"/>
                    <w:sz w:val="22"/>
                    <w14:textFill>
                      <w14:solidFill>
                        <w14:schemeClr w14:val="accent6"/>
                      </w14:solidFill>
                    </w14:textFill>
                  </w:rPr>
                </m:ctrlPr>
              </m:e>
            </m:d>
            <m:ctrlPr>
              <w:rPr>
                <w:rFonts w:hint="eastAsia" w:ascii="Cambria Math" w:hAnsi="Cambria Math" w:eastAsia="方正楷体_GB2312" w:cs="方正楷体_GB2312"/>
                <w:b/>
                <w:bCs/>
                <w:i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eastAsia="方正楷体_GB2312" w:cs="方正楷体_GB2312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  <m:t>−1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i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sup>
        </m:sSup>
      </m:oMath>
    </w:p>
    <w:p w14:paraId="144E9029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>度规张量矩阵形式:</w:t>
      </w:r>
    </w:p>
    <w:p w14:paraId="740E6E52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m:oMathPara>
        <m:oMath>
          <m:d>
            <m:dPr>
              <m:begChr m:val="["/>
              <m:endChr m:val="]"/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g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11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g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12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g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13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g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21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g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22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g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23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g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31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g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32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g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33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</m:oMath>
      </m:oMathPara>
    </w:p>
    <w:p w14:paraId="20FE0A25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 xml:space="preserve">度规张量行列式g:  </w:t>
      </w:r>
      <m:oMath>
        <m:r>
          <m:rPr/>
          <w:rPr>
            <w:rFonts w:hint="eastAsia" w:ascii="Cambria Math" w:hAnsi="Cambria Math" w:eastAsia="方正楷体_GB2312" w:cs="方正楷体_GB2312"/>
            <w:sz w:val="22"/>
            <w:lang w:val="en-US" w:eastAsia="zh-CN"/>
          </w:rPr>
          <m:t xml:space="preserve"> 记  |G|=g</m:t>
        </m:r>
      </m:oMath>
    </w:p>
    <w:p w14:paraId="426445D4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求解：</w:t>
      </w:r>
    </w:p>
    <w:p w14:paraId="6883F514">
      <w:pPr>
        <w:pStyle w:val="17"/>
        <w:numPr>
          <w:ilvl w:val="0"/>
          <w:numId w:val="4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基矢量点乘求解：已知协变基矢量(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3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)</m:t>
        </m:r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，直接计算两两之间的点积，</w:t>
      </w:r>
    </w:p>
    <w:p w14:paraId="376FA10F">
      <w:pPr>
        <w:pStyle w:val="17"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如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12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⋅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；</w:t>
      </w:r>
    </w:p>
    <w:p w14:paraId="78BC66B2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② 坐标变换求解：由旧坐标系度规张量推导新坐标系分量，即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g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'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l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kl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</w:p>
    <w:p w14:paraId="78FFC3BA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应用：</w:t>
      </w:r>
    </w:p>
    <w:p w14:paraId="5D0BA7AC">
      <w:pPr>
        <w:pStyle w:val="17"/>
        <w:numPr>
          <w:ilvl w:val="0"/>
          <w:numId w:val="0"/>
        </w:numPr>
        <w:ind w:left="500" w:left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1.反映空间 “度量属性” 的核心张量，决定了不同曲线坐标系中距离、角度的计算</w:t>
      </w:r>
    </w:p>
    <w:p w14:paraId="1AB6DB8E">
      <w:pPr>
        <w:pStyle w:val="17"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2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规则:</w:t>
      </w:r>
    </w:p>
    <w:p w14:paraId="6218B84D">
      <w:pPr>
        <w:numPr>
          <w:ilvl w:val="0"/>
          <w:numId w:val="0"/>
        </w:numPr>
        <w:spacing w:before="120" w:after="120" w:line="288" w:lineRule="auto"/>
        <w:ind w:left="0" w:leftChars="0"/>
        <w:jc w:val="left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G⋅u=u⋅G=u</m:t>
          </m:r>
        </m:oMath>
      </m:oMathPara>
    </w:p>
    <w:p w14:paraId="4CCC2330">
      <w:pPr>
        <w:numPr>
          <w:ilvl w:val="0"/>
          <w:numId w:val="0"/>
        </w:numPr>
        <w:spacing w:before="120" w:after="120" w:line="288" w:lineRule="auto"/>
        <w:ind w:left="0" w:leftChars="0"/>
        <w:jc w:val="left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G⋅T=T⋅G=T</m:t>
          </m:r>
        </m:oMath>
      </m:oMathPara>
    </w:p>
    <w:p w14:paraId="1FB3D10E">
      <w:pPr>
        <w:pStyle w:val="17"/>
        <w:numPr>
          <w:ilvl w:val="0"/>
          <w:numId w:val="0"/>
        </w:numPr>
        <w:ind w:left="0"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w:r>
        <w:rPr>
          <w:rFonts w:hint="eastAsia" w:ascii="方正楷体_GB2312" w:hAnsi="方正楷体_GB2312" w:eastAsia="方正楷体_GB2312" w:cs="方正楷体_GB2312"/>
          <w:i w:val="0"/>
          <w:sz w:val="22"/>
          <w:szCs w:val="22"/>
        </w:rPr>
        <w:t>2.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用于指标升降(</w:t>
      </w:r>
      <w:r>
        <w:rPr>
          <w:rFonts w:hint="eastAsia" w:ascii="方正楷体_GB2312" w:hAnsi="方正楷体_GB2312" w:eastAsia="方正楷体_GB2312" w:cs="方正楷体_GB2312"/>
          <w:color w:val="C00000"/>
          <w:lang w:val="en-US" w:eastAsia="zh-CN"/>
        </w:rPr>
        <w:t>基矢或者张量分量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):    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</m:oMath>
    </w:p>
    <w:p w14:paraId="5BAC9BB7">
      <w:pPr>
        <w:pStyle w:val="17"/>
        <w:numPr>
          <w:ilvl w:val="0"/>
          <w:numId w:val="0"/>
        </w:numPr>
        <w:ind w:left="0"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w:r>
        <w:rPr>
          <w:rFonts w:hint="eastAsia" w:ascii="方正楷体_GB2312" w:hAnsi="方正楷体_GB2312" w:eastAsia="方正楷体_GB2312" w:cs="方正楷体_GB2312"/>
          <w:i w:val="0"/>
          <w:sz w:val="22"/>
          <w:szCs w:val="22"/>
          <w:lang w:val="en-US" w:eastAsia="zh-CN"/>
        </w:rPr>
        <w:t>3.</w:t>
      </w:r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 xml:space="preserve">向量点积: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.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=(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).(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)=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</w:p>
    <w:p w14:paraId="264B3978">
      <w:pPr>
        <w:pStyle w:val="17"/>
        <w:numPr>
          <w:ilvl w:val="0"/>
          <w:numId w:val="0"/>
        </w:numPr>
        <w:ind w:left="0"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>4. 求解向量模长:</w:t>
      </w:r>
    </w:p>
    <w:p w14:paraId="12C09C76">
      <w:pPr>
        <w:pStyle w:val="17"/>
        <w:numPr>
          <w:ilvl w:val="0"/>
          <w:numId w:val="0"/>
        </w:numPr>
        <w:ind w:left="0"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v=</m:t>
          </m:r>
          <m:rad>
            <m:radPr>
              <m:degHide m:val="1"/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radPr>
            <m:deg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g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v⋅v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rad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rad>
            <m:radPr>
              <m:degHide m:val="1"/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radPr>
            <m:deg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g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(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)⋅(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)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rad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rad>
            <m:radPr>
              <m:degHide m:val="1"/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radPr>
            <m:deg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g>
            <m:e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j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ij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rad>
        </m:oMath>
      </m:oMathPara>
    </w:p>
    <w:p w14:paraId="6600774E">
      <w:pPr>
        <w:pStyle w:val="17"/>
        <w:numPr>
          <w:ilvl w:val="0"/>
          <w:numId w:val="0"/>
        </w:numPr>
        <w:ind w:left="0"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1569085</wp:posOffset>
            </wp:positionH>
            <wp:positionV relativeFrom="paragraph">
              <wp:posOffset>43815</wp:posOffset>
            </wp:positionV>
            <wp:extent cx="2687320" cy="741045"/>
            <wp:effectExtent l="0" t="0" r="635" b="381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B76095">
      <w:pPr>
        <w:pStyle w:val="17"/>
        <w:numPr>
          <w:ilvl w:val="0"/>
          <w:numId w:val="0"/>
        </w:numPr>
        <w:ind w:left="0"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2"/>
          <w:szCs w:val="22"/>
          <w:lang w:val="en-US" w:eastAsia="zh-CN"/>
        </w:rPr>
        <w:t>5.</w:t>
      </w:r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>求解逆变基矢量:</w:t>
      </w:r>
    </w:p>
    <w:p w14:paraId="0E07BBFD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性质：</w:t>
      </w:r>
    </w:p>
    <w:p w14:paraId="616C245D">
      <w:pPr>
        <w:pStyle w:val="17"/>
        <w:numPr>
          <w:ilvl w:val="0"/>
          <w:numId w:val="0"/>
        </w:numPr>
        <w:ind w:leftChars="0" w:firstLine="500" w:firstLineChars="0"/>
        <w:rPr>
          <w:rFonts w:hint="default" w:ascii="方正楷体_GB2312" w:hAnsi="方正楷体_GB2312" w:eastAsia="方正楷体_GB2312" w:cs="方正楷体_GB2312"/>
          <w:b/>
          <w:bCs/>
          <w:color w:val="F79646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F79646" w:themeColor="accent6"/>
          <w:lang w:val="en-US" w:eastAsia="zh-CN"/>
          <w14:textFill>
            <w14:solidFill>
              <w14:schemeClr w14:val="accent6"/>
            </w14:solidFill>
          </w14:textFill>
        </w:rPr>
        <w:t>1.对称矩阵</w:t>
      </w:r>
      <m:oMath>
        <m:sSub>
          <m:sSubPr>
            <m:ctrlPr>
              <w:rPr>
                <w:rFonts w:hint="default" w:ascii="Cambria Math" w:hAnsi="Cambria Math"/>
                <w:b/>
                <w:bCs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  <m:t>g</m:t>
            </m:r>
            <m:ctrlPr>
              <w:rPr>
                <w:rFonts w:ascii="Cambria Math" w:hAnsi="Cambria Math"/>
                <w:b/>
                <w:bCs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  <m:t>ij</m:t>
            </m:r>
            <m:ctrlPr>
              <w:rPr>
                <w:rFonts w:ascii="Cambria Math" w:hAnsi="Cambria Math"/>
                <w:b/>
                <w:bCs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color w:val="F79646" w:themeColor="accent6"/>
            <w:sz w:val="22"/>
            <w14:textFill>
              <w14:solidFill>
                <w14:schemeClr w14:val="accent6"/>
              </w14:solidFill>
            </w14:textFill>
          </w:rPr>
          <m:t>=</m:t>
        </m:r>
        <m:sSub>
          <m:sSubPr>
            <m:ctrlPr>
              <w:rPr>
                <w:rFonts w:hint="default" w:ascii="Cambria Math" w:hAnsi="Cambria Math"/>
                <w:b/>
                <w:bCs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  <m:t>g</m:t>
            </m:r>
            <m:ctrlPr>
              <w:rPr>
                <w:rFonts w:ascii="Cambria Math" w:hAnsi="Cambria Math"/>
                <w:b/>
                <w:bCs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  <m:t>ji</m:t>
            </m:r>
            <m:ctrlPr>
              <w:rPr>
                <w:rFonts w:ascii="Cambria Math" w:hAnsi="Cambria Math"/>
                <w:b/>
                <w:bCs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sub>
        </m:sSub>
      </m:oMath>
    </w:p>
    <w:p w14:paraId="387B461F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 xml:space="preserve">2.  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im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mj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δ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→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[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im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</w:rPr>
          <m:t>][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mj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]=I</m:t>
        </m:r>
      </m:oMath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 xml:space="preserve">  →  </w:t>
      </w:r>
      <m:oMath>
        <m:d>
          <m:dPr>
            <m:begChr m:val="["/>
            <m:endChr m:val="]"/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dPr>
          <m:e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g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ij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d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hint="eastAsia" w:ascii="Cambria Math" w:hAnsi="Cambria Math" w:eastAsia="方正楷体_GB2312" w:cs="方正楷体_GB2312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ij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</m:sSub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d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−1</m:t>
            </m: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sup>
        </m:sSup>
      </m:oMath>
    </w:p>
    <w:p w14:paraId="1D70AC50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示例:</w:t>
      </w:r>
    </w:p>
    <w:p w14:paraId="6333DA02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>
                  <m:sty m:val="bi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=(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cos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θ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,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sin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θ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),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 xml:space="preserve"> 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>
                  <m:sty m:val="bi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=(−r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sin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θ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,r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cos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θ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)</m:t>
          </m:r>
        </m:oMath>
      </m:oMathPara>
    </w:p>
    <w:p w14:paraId="37CC2717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>
                  <m:sty m:val="b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=(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cos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θ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,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sin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θ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),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 xml:space="preserve"> 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>
                  <m:sty m:val="b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=(−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sin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θ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</m:func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r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,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cos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θ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</m:func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r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)</m:t>
          </m:r>
        </m:oMath>
      </m:oMathPara>
    </w:p>
    <w:p w14:paraId="07A481FB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=</m:t>
          </m:r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cos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</m:func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×</m:t>
                    </m:r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cos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</m:func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cos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</m:func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×</m:t>
                    </m:r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sin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</m:func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sin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</m:func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×</m:t>
                    </m:r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cos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</m:func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sin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</m:func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×</m:t>
                    </m:r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sin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</m:func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  <m:t>cos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</m:ctrlPr>
                          </m:sup>
                        </m:sSup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</m:func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cos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</m:func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sin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</m:func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cos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</m:func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sin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</m:func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  <m:t>sin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</m:ctrlPr>
                          </m:sup>
                        </m:sSup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</m:func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</m:oMath>
      </m:oMathPara>
    </w:p>
    <w:p w14:paraId="6AC11291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=</m:t>
          </m:r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sin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θ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</m:func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(−r</m:t>
                    </m:r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sin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</m:func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sin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θ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</m:func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(r</m:t>
                    </m:r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cos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</m:func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cos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θ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</m:func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(−r</m:t>
                    </m:r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sin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</m:func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cos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θ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</m:func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(r</m:t>
                    </m:r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cos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</m:func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sin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θ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</m:func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(−r</m:t>
                    </m:r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sin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</m:func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sin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θ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</m:func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(r</m:t>
                    </m:r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cos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</m:func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cos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θ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</m:func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(−r</m:t>
                    </m:r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sin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</m:func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cos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θ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</m:func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(r</m:t>
                    </m:r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cos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</m:func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d>
        </m:oMath>
      </m:oMathPara>
    </w:p>
    <w:p w14:paraId="0F446056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G=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+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=</m:t>
          </m:r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  <m:t>cos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</m:ctrlPr>
                          </m:sup>
                        </m:sSup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</m:func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+</m:t>
                    </m:r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  <m:t>sin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</m:ctrlPr>
                          </m:sup>
                        </m:sSup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</m:func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  <w:lang w:val="en-US" w:eastAsia="zh-CN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  <w:lang w:val="en-US" w:eastAsia="zh-CN"/>
                      </w:rPr>
                      <m:t>sin²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θ+</m:t>
                    </m:r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  <m:t>cos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</m:ctrlPr>
                          </m:sup>
                        </m:sSup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</m:func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</m:oMath>
      </m:oMathPara>
    </w:p>
    <w:p w14:paraId="557044C7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</w:p>
    <w:p w14:paraId="679BBB01">
      <w:pPr>
        <w:pStyle w:val="5"/>
        <w:ind w:left="0" w:leftChars="0"/>
        <w:outlineLvl w:val="2"/>
        <w:rPr>
          <w:rFonts w:hint="default" w:ascii="方正楷体_GB2312" w:hAnsi="方正楷体_GB2312" w:eastAsia="方正楷体_GB2312" w:cs="方正楷体_GB2312"/>
          <w:color w:val="00B050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color w:val="00B050"/>
          <w:sz w:val="24"/>
          <w:szCs w:val="24"/>
          <w:lang w:val="en-US" w:eastAsia="zh-CN"/>
        </w:rPr>
        <w:t>1.4.2 爱丁顿张量ε(置换张量)</w:t>
      </w:r>
    </w:p>
    <w:p w14:paraId="20AF9FE1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定义：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</w:rPr>
              <m:t>ε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 xml:space="preserve">ijk 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</w:rPr>
          <m:t>=</m:t>
        </m:r>
        <m:d>
          <m:dPr>
            <m:begChr m:val="["/>
            <m:endChr m:val="]"/>
            <m:ctrlPr>
              <w:rPr>
                <w:rFonts w:hint="eastAsia" w:ascii="Cambria Math" w:hAnsi="Cambria Math" w:eastAsia="方正楷体_GB2312" w:cs="方正楷体_GB2312"/>
                <w:i/>
              </w:rPr>
            </m:ctrlPr>
          </m:dPr>
          <m:e>
            <m:sSub>
              <m:sSubP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</w:rPr>
                  <m:t>g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ub>
            </m:sSub>
            <m:r>
              <m:rPr/>
              <w:rPr>
                <w:rFonts w:hint="eastAsia" w:ascii="Cambria Math" w:hAnsi="Cambria Math" w:eastAsia="方正楷体_GB2312" w:cs="方正楷体_GB2312"/>
              </w:rPr>
              <m:t>,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</w:rPr>
                  <m:t>g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ub>
            </m:sSub>
            <m:r>
              <m:rPr/>
              <w:rPr>
                <w:rFonts w:hint="eastAsia" w:ascii="Cambria Math" w:hAnsi="Cambria Math" w:eastAsia="方正楷体_GB2312" w:cs="方正楷体_GB2312"/>
              </w:rPr>
              <m:t>,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</w:rPr>
                  <m:t>g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</w:rPr>
                  <m:t>k</m:t>
                </m:r>
                <m:ctrlPr>
                  <w:rPr>
                    <w:rFonts w:hint="eastAsia" w:ascii="Cambria Math" w:hAnsi="Cambria Math" w:eastAsia="方正楷体_GB2312" w:cs="方正楷体_GB2312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</w:rPr>
            </m:ctrlPr>
          </m:e>
        </m:d>
      </m:oMath>
      <w:r>
        <w:rPr>
          <w:rFonts w:hint="eastAsia" w:ascii="方正楷体_GB2312" w:hAnsi="方正楷体_GB2312" w:eastAsia="方正楷体_GB2312" w:cs="方正楷体_GB2312"/>
          <w:i w:val="0"/>
          <w:lang w:val="en-US" w:eastAsia="zh-CN"/>
        </w:rPr>
        <w:t>(基的混合积)</w:t>
      </w:r>
    </w:p>
    <w:p w14:paraId="2303C93E">
      <w:pPr>
        <w:pStyle w:val="17"/>
        <w:numPr>
          <w:ilvl w:val="0"/>
          <w:numId w:val="0"/>
        </w:numPr>
        <w:ind w:left="432" w:leftChars="0" w:firstLine="496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协变分量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ε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rad>
          <m:radPr>
            <m:degHide m:val="1"/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radPr>
          <m:deg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deg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rad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，</w:t>
      </w:r>
    </w:p>
    <w:p w14:paraId="7C5DC641">
      <w:pPr>
        <w:pStyle w:val="17"/>
        <w:numPr>
          <w:ilvl w:val="0"/>
          <w:numId w:val="0"/>
        </w:numPr>
        <w:ind w:left="500"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逆变分量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ε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方正楷体_GB2312" w:cs="方正楷体_GB2312"/>
                    <w:i/>
                    <w:sz w:val="22"/>
                  </w:rPr>
                </m:ctrlPr>
              </m:radPr>
              <m:deg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g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rad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den>
        </m:f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ijk</m:t>
            </m: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；</w:t>
      </w:r>
    </w:p>
    <w:p w14:paraId="5D529599">
      <w:pPr>
        <w:pStyle w:val="17"/>
        <w:numPr>
          <w:ilvl w:val="0"/>
          <w:numId w:val="0"/>
        </w:numPr>
        <w:ind w:left="500"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其中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g=</m:t>
        </m:r>
        <m:func>
          <m:func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</w:rPr>
              <m:t>det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fName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(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func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  <w:lang w:val="en-US" w:eastAsia="zh-CN"/>
          </w:rPr>
          <m:t>G</m:t>
        </m:r>
      </m:oMath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>)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，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为置换符号（正序取 1、逆序取 - 1、重复取 0）</w:t>
      </w:r>
    </w:p>
    <w:p w14:paraId="3F7DFC6A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求解： ① 混合积关联求解：</w:t>
      </w:r>
    </w:p>
    <w:p w14:paraId="32CAD701">
      <w:pPr>
        <w:pStyle w:val="17"/>
        <w:numPr>
          <w:ilvl w:val="0"/>
          <w:numId w:val="0"/>
        </w:numPr>
        <w:ind w:left="432" w:leftChars="0" w:firstLine="992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由协变基矢量的混合积推导，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ε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=[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]=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⋅(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×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)</m:t>
        </m:r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；</w:t>
      </w:r>
    </w:p>
    <w:p w14:paraId="61ED9023">
      <w:pPr>
        <w:pStyle w:val="17"/>
        <w:numPr>
          <w:ilvl w:val="0"/>
          <w:numId w:val="0"/>
        </w:numPr>
        <w:ind w:left="500"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② 置换符号转换求解：</w:t>
      </w:r>
    </w:p>
    <w:p w14:paraId="20BCA79A">
      <w:pPr>
        <w:pStyle w:val="17"/>
        <w:numPr>
          <w:ilvl w:val="0"/>
          <w:numId w:val="0"/>
        </w:numPr>
        <w:ind w:left="1000"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已知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和g，直接代入定义式计算，如三维空间中</w:t>
      </w:r>
    </w:p>
    <w:p w14:paraId="014F5DB4">
      <w:pPr>
        <w:pStyle w:val="17"/>
        <w:numPr>
          <w:ilvl w:val="0"/>
          <w:numId w:val="0"/>
        </w:numPr>
        <w:ind w:left="500"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123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rad>
            <m:radPr>
              <m:degHide m:val="1"/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radPr>
            <m:deg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g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ra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×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123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rad>
            <m:radPr>
              <m:degHide m:val="1"/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radPr>
            <m:deg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g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rad>
        </m:oMath>
      </m:oMathPara>
    </w:p>
    <w:p w14:paraId="4CEA1791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物理意义：量化空间 “体积属性” 的张量，用于描述基矢量叉乘、混合积及矢量旋度等运算</w:t>
      </w:r>
    </w:p>
    <w:p w14:paraId="02407EFB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color w:val="C00000"/>
          <w:lang w:val="en-US" w:eastAsia="zh-CN"/>
        </w:rPr>
      </w:pPr>
      <m:oMath>
        <m:r>
          <m:rPr/>
          <w:rPr>
            <w:rFonts w:hint="eastAsia" w:ascii="Cambria Math" w:hAnsi="Cambria Math" w:eastAsia="方正楷体_GB2312" w:cs="方正楷体_GB2312"/>
            <w:color w:val="C00000"/>
            <w:sz w:val="22"/>
          </w:rPr>
          <m:t>ε−δ</m:t>
        </m:r>
      </m:oMath>
      <w:r>
        <w:rPr>
          <w:rFonts w:hint="eastAsia" w:ascii="方正楷体_GB2312" w:hAnsi="方正楷体_GB2312" w:eastAsia="方正楷体_GB2312" w:cs="方正楷体_GB2312"/>
          <w:color w:val="C00000"/>
          <w:lang w:val="en-US" w:eastAsia="zh-CN"/>
        </w:rPr>
        <w:t>恒等式:</w:t>
      </w:r>
    </w:p>
    <w:p w14:paraId="52DFA820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color w:val="C00000"/>
          <w:sz w:val="22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color w:val="C00000"/>
                  <w:lang w:val="en-US" w:eastAsia="zh-CN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ijk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color w:val="C00000"/>
                  <w:lang w:val="en-US" w:eastAsia="zh-CN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  <w:lang w:val="en-US" w:eastAsia="zh-CN"/>
                </w:rPr>
                <m:t>i</m:t>
              </m:r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st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color w:val="C00000"/>
              <w:sz w:val="22"/>
              <w:lang w:val="en-US" w:eastAsia="zh-CN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ijk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ist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color w:val="C00000"/>
              <w:sz w:val="22"/>
            </w:rPr>
            <m:t>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ist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ijk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color w:val="C00000"/>
              <w:sz w:val="22"/>
            </w:rPr>
            <m:t>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s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p>
          </m:sSubSup>
          <m:sSubSup>
            <m:sSubSupP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color w:val="C00000"/>
              <w:sz w:val="22"/>
            </w:rPr>
            <m:t>−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p>
          </m:sSubSup>
          <m:sSubSup>
            <m:sSubSupP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s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p>
          </m:sSubSup>
        </m:oMath>
      </m:oMathPara>
    </w:p>
    <w:p w14:paraId="0C0101A0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color w:val="C00000"/>
          <w:sz w:val="22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color w:val="C00000"/>
                  <w:lang w:val="en-US" w:eastAsia="zh-CN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ijk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color w:val="C00000"/>
                  <w:lang w:val="en-US" w:eastAsia="zh-CN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  <w:lang w:val="en-US" w:eastAsia="zh-CN"/>
                </w:rPr>
                <m:t>ij</m:t>
              </m:r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color w:val="C00000"/>
              <w:sz w:val="22"/>
              <w:lang w:val="en-US" w:eastAsia="zh-CN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ijk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i</m:t>
              </m:r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  <w:lang w:val="en-US" w:eastAsia="zh-CN"/>
                </w:rPr>
                <m:t>j</m:t>
              </m:r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color w:val="C00000"/>
              <w:sz w:val="22"/>
            </w:rPr>
            <m:t>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i</m:t>
              </m:r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  <w:lang w:val="en-US" w:eastAsia="zh-CN"/>
                </w:rPr>
                <m:t>j</m:t>
              </m:r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ijk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color w:val="C00000"/>
              <w:sz w:val="22"/>
            </w:rPr>
            <m:t>=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color w:val="C00000"/>
              <w:sz w:val="22"/>
              <w:lang w:val="en-US" w:eastAsia="zh-CN"/>
            </w:rPr>
            <m:t>2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p>
          </m:sSubSup>
        </m:oMath>
      </m:oMathPara>
    </w:p>
    <w:p w14:paraId="3657A855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color w:val="C00000"/>
          <w:sz w:val="22"/>
          <w:lang w:val="en-US" w:eastAsia="zh-CN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color w:val="C00000"/>
                  <w:lang w:val="en-US" w:eastAsia="zh-CN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ijk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color w:val="C00000"/>
                  <w:lang w:val="en-US" w:eastAsia="zh-CN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  <w:lang w:val="en-US" w:eastAsia="zh-CN"/>
                </w:rPr>
                <m:t>ijk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color w:val="C00000"/>
              <w:sz w:val="22"/>
              <w:lang w:val="en-US" w:eastAsia="zh-CN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ijk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i</m:t>
              </m:r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  <w:lang w:val="en-US" w:eastAsia="zh-CN"/>
                </w:rPr>
                <m:t>jk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color w:val="C00000"/>
              <w:sz w:val="22"/>
            </w:rPr>
            <m:t>=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color w:val="C00000"/>
              <w:sz w:val="22"/>
              <w:lang w:val="en-US" w:eastAsia="zh-CN"/>
            </w:rPr>
            <m:t>2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color w:val="C00000"/>
                  <w:sz w:val="22"/>
                  <w:lang w:val="en-US" w:eastAsia="zh-CN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2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color w:val="C00000"/>
              <w:sz w:val="22"/>
              <w:lang w:val="en-US" w:eastAsia="zh-CN"/>
            </w:rPr>
            <m:t>=6</m:t>
          </m:r>
        </m:oMath>
      </m:oMathPara>
    </w:p>
    <w:p w14:paraId="164F312A">
      <w:pPr>
        <w:pStyle w:val="17"/>
        <w:numPr>
          <w:ilvl w:val="0"/>
          <w:numId w:val="0"/>
        </w:numPr>
        <w:jc w:val="center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(若第一个指标不同:利用混合积的奇偶排列进行调整)</w:t>
      </w:r>
    </w:p>
    <w:p w14:paraId="172BD978">
      <w:pPr>
        <w:pStyle w:val="17"/>
        <w:numPr>
          <w:ilvl w:val="0"/>
          <w:numId w:val="0"/>
        </w:numPr>
        <w:ind w:firstLine="500" w:firstLineChars="0"/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推导中注意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δ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2"/>
          </w:rPr>
          <m:t>=3</m:t>
        </m:r>
      </m:oMath>
    </w:p>
    <w:p w14:paraId="1CF27631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性质:</w:t>
      </w:r>
    </w:p>
    <w:p w14:paraId="454F75B4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</w:pPr>
      <m:oMath>
        <m:r>
          <m:rPr>
            <m:sty m:val="b"/>
          </m:rPr>
          <w:rPr>
            <w:rFonts w:hint="eastAsia" w:ascii="Cambria Math" w:hAnsi="Cambria Math" w:eastAsia="方正楷体_GB2312" w:cs="方正楷体_GB2312"/>
            <w:color w:val="F79646" w:themeColor="accent6"/>
            <w:sz w:val="22"/>
            <w:szCs w:val="22"/>
            <w:lang w:val="en-US" w:eastAsia="zh-CN"/>
            <w14:textFill>
              <w14:solidFill>
                <w14:schemeClr w14:val="accent6"/>
              </w14:solidFill>
            </w14:textFill>
          </w:rPr>
          <m:t>反对称性：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  <w:szCs w:val="22"/>
            <w:lang w:val="en-US" w:eastAsia="zh-CN"/>
          </w:rPr>
          <m:t>任意交换两个指标，分量变号</m:t>
        </m:r>
      </m:oMath>
    </w:p>
    <w:p w14:paraId="5D7E3DAB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指标升降(利用行列式推导):</w:t>
      </w:r>
    </w:p>
    <w:p w14:paraId="46FD3A0B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radPr>
                <m:deg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</m:rad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en>
          </m:f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ijk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sub>
          </m:sSub>
        </m:oMath>
      </m:oMathPara>
    </w:p>
    <w:p w14:paraId="645337D1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rad>
            <m:radPr>
              <m:degHide m:val="1"/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radPr>
            <m:deg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g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rad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</m:oMath>
      </m:oMathPara>
    </w:p>
    <w:p w14:paraId="1DA1627B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il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ljk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</m:oMath>
      </m:oMathPara>
    </w:p>
    <w:p w14:paraId="0482504B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eastAsia" w:ascii="Cambria Math" w:hAnsi="Cambria Math" w:eastAsia="方正楷体_GB2312" w:cs="方正楷体_GB2312"/>
          <w:i w:val="0"/>
          <w:sz w:val="22"/>
          <w:lang w:val="en-US" w:eastAsia="zh-CN"/>
          <w:oMath/>
        </w:rPr>
      </w:pPr>
    </w:p>
    <w:p w14:paraId="79E37799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作用：求解向量叉乘</w:t>
      </w:r>
    </w:p>
    <w:p w14:paraId="49282B3D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×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 xml:space="preserve"> 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= ε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</m:oMath>
      </m:oMathPara>
    </w:p>
    <w:p w14:paraId="4E0EE1BC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×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</m:oMath>
      </m:oMathPara>
    </w:p>
    <w:p w14:paraId="2A5E1763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示例:</w:t>
      </w:r>
    </w:p>
    <w:p w14:paraId="5B9DBAED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</w:p>
    <w:p w14:paraId="286773FD">
      <w:pPr>
        <w:pBdr>
          <w:bottom w:val="single" w:color="auto" w:sz="6" w:space="1"/>
        </w:pBdr>
        <w:rPr>
          <w:rFonts w:hint="eastAsia" w:ascii="方正楷体_GB2312" w:hAnsi="方正楷体_GB2312" w:eastAsia="方正楷体_GB2312" w:cs="方正楷体_GB2312"/>
        </w:rPr>
      </w:pPr>
    </w:p>
    <w:p w14:paraId="48276B92">
      <w:pPr>
        <w:pStyle w:val="3"/>
        <w:ind w:left="0" w:leftChars="0"/>
        <w:outlineLvl w:val="0"/>
        <w:rPr>
          <w:rFonts w:hint="eastAsia" w:ascii="方正楷体_GB2312" w:hAnsi="方正楷体_GB2312" w:eastAsia="方正楷体_GB2312" w:cs="方正楷体_GB2312"/>
          <w:color w:val="C00000"/>
        </w:rPr>
      </w:pPr>
      <w:r>
        <w:rPr>
          <w:rFonts w:hint="eastAsia" w:ascii="方正楷体_GB2312" w:hAnsi="方正楷体_GB2312" w:eastAsia="方正楷体_GB2312" w:cs="方正楷体_GB2312"/>
          <w:color w:val="C00000"/>
        </w:rPr>
        <w:t>2. 坐标系与基矢量（张量的载体）</w:t>
      </w:r>
    </w:p>
    <w:p w14:paraId="04540BE6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  <w:t>2.1 协变基矢量</w:t>
      </w:r>
    </w:p>
    <w:p w14:paraId="39CA74B1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本质：</w:t>
      </w:r>
      <m:oMath>
        <m:r>
          <m:rPr>
            <m:sty m:val="b"/>
          </m:rPr>
          <w:rPr>
            <w:rFonts w:hint="eastAsia" w:ascii="Cambria Math" w:hAnsi="Cambria Math" w:eastAsia="方正楷体_GB2312" w:cs="方正楷体_GB2312"/>
            <w:lang w:val="en-US" w:eastAsia="zh-CN"/>
          </w:rPr>
          <m:t>基准</m:t>
        </m:r>
        <m:r>
          <m:rPr>
            <m:sty m:val="p"/>
          </m:rPr>
          <w:rPr>
            <w:rFonts w:hint="eastAsia" w:ascii="Cambria Math" w:hAnsi="方正楷体_GB2312" w:eastAsia="方正楷体_GB2312" w:cs="方正楷体_GB2312"/>
            <w:lang w:val="en-US" w:eastAsia="zh-CN"/>
          </w:rPr>
          <m:t>坐标系中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color w:val="F79646" w:themeColor="accent6"/>
            <w:sz w:val="22"/>
            <w14:textFill>
              <w14:solidFill>
                <w14:schemeClr w14:val="accent6"/>
              </w14:solidFill>
            </w14:textFill>
          </w:rPr>
          <m:t>向量</m:t>
        </m:r>
        <m:r>
          <m:rPr>
            <m:sty m:val="bi"/>
          </m:rPr>
          <w:rPr>
            <w:rFonts w:hint="default" w:ascii="Cambria Math" w:hAnsi="Cambria Math" w:eastAsia="方正楷体_GB2312" w:cs="方正楷体_GB2312"/>
            <w:color w:val="F79646" w:themeColor="accent6"/>
            <w:sz w:val="22"/>
            <w14:textFill>
              <w14:solidFill>
                <w14:schemeClr w14:val="accent6"/>
              </w14:solidFill>
            </w14:textFill>
          </w:rPr>
          <m:t>r</m:t>
        </m:r>
        <m:r>
          <m:rPr>
            <m:sty m:val="bi"/>
          </m:rPr>
          <w:rPr>
            <w:rFonts w:hint="eastAsia" w:ascii="Cambria Math" w:hAnsi="Cambria Math" w:eastAsia="方正楷体_GB2312" w:cs="方正楷体_GB2312"/>
            <w:color w:val="F79646" w:themeColor="accent6"/>
            <w:sz w:val="22"/>
            <w:lang w:val="en-US" w:eastAsia="zh-CN"/>
            <w14:textFill>
              <w14:solidFill>
                <w14:schemeClr w14:val="accent6"/>
              </w14:solidFill>
            </w14:textFill>
          </w:rPr>
          <m:t>(</m:t>
        </m:r>
        <m:r>
          <m:rPr>
            <m:sty m:val="bi"/>
          </m:rPr>
          <w:rPr>
            <w:rFonts w:hint="default" w:ascii="Cambria Math" w:hAnsi="Cambria Math" w:eastAsia="方正楷体_GB2312" w:cs="方正楷体_GB2312"/>
            <w:color w:val="F79646" w:themeColor="accent6"/>
            <w:sz w:val="22"/>
            <w:lang w:val="en-US" w:eastAsia="zh-CN"/>
            <w14:textFill>
              <w14:solidFill>
                <w14:schemeClr w14:val="accent6"/>
              </w14:solidFill>
            </w14:textFill>
          </w:rPr>
          <m:t>x,y,z</m:t>
        </m:r>
        <m:r>
          <m:rPr>
            <m:sty m:val="bi"/>
          </m:rPr>
          <w:rPr>
            <w:rFonts w:hint="eastAsia" w:ascii="Cambria Math" w:hAnsi="Cambria Math" w:eastAsia="方正楷体_GB2312" w:cs="方正楷体_GB2312"/>
            <w:color w:val="F79646" w:themeColor="accent6"/>
            <w:sz w:val="22"/>
            <w:lang w:val="en-US" w:eastAsia="zh-CN"/>
            <w14:textFill>
              <w14:solidFill>
                <w14:schemeClr w14:val="accent6"/>
              </w14:solidFill>
            </w14:textFill>
          </w:rPr>
          <m:t>)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对第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i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个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  <w:lang w:val="en-US" w:eastAsia="zh-CN"/>
          </w:rPr>
          <m:t>曲线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坐标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的偏导数</m:t>
        </m:r>
      </m:oMath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 xml:space="preserve"> </w:t>
      </w:r>
    </w:p>
    <w:p w14:paraId="3577E279">
      <w:pPr>
        <w:pStyle w:val="17"/>
        <w:numPr>
          <w:ilvl w:val="0"/>
          <w:numId w:val="0"/>
        </w:numPr>
        <w:ind w:leftChars="0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</w:rPr>
                <m:t>∂r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</w:rPr>
              </m:ctrlPr>
            </m:den>
          </m:f>
        </m:oMath>
      </m:oMathPara>
    </w:p>
    <w:p w14:paraId="333E204E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协变: </w:t>
      </w:r>
      <w:r>
        <w:rPr>
          <w:rFonts w:hint="eastAsia" w:ascii="方正楷体_GB2312" w:hAnsi="方正楷体_GB2312" w:eastAsia="方正楷体_GB2312" w:cs="方正楷体_GB2312"/>
        </w:rPr>
        <w:t>与向量变化方向协同，又称自然基矢量。</w:t>
      </w:r>
    </w:p>
    <w:p w14:paraId="4EEBD75D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特征：不同位置基矢的方向和长度可能不同。</w:t>
      </w:r>
    </w:p>
    <w:p w14:paraId="78626386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注意：非唯一选择，但应用最简便。</w:t>
      </w:r>
    </w:p>
    <w:p w14:paraId="559E5677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求法:</w:t>
      </w:r>
    </w:p>
    <w:p w14:paraId="0659024D">
      <w:pPr>
        <w:pStyle w:val="17"/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通常是给出变化的向量与基准坐标系(多为直角坐标系)的关系,没有的话要自己整理得到</w:t>
      </w:r>
      <m:oMath>
        <m:r>
          <m:rPr/>
          <w:rPr>
            <w:rFonts w:hint="default" w:ascii="Cambria Math" w:hAnsi="Cambria Math" w:eastAsia="方正楷体_GB2312"/>
            <w:sz w:val="22"/>
          </w:rPr>
          <m:t>r(</m:t>
        </m:r>
        <m:sSup>
          <m:sSupPr>
            <m:ctrlPr>
              <w:rPr>
                <w:rFonts w:hint="default" w:ascii="Cambria Math" w:hAnsi="Cambria Math" w:eastAsia="方正楷体_GB2312"/>
                <w:sz w:val="22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x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2"/>
              </w:rPr>
              <m:t>1</m:t>
            </m:r>
            <m:ctrlPr>
              <w:rPr>
                <w:rFonts w:ascii="Cambria Math" w:hAnsi="Cambria Math" w:eastAsia="方正楷体_GB2312"/>
                <w:sz w:val="22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2"/>
          </w:rPr>
          <m:t>,</m:t>
        </m:r>
        <m:sSup>
          <m:sSupPr>
            <m:ctrlPr>
              <w:rPr>
                <w:rFonts w:hint="default" w:ascii="Cambria Math" w:hAnsi="Cambria Math" w:eastAsia="方正楷体_GB2312"/>
                <w:sz w:val="22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x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2"/>
              </w:rPr>
              <m:t>2</m:t>
            </m:r>
            <m:ctrlPr>
              <w:rPr>
                <w:rFonts w:ascii="Cambria Math" w:hAnsi="Cambria Math" w:eastAsia="方正楷体_GB2312"/>
                <w:sz w:val="22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2"/>
          </w:rPr>
          <m:t>,</m:t>
        </m:r>
        <m:sSup>
          <m:sSupPr>
            <m:ctrlPr>
              <w:rPr>
                <w:rFonts w:hint="default" w:ascii="Cambria Math" w:hAnsi="Cambria Math" w:eastAsia="方正楷体_GB2312"/>
                <w:sz w:val="22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x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2"/>
              </w:rPr>
              <m:t>3</m:t>
            </m:r>
            <m:ctrlPr>
              <w:rPr>
                <w:rFonts w:ascii="Cambria Math" w:hAnsi="Cambria Math" w:eastAsia="方正楷体_GB2312"/>
                <w:sz w:val="22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2"/>
          </w:rPr>
          <m:t>)</m:t>
        </m:r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,然后对</w:t>
      </w:r>
      <m:oMath>
        <m:sSup>
          <m:sSupPr>
            <m:ctrlPr>
              <w:rPr>
                <w:rFonts w:hint="default" w:ascii="Cambria Math" w:hAnsi="Cambria Math" w:eastAsia="方正楷体_GB2312"/>
                <w:sz w:val="22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x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2"/>
              </w:rPr>
              <m:t>i</m:t>
            </m:r>
            <m:ctrlPr>
              <w:rPr>
                <w:rFonts w:ascii="Cambria Math" w:hAnsi="Cambria Math" w:eastAsia="方正楷体_GB2312"/>
                <w:sz w:val="22"/>
              </w:rPr>
            </m:ctrlPr>
          </m:sup>
        </m:sSup>
      </m:oMath>
      <w:r>
        <w:rPr>
          <w:rFonts w:hint="eastAsia" w:hAnsi="Cambria Math" w:eastAsia="方正楷体_GB2312"/>
          <w:i w:val="0"/>
          <w:sz w:val="22"/>
          <w:lang w:val="en-US" w:eastAsia="zh-CN"/>
        </w:rPr>
        <w:t>求偏导</w:t>
      </w:r>
    </w:p>
    <w:p w14:paraId="6D0B7B8F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  <w:t>2.2 逆变基矢量</w:t>
      </w:r>
    </w:p>
    <w:p w14:paraId="4D5E4EFB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本质：与变量变化方向相反，用于求解对偶基矢量。</w:t>
      </w:r>
    </w:p>
    <w:p w14:paraId="3389C364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逆变: </w:t>
      </w:r>
    </w:p>
    <w:p w14:paraId="42A6D37D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与变量变化方向相反</w:t>
      </w:r>
    </w:p>
    <w:p w14:paraId="026BEB48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lang w:val="en-US"/>
        </w:rPr>
      </w:pPr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示例:若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,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2"/>
          </w:rPr>
          <m:t>=2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,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则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,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den>
        </m:f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</w:p>
    <w:p w14:paraId="13D707AE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  <w:t>2.3 协变与逆变坐标系的关系</w:t>
      </w:r>
    </w:p>
    <w:p w14:paraId="08B65A42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关系：对偶关系，通过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δ</m:t>
        </m:r>
      </m:oMath>
      <w:r>
        <w:rPr>
          <w:rFonts w:hint="eastAsia" w:ascii="方正楷体_GB2312" w:hAnsi="方正楷体_GB2312" w:eastAsia="方正楷体_GB2312" w:cs="方正楷体_GB2312"/>
        </w:rPr>
        <w:t xml:space="preserve"> 建立联系</w:t>
      </w:r>
    </w:p>
    <w:p w14:paraId="2D1D7699">
      <w:pPr>
        <w:pStyle w:val="17"/>
        <w:numPr>
          <w:ilvl w:val="0"/>
          <w:numId w:val="0"/>
        </w:numPr>
        <w:ind w:leftChars="0"/>
        <w:jc w:val="center"/>
        <w:rPr>
          <w:rFonts w:hint="eastAsia" w:ascii="方正楷体_GB2312" w:hAnsi="方正楷体_GB2312" w:eastAsia="方正楷体_GB2312" w:cs="方正楷体_GB2312"/>
        </w:rPr>
      </w:pP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⋅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δ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</w:rPr>
        <w:t>。</w:t>
      </w:r>
    </w:p>
    <w:p w14:paraId="3CFE6B5F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向量分解：</w:t>
      </w:r>
    </w:p>
    <w:p w14:paraId="75624246">
      <w:pPr>
        <w:pStyle w:val="17"/>
        <w:numPr>
          <w:ilvl w:val="1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投影长度：求解思路与笛卡尔坐标系一致，与基矢量是否为单位矢量无关。</w:t>
      </w:r>
    </w:p>
    <w:p w14:paraId="1F7E031E">
      <w:pPr>
        <w:pStyle w:val="17"/>
        <w:numPr>
          <w:ilvl w:val="1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协变坐标：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v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⋅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</w:p>
    <w:p w14:paraId="4AF7AAEE">
      <w:pPr>
        <w:pStyle w:val="17"/>
        <w:numPr>
          <w:ilvl w:val="1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逆变坐标：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v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⋅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</w:rPr>
        <w:t xml:space="preserve"> </w:t>
      </w:r>
    </w:p>
    <w:p w14:paraId="4C422CBC">
      <w:pPr>
        <w:pStyle w:val="17"/>
        <w:numPr>
          <w:ilvl w:val="1"/>
          <w:numId w:val="1"/>
        </w:numPr>
        <w:rPr>
          <w:rFonts w:hint="eastAsia" w:ascii="方正楷体_GB2312" w:hAnsi="方正楷体_GB2312" w:eastAsia="方正楷体_GB2312" w:cs="方正楷体_GB2312"/>
          <w:i w:val="0"/>
          <w:sz w:val="22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分解:</w:t>
      </w:r>
    </w:p>
    <w:p w14:paraId="7CCB60CE">
      <w:pPr>
        <w:pStyle w:val="17"/>
        <w:numPr>
          <w:ilvl w:val="0"/>
          <w:numId w:val="0"/>
        </w:numPr>
        <w:ind w:left="432" w:leftChars="0"/>
        <w:jc w:val="center"/>
        <w:rPr>
          <w:rFonts w:hint="eastAsia" w:ascii="方正楷体_GB2312" w:hAnsi="方正楷体_GB2312" w:eastAsia="方正楷体_GB2312" w:cs="方正楷体_GB2312"/>
          <w:i w:val="0"/>
          <w:sz w:val="22"/>
        </w:rPr>
      </w:pPr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 xml:space="preserve">矢量关系:   </w:t>
      </w:r>
      <m:oMath>
        <m:m>
          <m:mPr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Gp m:val="60"/>
            <m:cGpRule m:val="3"/>
            <m:plcHide m:val="1"/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mPr>
          <m:mr>
            <m:e>
              <m:r>
                <m:rPr>
                  <m:sty m:val="b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P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=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P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</m:sSub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P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</m:sSub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P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3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</m:sSub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3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mr>
          <m:mr>
            <m:e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=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P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</m:sSub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mr>
        </m:m>
      </m:oMath>
    </w:p>
    <w:p w14:paraId="50A4322A">
      <w:pPr>
        <w:pStyle w:val="17"/>
        <w:numPr>
          <w:ilvl w:val="0"/>
          <w:numId w:val="0"/>
        </w:numPr>
        <w:ind w:left="432" w:leftChars="0"/>
        <w:jc w:val="center"/>
        <w:rPr>
          <w:rFonts w:hint="eastAsia" w:ascii="方正楷体_GB2312" w:hAnsi="方正楷体_GB2312" w:eastAsia="方正楷体_GB2312" w:cs="方正楷体_GB2312"/>
          <w:i w:val="0"/>
          <w:sz w:val="22"/>
        </w:rPr>
      </w:pPr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 xml:space="preserve">分量关系:   </w:t>
      </w:r>
      <m:oMath>
        <m:m>
          <m:mPr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Gp m:val="60"/>
            <m:cGpRule m:val="3"/>
            <m:plcHide m:val="1"/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mPr>
          <m:mr>
            <m:e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p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j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=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p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</m:sSub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11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p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</m:sSub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21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p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3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</m:sSub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31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mr>
          <m:mr>
            <m:e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=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p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</m:sSub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ij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(哑指标求和)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mr>
        </m:m>
      </m:oMath>
    </w:p>
    <w:p w14:paraId="456908F3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向量的</w:t>
      </w:r>
      <w:r>
        <w:rPr>
          <w:rFonts w:hint="eastAsia" w:ascii="方正楷体_GB2312" w:hAnsi="方正楷体_GB2312" w:eastAsia="方正楷体_GB2312" w:cs="方正楷体_GB2312"/>
        </w:rPr>
        <w:t xml:space="preserve">矢量表示： </w:t>
      </w:r>
      <m:oMath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v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</w:rPr>
        <w:t xml:space="preserve"> 。</w:t>
      </w:r>
    </w:p>
    <w:p w14:paraId="20287BCD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求解向量模长:</w:t>
      </w:r>
    </w:p>
    <w:p w14:paraId="11FAE2E4">
      <w:pPr>
        <w:numPr>
          <w:ilvl w:val="0"/>
          <w:numId w:val="0"/>
        </w:numPr>
        <w:spacing w:before="120" w:after="120" w:line="288" w:lineRule="auto"/>
        <w:ind w:left="-440" w:leftChars="0"/>
        <w:jc w:val="left"/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v=</m:t>
          </m:r>
          <m:rad>
            <m:radPr>
              <m:degHide m:val="1"/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radPr>
            <m:deg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g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v⋅v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rad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rad>
            <m:radPr>
              <m:degHide m:val="1"/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radPr>
            <m:deg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g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(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)⋅(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j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</m:sSub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j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)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rad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rad>
            <m:radPr>
              <m:degHide m:val="1"/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radPr>
            <m:deg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g>
            <m:e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rad>
        </m:oMath>
      </m:oMathPara>
    </w:p>
    <w:p w14:paraId="33E7DA3F">
      <w:pPr>
        <w:pStyle w:val="17"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</w:rPr>
      </w:pPr>
    </w:p>
    <w:p w14:paraId="0117E746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求解逆变基矢量</w:t>
      </w:r>
      <w:r>
        <w:rPr>
          <w:rFonts w:hint="eastAsia" w:ascii="方正楷体_GB2312" w:hAnsi="方正楷体_GB2312" w:eastAsia="方正楷体_GB2312" w:cs="方正楷体_GB2312"/>
        </w:rPr>
        <w:t xml:space="preserve">公式： </w:t>
      </w:r>
    </w:p>
    <w:p w14:paraId="78537F15">
      <w:pPr>
        <w:pStyle w:val="17"/>
        <w:numPr>
          <w:ilvl w:val="0"/>
          <w:numId w:val="0"/>
        </w:numPr>
        <w:ind w:leftChars="0"/>
        <w:jc w:val="center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>
                  <m:sty m:val="b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radPr>
                <m:deg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</m:rad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en>
          </m:f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ϵ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ijk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>
                  <m:sty m:val="b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×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>
                  <m:sty m:val="b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sub>
          </m:sSub>
        </m:oMath>
      </m:oMathPara>
    </w:p>
    <w:p w14:paraId="7E31CE78">
      <w:pPr>
        <w:pStyle w:val="17"/>
        <w:numPr>
          <w:ilvl w:val="0"/>
          <w:numId w:val="0"/>
        </w:numPr>
        <w:ind w:leftChars="0"/>
        <w:jc w:val="both"/>
        <w:rPr>
          <w:rFonts w:hint="eastAsia" w:ascii="方正楷体_GB2312" w:hAnsi="方正楷体_GB2312" w:eastAsia="方正楷体_GB2312" w:cs="方正楷体_GB2312"/>
          <w:i w:val="0"/>
          <w:sz w:val="22"/>
        </w:rPr>
      </w:pPr>
    </w:p>
    <w:p w14:paraId="2F7CDC67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  <w:t>2.4 坐标变换</w:t>
      </w:r>
    </w:p>
    <w:p w14:paraId="4BF4C7D1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基本约定：</w:t>
      </w:r>
    </w:p>
    <w:p w14:paraId="5BE8932D">
      <w:pPr>
        <w:pStyle w:val="17"/>
        <w:numPr>
          <w:ilvl w:val="1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旧坐标系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</w:rPr>
        <w:t xml:space="preserve"> ，新坐标系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x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'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</w:rPr>
        <w:t xml:space="preserve"> 。</w:t>
      </w:r>
    </w:p>
    <w:p w14:paraId="296654D4">
      <w:pPr>
        <w:pStyle w:val="17"/>
        <w:numPr>
          <w:ilvl w:val="1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变换关系：旧→新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x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'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</w:rPr>
          <m:t>=x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'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</w:rPr>
          <m:t>(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</w:rPr>
          <m:t>,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</w:rPr>
          <m:t>,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3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</w:rPr>
          <m:t>)</m:t>
        </m:r>
      </m:oMath>
      <w:r>
        <w:rPr>
          <w:rFonts w:hint="eastAsia" w:ascii="方正楷体_GB2312" w:hAnsi="方正楷体_GB2312" w:eastAsia="方正楷体_GB2312" w:cs="方正楷体_GB2312"/>
        </w:rPr>
        <w:t xml:space="preserve"> ，新→旧同理。</w:t>
      </w:r>
    </w:p>
    <w:p w14:paraId="7D97D21F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转换系数 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β</m:t>
        </m:r>
      </m:oMath>
      <w:r>
        <w:rPr>
          <w:rFonts w:hint="eastAsia" w:ascii="方正楷体_GB2312" w:hAnsi="方正楷体_GB2312" w:eastAsia="方正楷体_GB2312" w:cs="方正楷体_GB2312"/>
        </w:rPr>
        <w:t xml:space="preserve"> ：</w:t>
      </w:r>
    </w:p>
    <w:p w14:paraId="032B56A7">
      <w:pPr>
        <w:pStyle w:val="17"/>
        <w:numPr>
          <w:ilvl w:val="1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协变转换系数：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i</m:t>
            </m:r>
            <m:r>
              <m:rPr/>
              <w:rPr>
                <w:rFonts w:hint="default" w:ascii="Cambria Math" w:hAnsi="Cambria Math" w:eastAsia="方正楷体_GB2312" w:cs="方正楷体_GB2312"/>
                <w:sz w:val="24"/>
                <w:szCs w:val="24"/>
                <w:lang w:val="en-US" w:eastAsia="zh-CN"/>
              </w:rPr>
              <m:t>`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∂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∂x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'</m:t>
                </m: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den>
        </m:f>
      </m:oMath>
    </w:p>
    <w:p w14:paraId="06273B15">
      <w:pPr>
        <w:pStyle w:val="17"/>
        <w:numPr>
          <w:ilvl w:val="1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逆变转换系数： 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i</m:t>
            </m:r>
            <m:r>
              <m:rPr/>
              <w:rPr>
                <w:rFonts w:hint="default" w:ascii="Cambria Math" w:hAnsi="Cambria Math" w:eastAsia="方正楷体_GB2312" w:cs="方正楷体_GB2312"/>
                <w:sz w:val="24"/>
                <w:szCs w:val="24"/>
                <w:lang w:val="en-US" w:eastAsia="zh-CN"/>
              </w:rPr>
              <m:t>`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∂x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'</m:t>
                </m: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∂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den>
        </m:f>
      </m:oMath>
    </w:p>
    <w:p w14:paraId="2E9DF5DC">
      <w:pPr>
        <w:pStyle w:val="17"/>
        <w:numPr>
          <w:ilvl w:val="1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性质：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r>
              <m:rPr/>
              <w:rPr>
                <w:rFonts w:hint="default" w:ascii="Cambria Math" w:hAnsi="Cambria Math" w:eastAsia="方正楷体_GB2312" w:cs="方正楷体_GB2312"/>
                <w:sz w:val="22"/>
                <w:lang w:val="en-US" w:eastAsia="zh-CN"/>
              </w:rPr>
              <m:t>`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r>
              <m:rPr/>
              <w:rPr>
                <w:rFonts w:hint="default" w:ascii="Cambria Math" w:hAnsi="Cambria Math" w:eastAsia="方正楷体_GB2312" w:cs="方正楷体_GB2312"/>
                <w:sz w:val="22"/>
                <w:lang w:val="en-US" w:eastAsia="zh-CN"/>
              </w:rPr>
              <m:t>`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δ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</w:rPr>
        <w:t xml:space="preserve"> ，类似 </w:t>
      </w:r>
      <m:oMath>
        <m:r>
          <m:rPr/>
          <w:rPr>
            <w:rFonts w:hint="default" w:ascii="Cambria Math"/>
          </w:rPr>
          <m:t>δ</m:t>
        </m:r>
      </m:oMath>
      <w:r>
        <w:rPr>
          <w:rFonts w:hint="eastAsia" w:ascii="方正楷体_GB2312" w:hAnsi="方正楷体_GB2312" w:eastAsia="方正楷体_GB2312" w:cs="方正楷体_GB2312"/>
        </w:rPr>
        <w:t>但适用于不同坐标系。</w:t>
      </w:r>
    </w:p>
    <w:p w14:paraId="3BE726AF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基向量变换：</w:t>
      </w:r>
    </w:p>
    <w:p w14:paraId="22AA24C9">
      <w:pPr>
        <w:pStyle w:val="17"/>
        <w:numPr>
          <w:ilvl w:val="1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协变基：</w:t>
      </w:r>
      <m:oMath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g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2"/>
                <w:lang w:val="en-US" w:eastAsia="zh-CN"/>
              </w:rPr>
              <m:t xml:space="preserve"> 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r>
              <m:rPr/>
              <w:rPr>
                <w:rFonts w:hint="default" w:ascii="Cambria Math" w:hAnsi="Cambria Math" w:eastAsia="方正楷体_GB2312" w:cs="方正楷体_GB2312"/>
                <w:sz w:val="22"/>
                <w:lang w:val="en-US" w:eastAsia="zh-CN"/>
              </w:rPr>
              <m:t>`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r>
              <m:rPr/>
              <w:rPr>
                <w:rFonts w:hint="default" w:ascii="Cambria Math" w:hAnsi="Cambria Math" w:eastAsia="方正楷体_GB2312" w:cs="方正楷体_GB2312"/>
                <w:sz w:val="22"/>
                <w:lang w:val="en-US" w:eastAsia="zh-CN"/>
              </w:rPr>
              <m:t>`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</w:p>
    <w:p w14:paraId="0F38EB76">
      <w:pPr>
        <w:pStyle w:val="17"/>
        <w:numPr>
          <w:ilvl w:val="1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逆变基：</w:t>
      </w:r>
      <m:oMath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g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'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r>
              <m:rPr/>
              <w:rPr>
                <w:rFonts w:hint="default" w:ascii="Cambria Math" w:hAnsi="Cambria Math" w:eastAsia="方正楷体_GB2312" w:cs="方正楷体_GB2312"/>
                <w:sz w:val="22"/>
                <w:lang w:val="en-US" w:eastAsia="zh-CN"/>
              </w:rPr>
              <m:t>`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</m:oMath>
    </w:p>
    <w:p w14:paraId="0A9F8705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</w:p>
    <w:p w14:paraId="5AAFD834">
      <w:pPr>
        <w:pStyle w:val="3"/>
        <w:ind w:left="0" w:leftChars="0"/>
        <w:outlineLvl w:val="0"/>
        <w:rPr>
          <w:rFonts w:hint="eastAsia" w:ascii="方正楷体_GB2312" w:hAnsi="方正楷体_GB2312" w:eastAsia="方正楷体_GB2312" w:cs="方正楷体_GB2312"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color w:val="C00000"/>
          <w:lang w:val="en-US" w:eastAsia="zh-CN"/>
        </w:rPr>
        <w:t>3 张量代数</w:t>
      </w:r>
    </w:p>
    <w:p w14:paraId="07EB6352">
      <w:pPr>
        <w:rPr>
          <w:rStyle w:val="19"/>
          <w:rFonts w:hint="eastAsia" w:ascii="方正楷体_GB2312" w:hAnsi="方正楷体_GB2312" w:eastAsia="方正楷体_GB2312" w:cs="方正楷体_GB2312"/>
          <w:sz w:val="24"/>
          <w:szCs w:val="24"/>
          <w:lang w:val="en-US" w:eastAsia="zh-CN"/>
        </w:rPr>
      </w:pPr>
      <w:r>
        <w:rPr>
          <w:rStyle w:val="19"/>
          <w:rFonts w:hint="eastAsia" w:ascii="方正楷体_GB2312" w:hAnsi="方正楷体_GB2312" w:eastAsia="方正楷体_GB2312" w:cs="方正楷体_GB2312"/>
          <w:sz w:val="24"/>
          <w:szCs w:val="24"/>
          <w:lang w:val="en-US" w:eastAsia="zh-CN"/>
        </w:rPr>
        <w:t>核心: 任意坐标系的不变性</w:t>
      </w:r>
    </w:p>
    <w:p w14:paraId="437C6B2C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3.1张量积(并矢运算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color w:val="4F81BD" w:themeColor="accent1"/>
            <w:sz w:val="24"/>
            <w:szCs w:val="24"/>
            <w14:textFill>
              <w14:solidFill>
                <w14:schemeClr w14:val="accent1"/>
              </w14:solidFill>
            </w14:textFill>
          </w:rPr>
          <m:t>⊗</m:t>
        </m:r>
      </m:oMath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)</w:t>
      </w:r>
    </w:p>
    <w:p w14:paraId="276FE956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引例:</w:t>
      </w:r>
    </w:p>
    <w:p w14:paraId="118BD417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求向量a在向量b上的投影向量c:</w:t>
      </w:r>
    </w:p>
    <w:p w14:paraId="5FE6CD40">
      <w:pPr>
        <w:pStyle w:val="17"/>
        <w:numPr>
          <w:ilvl w:val="0"/>
          <w:numId w:val="0"/>
        </w:numPr>
        <w:ind w:leftChars="0" w:firstLine="500" w:firstLineChars="0"/>
        <w:rPr>
          <w:rStyle w:val="19"/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single"/>
          <w:lang w:val="en-US" w:eastAsia="zh-CN"/>
        </w:rPr>
        <w:t>c</w:t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lang w:val="en-US" w:eastAsia="zh-CN"/>
        </w:rPr>
        <w:t>=(</w:t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single"/>
          <w:lang w:val="en-US" w:eastAsia="zh-CN"/>
        </w:rPr>
        <w:t>ab</w:t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lang w:val="en-US" w:eastAsia="zh-CN"/>
        </w:rPr>
        <w:t>)</w:t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single"/>
          <w:lang w:val="en-US" w:eastAsia="zh-CN"/>
        </w:rPr>
        <w:t>b</w:t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none"/>
          <w:lang w:val="en-US" w:eastAsia="zh-CN"/>
        </w:rPr>
        <w:t>=</w:t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single"/>
          <w:lang w:val="en-US" w:eastAsia="zh-CN"/>
        </w:rPr>
        <w:t>a</w:t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none"/>
          <w:lang w:val="en-US" w:eastAsia="zh-CN"/>
        </w:rPr>
        <w:t>(</w:t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single"/>
          <w:lang w:val="en-US" w:eastAsia="zh-CN"/>
        </w:rPr>
        <w:t>bb</w:t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none"/>
          <w:lang w:val="en-US" w:eastAsia="zh-CN"/>
        </w:rPr>
        <w:t>)</w:t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none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none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none"/>
          <w:lang w:val="en-US" w:eastAsia="zh-CN"/>
        </w:rPr>
        <w:t>这里</w:t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single"/>
          <w:lang w:val="en-US" w:eastAsia="zh-CN"/>
        </w:rPr>
        <w:t>bb</w:t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none"/>
          <w:lang w:val="en-US" w:eastAsia="zh-CN"/>
        </w:rPr>
        <w:t>就是一个二阶并矢</w:t>
      </w:r>
    </w:p>
    <w:p w14:paraId="7D33314B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定义：</w:t>
      </w:r>
    </w:p>
    <w:p w14:paraId="140C3D02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若</w:t>
      </w:r>
      <m:oMath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A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为 m 阶张量（分量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...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m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), </w:t>
      </w:r>
      <m:oMath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B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为 n 阶张量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（分量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B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...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n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）</m:t>
        </m:r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，则其张量积为 </w:t>
      </w:r>
      <m:oMath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A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  <m:r>
          <m:rPr/>
          <w:rPr>
            <w:rFonts w:hint="eastAsia" w:ascii="Cambria Math" w:hAnsi="Cambria Math" w:eastAsia="方正楷体_GB2312" w:cs="方正楷体_GB2312"/>
            <w:sz w:val="22"/>
          </w:rPr>
          <m:t>⊗</m:t>
        </m:r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B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...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m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B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...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n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</w:rPr>
          <m:t>...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m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</w:rPr>
          <m:t>...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n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，是 m+n 阶张量</w:t>
      </w:r>
    </w:p>
    <w:p w14:paraId="75F47129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运算</w:t>
      </w:r>
    </w:p>
    <w:p w14:paraId="790956AC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U=TS=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S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.j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</m:oMath>
      </m:oMathPara>
    </w:p>
    <w:p w14:paraId="39A51498">
      <w:pPr>
        <w:pStyle w:val="17"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m:oMathPara>
        <m:oMath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⋅⋅k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ij.l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⋅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S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⋅l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</m:oMath>
      </m:oMathPara>
    </w:p>
    <w:p w14:paraId="639F46F5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运算规则：</w:t>
      </w:r>
    </w:p>
    <w:p w14:paraId="2C666A84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① 线性</w:t>
      </w:r>
      <w:r>
        <w:rPr>
          <w:rFonts w:hint="eastAsia" w:ascii="方正楷体_GB2312" w:hAnsi="方正楷体_GB2312" w:eastAsia="方正楷体_GB2312" w:cs="方正楷体_GB2312"/>
          <w:color w:val="C00000"/>
          <w:lang w:val="en-US" w:eastAsia="zh-CN"/>
        </w:rPr>
        <w:t>(没有交换律)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：</w:t>
      </w:r>
    </w:p>
    <w:p w14:paraId="2A091048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满足分配律 </w:t>
      </w:r>
      <m:oMath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A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  <m:r>
          <m:rPr/>
          <w:rPr>
            <w:rFonts w:hint="eastAsia" w:ascii="Cambria Math" w:hAnsi="Cambria Math" w:eastAsia="方正楷体_GB2312" w:cs="方正楷体_GB2312"/>
            <w:sz w:val="22"/>
          </w:rPr>
          <m:t>⊗(</m:t>
        </m:r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B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  <m:r>
          <m:rPr/>
          <w:rPr>
            <w:rFonts w:hint="eastAsia" w:ascii="Cambria Math" w:hAnsi="Cambria Math" w:eastAsia="方正楷体_GB2312" w:cs="方正楷体_GB2312"/>
            <w:sz w:val="22"/>
          </w:rPr>
          <m:t>+</m:t>
        </m:r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C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  <m:r>
          <m:rPr/>
          <w:rPr>
            <w:rFonts w:hint="eastAsia" w:ascii="Cambria Math" w:hAnsi="Cambria Math" w:eastAsia="方正楷体_GB2312" w:cs="方正楷体_GB2312"/>
            <w:sz w:val="22"/>
          </w:rPr>
          <m:t>)=</m:t>
        </m:r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A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  <m:r>
          <m:rPr/>
          <w:rPr>
            <w:rFonts w:hint="eastAsia" w:ascii="Cambria Math" w:hAnsi="Cambria Math" w:eastAsia="方正楷体_GB2312" w:cs="方正楷体_GB2312"/>
            <w:sz w:val="22"/>
          </w:rPr>
          <m:t>⊗</m:t>
        </m:r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B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  <m:r>
          <m:rPr/>
          <w:rPr>
            <w:rFonts w:hint="eastAsia" w:ascii="Cambria Math" w:hAnsi="Cambria Math" w:eastAsia="方正楷体_GB2312" w:cs="方正楷体_GB2312"/>
            <w:sz w:val="22"/>
          </w:rPr>
          <m:t>+</m:t>
        </m:r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A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  <m:r>
          <m:rPr/>
          <w:rPr>
            <w:rFonts w:hint="eastAsia" w:ascii="Cambria Math" w:hAnsi="Cambria Math" w:eastAsia="方正楷体_GB2312" w:cs="方正楷体_GB2312"/>
            <w:sz w:val="22"/>
          </w:rPr>
          <m:t>⊗</m:t>
        </m:r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C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</w:t>
      </w:r>
    </w:p>
    <w:p w14:paraId="0D4981F7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数乘结合律 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k(</m:t>
        </m:r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A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  <m:r>
          <m:rPr/>
          <w:rPr>
            <w:rFonts w:hint="eastAsia" w:ascii="Cambria Math" w:hAnsi="Cambria Math" w:eastAsia="方正楷体_GB2312" w:cs="方正楷体_GB2312"/>
            <w:sz w:val="22"/>
          </w:rPr>
          <m:t>⊗</m:t>
        </m:r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B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  <m:r>
          <m:rPr/>
          <w:rPr>
            <w:rFonts w:hint="eastAsia" w:ascii="Cambria Math" w:hAnsi="Cambria Math" w:eastAsia="方正楷体_GB2312" w:cs="方正楷体_GB2312"/>
            <w:sz w:val="22"/>
          </w:rPr>
          <m:t>)=(k</m:t>
        </m:r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A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  <m:r>
          <m:rPr/>
          <w:rPr>
            <w:rFonts w:hint="eastAsia" w:ascii="Cambria Math" w:hAnsi="Cambria Math" w:eastAsia="方正楷体_GB2312" w:cs="方正楷体_GB2312"/>
            <w:sz w:val="22"/>
          </w:rPr>
          <m:t>)⊗</m:t>
        </m:r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B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A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  <m:r>
          <m:rPr/>
          <w:rPr>
            <w:rFonts w:hint="eastAsia" w:ascii="Cambria Math" w:hAnsi="Cambria Math" w:eastAsia="方正楷体_GB2312" w:cs="方正楷体_GB2312"/>
            <w:sz w:val="22"/>
          </w:rPr>
          <m:t>⊗(k</m:t>
        </m:r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B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) ；</w:t>
      </w:r>
    </w:p>
    <w:p w14:paraId="630E6AB0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② 分量规则：</w:t>
      </w:r>
    </w:p>
    <w:p w14:paraId="587C48A1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张量积的分量为两张量分量的直接乘积，指标集完全独立（无收缩）；</w:t>
      </w:r>
    </w:p>
    <w:p w14:paraId="222826CE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③ 特殊情形：</w:t>
      </w:r>
    </w:p>
    <w:p w14:paraId="1186ABD1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矢量的并乘是 1 阶 ×1 阶的张量积，二阶张量与矢量的并乘是 2 阶 ×1 阶的张量积</w:t>
      </w:r>
    </w:p>
    <w:p w14:paraId="5F13B009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物理意义：</w:t>
      </w:r>
    </w:p>
    <w:p w14:paraId="561682EE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计算投影矢量</w:t>
      </w:r>
    </w:p>
    <w:p w14:paraId="1D65CD3D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构建张量空间的 “基元运算”，所有高阶张量均可表示为低阶张量（如基矢量）的张量积的线性组合；</w:t>
      </w:r>
    </w:p>
    <w:p w14:paraId="2F3C21EF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例如，三维空间中任意二阶张量可表示为 9 个 “基矢量张量积”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（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,...,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3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3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）</m:t>
        </m:r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的线性组合</w:t>
      </w:r>
    </w:p>
    <w:p w14:paraId="1C220F98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特别的： 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⊗</m:t>
        </m:r>
      </m:oMath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 xml:space="preserve">可以省略,默认是张量积  例如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</w:p>
    <w:p w14:paraId="52BC90B2">
      <w:pPr>
        <w:pStyle w:val="17"/>
        <w:numPr>
          <w:ilvl w:val="0"/>
          <w:numId w:val="0"/>
        </w:numPr>
        <w:ind w:firstLine="1320" w:firstLineChars="60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(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 xml:space="preserve"> . 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)</m:t>
          </m:r>
        </m:oMath>
      </m:oMathPara>
    </w:p>
    <w:p w14:paraId="1745BA68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例题:</w:t>
      </w:r>
    </w:p>
    <w:p w14:paraId="5B6C1510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/>
          <w:sz w:val="22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矢量 </m:t>
          </m:r>
          <m:r>
            <m:rPr>
              <m:sty m:val="bi"/>
            </m:rPr>
            <w:rPr>
              <w:rFonts w:hint="eastAsia" w:ascii="Cambria Math" w:hAnsi="Cambria Math" w:eastAsia="方正楷体_GB2312" w:cs="方正楷体_GB2312"/>
              <w:sz w:val="22"/>
            </w:rPr>
            <m:t>a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 的逆变分量：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(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=2,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 xml:space="preserve"> 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=3)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，故 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(</m:t>
          </m:r>
          <m:r>
            <m:rPr>
              <m:sty m:val="bi"/>
            </m:rPr>
            <w:rPr>
              <w:rFonts w:hint="eastAsia" w:ascii="Cambria Math" w:hAnsi="Cambria Math" w:eastAsia="方正楷体_GB2312" w:cs="方正楷体_GB2312"/>
              <w:sz w:val="22"/>
            </w:rPr>
            <m:t>a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>
                  <m:sty m:val="bi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+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>
                  <m:sty m:val="bi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=2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>
                  <m:sty m:val="bi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+3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>
                  <m:sty m:val="bi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)</m:t>
          </m:r>
        </m:oMath>
      </m:oMathPara>
    </w:p>
    <w:p w14:paraId="5F0B41D3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矢量 </m:t>
          </m:r>
          <m:r>
            <m:rPr>
              <m:sty m:val="bi"/>
            </m:rPr>
            <w:rPr>
              <w:rFonts w:hint="eastAsia" w:ascii="Cambria Math" w:hAnsi="Cambria Math" w:eastAsia="方正楷体_GB2312" w:cs="方正楷体_GB2312"/>
              <w:sz w:val="22"/>
            </w:rPr>
            <m:t>b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的逆变分量：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(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b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=4,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 xml:space="preserve"> 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b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=5)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，故 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(</m:t>
          </m:r>
          <m:r>
            <m:rPr>
              <m:sty m:val="bi"/>
            </m:rPr>
            <w:rPr>
              <w:rFonts w:hint="eastAsia" w:ascii="Cambria Math" w:hAnsi="Cambria Math" w:eastAsia="方正楷体_GB2312" w:cs="方正楷体_GB2312"/>
              <w:sz w:val="22"/>
            </w:rPr>
            <m:t>b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b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>
                  <m:sty m:val="bi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+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b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>
                  <m:sty m:val="bi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=4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>
                  <m:sty m:val="bi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+5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>
                  <m:sty m:val="bi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)</m:t>
          </m:r>
        </m:oMath>
      </m:oMathPara>
    </w:p>
    <w:p w14:paraId="3ED1232B">
      <w:pPr>
        <w:pStyle w:val="17"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d>
            <m:dPr>
              <m:begChr m:val="["/>
              <m:endChr m:val="]"/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a⊗b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4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5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4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5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8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15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</m:oMath>
      </m:oMathPara>
    </w:p>
    <w:p w14:paraId="13D91FA4">
      <w:pPr>
        <w:pStyle w:val="17"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>笛卡尔坐标系下,ab并矢的坐标为:</w:t>
      </w:r>
    </w:p>
    <w:p w14:paraId="142663F7">
      <w:pPr>
        <w:pStyle w:val="17"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⊗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=(1,0)⊗(1,0)=</m:t>
          </m:r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</m:oMath>
      </m:oMathPara>
    </w:p>
    <w:p w14:paraId="0B373E11">
      <w:pPr>
        <w:pStyle w:val="17"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⊗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=(1,0)⊗(1,1)=</m:t>
          </m:r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</m:oMath>
      </m:oMathPara>
    </w:p>
    <w:p w14:paraId="6CF49CDD">
      <w:pPr>
        <w:pStyle w:val="17"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⊗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=(1,1)⊗(1,0)=</m:t>
          </m:r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</m:oMath>
      </m:oMathPara>
    </w:p>
    <w:p w14:paraId="73DF6367">
      <w:pPr>
        <w:pStyle w:val="17"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⊗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=(1,1)⊗(1,1)=</m:t>
          </m:r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×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</m:oMath>
      </m:oMathPara>
    </w:p>
    <w:p w14:paraId="5D04625B">
      <w:pPr>
        <w:pStyle w:val="17"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mPr>
            <m:m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a⊗b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=8</m:t>
                </m:r>
                <m:d>
                  <m:d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2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e>
                </m:d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+10</m:t>
                </m:r>
                <m:d>
                  <m:d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2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2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  <w:sz w:val="22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2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  <w:sz w:val="22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e>
                </m:d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+12</m:t>
                </m:r>
                <m:d>
                  <m:d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2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2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  <w:sz w:val="22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  <w:sz w:val="22"/>
                            </w:rPr>
                          </m:ctrlP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2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  <w:sz w:val="22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2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  <w:sz w:val="22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e>
                </m:d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+</m:t>
                </m:r>
                <m:ctrlPr>
                  <w:rPr>
                    <w:rFonts w:hint="eastAsia" w:ascii="Cambria Math" w:hAnsi="Cambria Math" w:eastAsia="方正楷体_GB2312" w:cs="方正楷体_GB2312"/>
                    <w:i/>
                    <w:sz w:val="22"/>
                  </w:rPr>
                </m:ctrlPr>
              </m:e>
            </m:mr>
            <m:mr>
              <m:e>
                <m:ctrlPr>
                  <w:rPr>
                    <w:rFonts w:hint="eastAsia" w:ascii="Cambria Math" w:hAnsi="Cambria Math" w:eastAsia="方正楷体_GB2312" w:cs="方正楷体_GB2312"/>
                    <w:i/>
                    <w:sz w:val="22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15</m:t>
                </m:r>
                <m:d>
                  <m:d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2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  <w:sz w:val="22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  <w:sz w:val="22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  <w:sz w:val="22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  <w:sz w:val="22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e>
                </m:d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=</m:t>
                </m:r>
                <m:d>
                  <m:d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2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  <m:t>45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  <w:sz w:val="22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  <m:t>25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  <w:sz w:val="22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  <m:t>27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  <w:sz w:val="22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  <m:t>15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  <w:sz w:val="22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e>
                </m:d>
                <m:ctrlPr>
                  <w:rPr>
                    <w:rFonts w:hint="eastAsia" w:ascii="Cambria Math" w:hAnsi="Cambria Math" w:eastAsia="方正楷体_GB2312" w:cs="方正楷体_GB2312"/>
                    <w:i/>
                    <w:sz w:val="22"/>
                  </w:rPr>
                </m:ctrlPr>
              </m:e>
            </m:mr>
          </m:m>
        </m:oMath>
      </m:oMathPara>
    </w:p>
    <w:p w14:paraId="65289F9A">
      <w:pPr>
        <w:rPr>
          <w:rStyle w:val="19"/>
          <w:rFonts w:hint="eastAsia" w:ascii="方正楷体_GB2312" w:hAnsi="方正楷体_GB2312" w:eastAsia="方正楷体_GB2312" w:cs="方正楷体_GB2312"/>
          <w:lang w:val="en-US" w:eastAsia="zh-CN"/>
        </w:rPr>
      </w:pPr>
    </w:p>
    <w:p w14:paraId="5267C809">
      <w:pPr>
        <w:rPr>
          <w:rStyle w:val="19"/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Style w:val="19"/>
          <w:rFonts w:hint="eastAsia" w:ascii="方正楷体_GB2312" w:hAnsi="方正楷体_GB2312" w:eastAsia="方正楷体_GB2312" w:cs="方正楷体_GB2312"/>
          <w:lang w:val="en-US" w:eastAsia="zh-CN"/>
        </w:rPr>
        <w:br w:type="page"/>
      </w:r>
    </w:p>
    <w:p w14:paraId="2654D053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3.2张量缩并</w:t>
      </w:r>
    </w:p>
    <w:p w14:paraId="6CA9B127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运算规则</w:t>
      </w:r>
    </w:p>
    <w:p w14:paraId="1290DB1F">
      <w:pPr>
        <w:ind w:firstLine="500" w:firstLineChars="0"/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必须</w:t>
      </w:r>
      <w:r>
        <w:rPr>
          <w:rFonts w:hint="eastAsia" w:ascii="方正楷体_GB2312" w:hAnsi="方正楷体_GB2312" w:eastAsia="方正楷体_GB2312" w:cs="方正楷体_GB2312"/>
          <w:b/>
          <w:bCs/>
          <w:sz w:val="22"/>
          <w:szCs w:val="22"/>
          <w:u w:val="single"/>
          <w:lang w:val="en-US" w:eastAsia="zh-CN"/>
        </w:rPr>
        <w:t>点明</w:t>
      </w:r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张量的一个逆变指标（上标）和一个协变指标（下标） 成对进行，不能对两个上标或两个下标缩并</w:t>
      </w:r>
    </w:p>
    <w:p w14:paraId="44E68EBB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作用</w:t>
      </w:r>
    </w:p>
    <w:p w14:paraId="43A3B77A">
      <w:pPr>
        <w:ind w:firstLine="500" w:firstLineChars="0"/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降低张量的阶数，n 阶张量缩并 1 次得到 n-2 阶张量，多次缩并可继续降阶，直至得到标量（0 阶张量）</w:t>
      </w:r>
    </w:p>
    <w:p w14:paraId="0994C70D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运算:(令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和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l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进行缩并)</w:t>
      </w:r>
    </w:p>
    <w:p w14:paraId="40E53060">
      <w:pPr>
        <w:rPr>
          <w:rFonts w:hint="eastAsia" w:ascii="方正楷体_GB2312" w:hAnsi="方正楷体_GB2312" w:eastAsia="方正楷体_GB2312" w:cs="方正楷体_GB2312"/>
          <w:i w:val="0"/>
          <w:sz w:val="28"/>
          <w:szCs w:val="28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eastAsia" w:ascii="Cambria Math" w:hAnsi="Cambria Math" w:eastAsia="方正楷体_GB2312" w:cs="方正楷体_GB2312"/>
                  <w:i/>
                  <w:sz w:val="28"/>
                  <w:szCs w:val="28"/>
                </w:rPr>
              </m:ctrlPr>
            </m:mPr>
            <m:mr>
              <m:e>
                <m:r>
                  <m:rPr>
                    <m:sty m:val="bi"/>
                  </m:r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T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=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⋅⋅kl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ij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b>
                </m:sSub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b>
                </m:sSub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p>
                </m:sSup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l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p>
                </m:sSup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=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⋅⋅kl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ij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δ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l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b>
                </m:sSub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p>
                </m:sSup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=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⋅⋅kj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ij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b>
                </m:sSub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p>
                </m:sSup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e>
            </m:mr>
          </m:m>
        </m:oMath>
      </m:oMathPara>
    </w:p>
    <w:p w14:paraId="58852745">
      <w:pPr>
        <w:ind w:firstLine="500" w:firstLineChars="0"/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其中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  <m:t>⋅⋅kj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sup>
        </m:sSub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  <w:szCs w:val="22"/>
            <w:lang w:val="en-US" w:eastAsia="zh-CN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  <m:t>⋅k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sup>
        </m:sSub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  <m:t xml:space="preserve">k  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i w:val="0"/>
          <w:sz w:val="22"/>
          <w:szCs w:val="22"/>
          <w:lang w:val="en-US" w:eastAsia="zh-CN"/>
        </w:rPr>
        <w:t xml:space="preserve">        </w:t>
      </w:r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(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  <m:t>⋅⋅kl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为四阶张量,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  <m:t>⋅k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为二阶张量)</w:t>
      </w:r>
    </w:p>
    <w:p w14:paraId="23E0C2B9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示例:(对i,k缩并)</w:t>
      </w:r>
    </w:p>
    <w:p w14:paraId="7AA5599C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-8890</wp:posOffset>
            </wp:positionH>
            <wp:positionV relativeFrom="paragraph">
              <wp:posOffset>60960</wp:posOffset>
            </wp:positionV>
            <wp:extent cx="996950" cy="2995930"/>
            <wp:effectExtent l="0" t="0" r="6985" b="5080"/>
            <wp:wrapSquare wrapText="bothSides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C8BDD9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</w:rPr>
            <m:t>T=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</w:rPr>
                <m:t>..k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sup>
          </m:sSubSup>
          <m:sSub>
            <m:sSubPr>
              <m:ctrlPr>
                <w:rPr>
                  <w:rFonts w:hint="eastAsia" w:ascii="Cambria Math" w:hAnsi="Cambria Math" w:eastAsia="方正楷体_GB2312" w:cs="方正楷体_GB231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</w:rPr>
            <m:t>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lang w:val="en-US" w:eastAsia="zh-CN"/>
                </w:rPr>
                <m:t>..k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lang w:val="en-US" w:eastAsia="zh-CN"/>
                </w:rPr>
                <m:t>kj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sup>
          </m:sSubSup>
          <m:sSub>
            <m:sSubPr>
              <m:ctrlPr>
                <w:rPr>
                  <w:rFonts w:hint="eastAsia" w:ascii="Cambria Math" w:hAnsi="Cambria Math" w:eastAsia="方正楷体_GB2312" w:cs="方正楷体_GB231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sub>
          </m:sSub>
        </m:oMath>
      </m:oMathPara>
    </w:p>
    <w:p w14:paraId="21BEE1DE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</w:rPr>
      </w:pPr>
    </w:p>
    <w:p w14:paraId="2361BC47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j=1时,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+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=3+8=11</m:t>
          </m:r>
        </m:oMath>
      </m:oMathPara>
    </w:p>
    <w:p w14:paraId="64EBF1EF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j=2时,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+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=5+10=15</m:t>
          </m:r>
        </m:oMath>
      </m:oMathPara>
    </w:p>
    <w:p w14:paraId="7C206177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T=11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+15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</m:oMath>
      </m:oMathPara>
    </w:p>
    <w:p w14:paraId="26A4CDF7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</w:p>
    <w:p w14:paraId="3E5D2EF9">
      <w:pP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</w:pPr>
    </w:p>
    <w:p w14:paraId="11F1A2C8">
      <w:pPr>
        <w:rPr>
          <w:rStyle w:val="19"/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br w:type="page"/>
      </w:r>
    </w:p>
    <w:p w14:paraId="53BC0F7D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3.3张量点乘(.)</w:t>
      </w:r>
    </w:p>
    <w:p w14:paraId="716E55A5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定义：</w:t>
      </w:r>
    </w:p>
    <w:p w14:paraId="1569A85C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张量与张量（或矢量）的基矢量两两对应点乘，分量跟随运算；</w:t>
      </w:r>
    </w:p>
    <w:p w14:paraId="79F24238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如二阶张量与矢量点乘</w:t>
      </w:r>
      <m:oMath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T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  <m:r>
          <m:rPr/>
          <w:rPr>
            <w:rFonts w:hint="eastAsia" w:ascii="Cambria Math" w:hAnsi="Cambria Math" w:eastAsia="方正楷体_GB2312" w:cs="方正楷体_GB2312"/>
            <w:sz w:val="22"/>
          </w:rPr>
          <m:t>⋅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v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</w:rPr>
          <m:t>⋅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δ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</m:oMath>
    </w:p>
    <w:p w14:paraId="20496CBF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运算规则：</w:t>
      </w:r>
    </w:p>
    <w:p w14:paraId="290FA066">
      <w:pPr>
        <w:pStyle w:val="17"/>
        <w:numPr>
          <w:ilvl w:val="0"/>
          <w:numId w:val="5"/>
        </w:numPr>
        <w:ind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基矢点乘：</w:t>
      </w:r>
    </w:p>
    <w:p w14:paraId="7C6DFDFE">
      <w:pPr>
        <w:pStyle w:val="17"/>
        <w:numPr>
          <w:ilvl w:val="0"/>
          <w:numId w:val="0"/>
        </w:numPr>
        <w:ind w:left="500"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当协变基与逆变基</w:t>
      </w:r>
      <w:r>
        <w:rPr>
          <w:rFonts w:hint="eastAsia" w:ascii="方正楷体_GB2312" w:hAnsi="方正楷体_GB2312" w:eastAsia="方正楷体_GB2312" w:cs="方正楷体_GB2312"/>
          <w:color w:val="C00000"/>
          <w:lang w:val="en-US" w:eastAsia="zh-CN"/>
        </w:rPr>
        <w:t>点乘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时会产生</w:t>
      </w:r>
      <w:r>
        <w:rPr>
          <w:rFonts w:hint="eastAsia" w:ascii="方正楷体_GB2312" w:hAnsi="方正楷体_GB2312" w:eastAsia="方正楷体_GB2312" w:cs="方正楷体_GB2312"/>
          <w:color w:val="C00000"/>
          <w:lang w:val="en-US" w:eastAsia="zh-CN"/>
        </w:rPr>
        <w:t>克罗内尔符号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</w:rPr>
          <m:t>⋅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δ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；</w:t>
      </w:r>
    </w:p>
    <w:p w14:paraId="75A04848">
      <w:pPr>
        <w:pStyle w:val="17"/>
        <w:numPr>
          <w:ilvl w:val="0"/>
          <w:numId w:val="0"/>
        </w:numPr>
        <w:ind w:left="500" w:left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② 阶数变化：</w:t>
      </w:r>
    </w:p>
    <w:p w14:paraId="066D4B68">
      <w:pPr>
        <w:pStyle w:val="17"/>
        <w:numPr>
          <w:ilvl w:val="0"/>
          <w:numId w:val="0"/>
        </w:numPr>
        <w:ind w:left="500" w:leftChars="0" w:firstLine="500" w:firstLineChars="0"/>
        <w:rPr>
          <w:rFonts w:hint="eastAsia" w:ascii="方正楷体_GB2312" w:hAnsi="方正楷体_GB2312" w:eastAsia="方正楷体_GB2312" w:cs="方正楷体_GB2312"/>
          <w:color w:val="0000FF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m 阶张量与 n 阶张量点乘后，结果为 m+n-2 阶张量（如二阶张量与一阶矢量点乘得一阶矢量）</w:t>
      </w:r>
      <w:r>
        <w:rPr>
          <w:rFonts w:hint="eastAsia" w:ascii="方正楷体_GB2312" w:hAnsi="方正楷体_GB2312" w:eastAsia="方正楷体_GB2312" w:cs="方正楷体_GB2312"/>
          <w:color w:val="0000FF"/>
          <w:lang w:val="en-US" w:eastAsia="zh-CN"/>
        </w:rPr>
        <w:t>本质是先进行一次并乘,再进行一次缩并</w:t>
      </w:r>
    </w:p>
    <w:p w14:paraId="2EF25DBF">
      <w:pPr>
        <w:pStyle w:val="17"/>
        <w:numPr>
          <w:ilvl w:val="0"/>
          <w:numId w:val="0"/>
        </w:numPr>
        <w:ind w:left="500"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示例:</w:t>
      </w:r>
    </w:p>
    <w:p w14:paraId="751D2EC2">
      <w:pPr>
        <w:pStyle w:val="17"/>
        <w:numPr>
          <w:ilvl w:val="0"/>
          <w:numId w:val="0"/>
        </w:numPr>
        <w:ind w:left="500"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求向量a在向量b上的投影向量c:</w:t>
      </w:r>
    </w:p>
    <w:p w14:paraId="238D1107">
      <w:pPr>
        <w:pStyle w:val="17"/>
        <w:numPr>
          <w:ilvl w:val="0"/>
          <w:numId w:val="0"/>
        </w:numPr>
        <w:ind w:left="500" w:leftChars="0" w:firstLine="500" w:firstLineChars="0"/>
        <w:rPr>
          <w:rFonts w:hint="eastAsia" w:ascii="方正楷体_GB2312" w:hAnsi="方正楷体_GB2312" w:eastAsia="方正楷体_GB2312" w:cs="方正楷体_GB2312"/>
          <w:i w:val="0"/>
          <w:iCs/>
          <w:sz w:val="22"/>
          <w:u w:val="non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single"/>
          <w:lang w:val="en-US" w:eastAsia="zh-CN"/>
        </w:rPr>
        <w:t>c</w:t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lang w:val="en-US" w:eastAsia="zh-CN"/>
        </w:rPr>
        <w:t>=(</w:t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single"/>
          <w:lang w:val="en-US" w:eastAsia="zh-CN"/>
        </w:rPr>
        <w:t>ab</w:t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lang w:val="en-US" w:eastAsia="zh-CN"/>
        </w:rPr>
        <w:t>)</w:t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single"/>
          <w:lang w:val="en-US" w:eastAsia="zh-CN"/>
        </w:rPr>
        <w:t>b</w:t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none"/>
          <w:lang w:val="en-US" w:eastAsia="zh-CN"/>
        </w:rPr>
        <w:t>=</w:t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single"/>
          <w:lang w:val="en-US" w:eastAsia="zh-CN"/>
        </w:rPr>
        <w:t>a</w:t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none"/>
          <w:lang w:val="en-US" w:eastAsia="zh-CN"/>
        </w:rPr>
        <w:t>(</w:t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single"/>
          <w:lang w:val="en-US" w:eastAsia="zh-CN"/>
        </w:rPr>
        <w:t>bb</w:t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none"/>
          <w:lang w:val="en-US" w:eastAsia="zh-CN"/>
        </w:rPr>
        <w:t>)</w:t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none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none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none"/>
          <w:lang w:val="en-US" w:eastAsia="zh-CN"/>
        </w:rPr>
        <w:t>这里点乘将</w:t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single"/>
          <w:lang w:val="en-US" w:eastAsia="zh-CN"/>
        </w:rPr>
        <w:t>bb</w:t>
      </w:r>
      <w:r>
        <w:rPr>
          <w:rFonts w:hint="eastAsia" w:ascii="方正楷体_GB2312" w:hAnsi="方正楷体_GB2312" w:eastAsia="方正楷体_GB2312" w:cs="方正楷体_GB2312"/>
          <w:i w:val="0"/>
          <w:iCs/>
          <w:sz w:val="22"/>
          <w:u w:val="none"/>
          <w:lang w:val="en-US" w:eastAsia="zh-CN"/>
        </w:rPr>
        <w:t>这个二阶并矢变为一阶张量(向量)c</w:t>
      </w:r>
    </w:p>
    <w:p w14:paraId="58775EE2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运算:(k,s指标点乘)</w:t>
      </w:r>
    </w:p>
    <w:p w14:paraId="3E3DF423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T=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..kl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</m:oMath>
      </m:oMathPara>
    </w:p>
    <w:p w14:paraId="517D207F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S=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S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 xml:space="preserve">..t 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rs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r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s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 xml:space="preserve"> 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</m:oMath>
      </m:oMathPara>
    </w:p>
    <w:p w14:paraId="017CEC31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mPr>
            <m:m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TS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=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..kl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ij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..t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rs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</m:sSub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l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</m:sSub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bSup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mr>
          </m:m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..kl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S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..t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r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s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s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r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</m:oMath>
      </m:oMathPara>
    </w:p>
    <w:p w14:paraId="68CD7D98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..kl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S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..t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rk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r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</m:oMath>
      </m:oMathPara>
    </w:p>
    <w:p w14:paraId="4E94A94D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</w:p>
    <w:p w14:paraId="04F77DE1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作用：</w:t>
      </w:r>
    </w:p>
    <w:p w14:paraId="69033837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实现张量的 “降维运算”，是连接不同阶张量的关键（如应力张量与方向矢量点乘得到应力矢量）</w:t>
      </w:r>
    </w:p>
    <w:p w14:paraId="5862FB52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理解：</w:t>
      </w:r>
    </w:p>
    <w:p w14:paraId="669AF637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点乘的本质是通过基矢量的对偶关系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δ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收缩指标，消去一组哑标，从而降低张量阶数；运算结果的分量由 “未收缩指标” 决定（如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中 i 为自由标，k 为哑标）</w:t>
      </w:r>
    </w:p>
    <w:p w14:paraId="60929546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注意：</w:t>
      </w:r>
    </w:p>
    <w:p w14:paraId="57984256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二阶及以上张量的点积</w:t>
      </w:r>
      <w:r>
        <w:rPr>
          <w:rFonts w:hint="eastAsia" w:ascii="方正楷体_GB2312" w:hAnsi="方正楷体_GB2312" w:eastAsia="方正楷体_GB2312" w:cs="方正楷体_GB2312"/>
          <w:color w:val="C00000"/>
          <w:lang w:val="en-US" w:eastAsia="zh-CN"/>
        </w:rPr>
        <w:t xml:space="preserve">没有交换律  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ab.cd≠cd.ab</w:t>
      </w:r>
    </w:p>
    <w:p w14:paraId="3673DB38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点乘</w:t>
      </w:r>
      <w:r>
        <w:rPr>
          <w:rFonts w:hint="eastAsia" w:ascii="方正楷体_GB2312" w:hAnsi="方正楷体_GB2312" w:eastAsia="方正楷体_GB2312" w:cs="方正楷体_GB2312"/>
          <w:color w:val="C00000"/>
          <w:lang w:val="en-US" w:eastAsia="zh-CN"/>
        </w:rPr>
        <w:t>默认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是前张量的最后一个基矢点乘后张量的第一个基矢(其他情况需点明)</w:t>
      </w:r>
    </w:p>
    <w:p w14:paraId="12BBD0C4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示例</w:t>
      </w:r>
    </w:p>
    <w:p w14:paraId="1C97D298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3.4 张量双点乘</w:t>
      </w:r>
    </w:p>
    <w:p w14:paraId="2A220A73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定义：</w:t>
      </w:r>
    </w:p>
    <w:p w14:paraId="3ECADFE4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“ : ”(并联式双点乘):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对应位置点积</w:t>
      </w:r>
    </w:p>
    <w:p w14:paraId="0A236000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</w:rPr>
        <w:drawing>
          <wp:inline distT="0" distB="0" distL="114300" distR="114300">
            <wp:extent cx="1951355" cy="260350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1355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770EC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“..”(串联式双点乘):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由内向外穿插着点积</w:t>
      </w:r>
    </w:p>
    <w:p w14:paraId="7A1D9542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</w:rPr>
        <w:drawing>
          <wp:inline distT="0" distB="0" distL="114300" distR="114300">
            <wp:extent cx="1707515" cy="289560"/>
            <wp:effectExtent l="0" t="0" r="889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751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9EE2E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运算规则：</w:t>
      </w:r>
    </w:p>
    <w:p w14:paraId="4A9C7711">
      <w:pPr>
        <w:pStyle w:val="17"/>
        <w:numPr>
          <w:ilvl w:val="0"/>
          <w:numId w:val="6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基矢双点乘：需两组基矢分别匹配，产生两组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δ</m:t>
        </m:r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符号；</w:t>
      </w:r>
    </w:p>
    <w:p w14:paraId="1A4D9197">
      <w:pPr>
        <w:pStyle w:val="17"/>
        <w:numPr>
          <w:ilvl w:val="0"/>
          <w:numId w:val="0"/>
        </w:numPr>
        <w:ind w:left="500" w:left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② 阶数变化：m 阶张量与 n 阶张量双点乘后，结果为 m+n-4 阶张量（如两二阶张量双点乘得零阶标量）</w:t>
      </w:r>
    </w:p>
    <w:p w14:paraId="447F6AB3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运算</w:t>
      </w:r>
    </w:p>
    <w:p w14:paraId="613C08A8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m:oMathPara>
        <m:oMath>
          <m:bar>
            <m:bar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barPr>
            <m:e>
              <m:bar>
                <m:bar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bar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T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</m:ba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ba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:</m:t>
          </m:r>
          <m:bar>
            <m:bar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barPr>
            <m:e>
              <m:bar>
                <m:bar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bar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S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</m:ba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ba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>
                  <m:sty m:val="b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>
                  <m:sty m:val="b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: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S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kl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>
                  <m:sty m:val="b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>
                  <m:sty m:val="b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S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kl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S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</m:oMath>
      </m:oMathPara>
    </w:p>
    <w:p w14:paraId="3ADB09FB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作用：</w:t>
      </w:r>
    </w:p>
    <w:p w14:paraId="485A4C85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实现张量的 “标量化运算”，常用于计算张量的内积（如弹性力学中应变能密度 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W=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den>
        </m:f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  <m:r>
          <m:rPr/>
          <w:rPr>
            <w:rFonts w:hint="eastAsia" w:ascii="Cambria Math" w:hAnsi="Cambria Math" w:eastAsia="方正楷体_GB2312" w:cs="方正楷体_GB2312"/>
            <w:sz w:val="22"/>
          </w:rPr>
          <m:t>:</m:t>
        </m:r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ε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，σ 为应力张量，ε 为应变张量）</w:t>
      </w:r>
    </w:p>
    <w:p w14:paraId="7D4BAF96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理解：</w:t>
      </w:r>
    </w:p>
    <w:p w14:paraId="3EF3A4E7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双点乘是两次点乘的叠加，通过两次指标收缩消去两组哑标，最终将高阶张量转化为标量；其分量运算本质是 “对应分量相乘再求和”（如 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11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11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+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12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12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+...+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33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33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）</w:t>
      </w:r>
    </w:p>
    <w:p w14:paraId="6A07A609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3.5张量转置:</w:t>
      </w:r>
    </w:p>
    <w:p w14:paraId="5AD03665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运算规则：</w:t>
      </w:r>
    </w:p>
    <w:p w14:paraId="569D92A1">
      <w:pPr>
        <w:ind w:firstLine="500" w:firstLineChars="0"/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基矢量顺序不变,</w:t>
      </w:r>
      <w:r>
        <w:rPr>
          <w:rFonts w:hint="eastAsia" w:ascii="方正楷体_GB2312" w:hAnsi="方正楷体_GB2312" w:eastAsia="方正楷体_GB2312" w:cs="方正楷体_GB2312"/>
          <w:b/>
          <w:bCs/>
          <w:color w:val="F79646" w:themeColor="accent6"/>
          <w:sz w:val="22"/>
          <w:szCs w:val="22"/>
          <w:lang w:val="en-US" w:eastAsia="zh-CN"/>
          <w14:textFill>
            <w14:solidFill>
              <w14:schemeClr w14:val="accent6"/>
            </w14:solidFill>
          </w14:textFill>
        </w:rPr>
        <w:t>调换张量分量</w:t>
      </w:r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的顺序</w:t>
      </w:r>
    </w:p>
    <w:p w14:paraId="60562061">
      <w:pPr>
        <w:ind w:firstLine="500" w:firstLineChars="0"/>
        <w:rPr>
          <w:rFonts w:hint="default" w:ascii="方正楷体_GB2312" w:hAnsi="方正楷体_GB2312" w:eastAsia="方正楷体_GB2312" w:cs="方正楷体_GB2312"/>
          <w:sz w:val="22"/>
          <w:szCs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或者张量分量顺序,调换基矢量顺序</w:t>
      </w:r>
    </w:p>
    <w:p w14:paraId="35B76EBC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运算(要点明第几指标转换)：</w:t>
      </w:r>
    </w:p>
    <w:p w14:paraId="7EC161D6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T=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..kl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</m:oMath>
      </m:oMathPara>
    </w:p>
    <w:p w14:paraId="53158EEE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T=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..kl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ji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(1,2指标转置)</m:t>
          </m:r>
        </m:oMath>
      </m:oMathPara>
    </w:p>
    <w:p w14:paraId="1C63CB8F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b/>
          <w:bCs/>
          <w:color w:val="F79646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F79646" w:themeColor="accent6"/>
          <w:lang w:val="en-US" w:eastAsia="zh-CN"/>
          <w14:textFill>
            <w14:solidFill>
              <w14:schemeClr w14:val="accent6"/>
            </w14:solidFill>
          </w14:textFill>
        </w:rPr>
        <w:t>对称张量</w:t>
      </w:r>
    </w:p>
    <w:p w14:paraId="7C0CF4F5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⋯kL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⋯kL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ji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</m:oMath>
      </m:oMathPara>
    </w:p>
    <w:p w14:paraId="34FF57D2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反对称张量</w:t>
      </w:r>
    </w:p>
    <w:p w14:paraId="52B977F7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⋯kL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−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⋯kL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ji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</m:oMath>
      </m:oMathPara>
    </w:p>
    <w:p w14:paraId="4FC06519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</w:p>
    <w:p w14:paraId="58AA70B5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3.6张量的行列式</w:t>
      </w:r>
    </w:p>
    <w:p w14:paraId="04DEE581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运算规则：</w:t>
      </w:r>
    </w:p>
    <w:p w14:paraId="0F2B1410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通常将张量的行列式换为混变分量形式求解</w:t>
      </w:r>
    </w:p>
    <w:p w14:paraId="40278611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下标是列,上标是行</w:t>
      </w:r>
    </w:p>
    <w:p w14:paraId="4CB4C20D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运算：</w:t>
      </w:r>
    </w:p>
    <w:p w14:paraId="13EC5FF5">
      <w:pPr>
        <w:ind w:left="1000"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a=</m:t>
        </m:r>
        <m:func>
          <m:func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</w:rPr>
              <m:t>det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fName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(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func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 xml:space="preserve"> </m:t>
            </m:r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.</m:t>
            </m:r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 xml:space="preserve"> </m:t>
            </m:r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2"/>
          </w:rPr>
          <m:t>)=</m:t>
        </m:r>
        <m:d>
          <m:dPr>
            <m:begChr m:val="|"/>
            <m:endChr m:val="|"/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方正楷体_GB2312" w:cs="方正楷体_GB2312"/>
                    <w:i/>
                    <w:sz w:val="22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⋅1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e>
                  <m:sSubSup>
                    <m:sSubSup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⋅2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e>
                  <m:sSubSup>
                    <m:sSubSup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⋅3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⋅1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e>
                  <m:sSubSup>
                    <m:sSubSup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⋅2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e>
                  <m:sSubSup>
                    <m:sSubSup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⋅3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⋅1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e>
                  <m:sSubSup>
                    <m:sSubSup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⋅2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e>
                  <m:sSubSup>
                    <m:sSubSup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⋅3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</m:mr>
            </m:m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e>
        </m:d>
      </m:oMath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 xml:space="preserve">  =   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⋅</m:t>
            </m:r>
            <m:r>
              <m:rPr/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⋅</m:t>
            </m:r>
            <m:r>
              <m:rPr/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⋅</m:t>
            </m:r>
            <m:r>
              <m:rPr/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>3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>(i,j,k是哑指标求和)</w:t>
      </w:r>
    </w:p>
    <w:p w14:paraId="6F2AECDF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d>
            <m:dPr>
              <m:begChr m:val="|"/>
              <m:endChr m:val="|"/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.1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l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.2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l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.3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l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.1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m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.2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m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.3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m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.1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.2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.3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=a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lmn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 xml:space="preserve"> 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(l,m,n=1,2,3)</m:t>
          </m:r>
        </m:oMath>
      </m:oMathPara>
    </w:p>
    <w:p w14:paraId="51BF6A9D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d>
            <m:dPr>
              <m:begChr m:val="|"/>
              <m:endChr m:val="|"/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,r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,s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,t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,r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j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,s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j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,t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j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,r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,s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,t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=a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ijk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rst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(i,j,k,r,s,t=1,2,3)</m:t>
          </m:r>
        </m:oMath>
      </m:oMathPara>
    </w:p>
    <w:p w14:paraId="3F3E12D5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运算性质：</w:t>
      </w:r>
    </w:p>
    <w:p w14:paraId="56856047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m:oMathPara>
        <m:oMath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⋅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⋅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⋅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=−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⋅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⋅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⋅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(交换上标i,j→交换1,2行)</m:t>
          </m:r>
        </m:oMath>
      </m:oMathPara>
    </w:p>
    <w:p w14:paraId="620D2FDD">
      <w:pPr>
        <w:outlineLvl w:val="1"/>
        <w:rPr>
          <w:rStyle w:val="19"/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3.7张量叉乘(×)</w:t>
      </w:r>
    </w:p>
    <w:p w14:paraId="61A12C6C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color w:val="C00000"/>
          <w:lang w:val="en-US" w:eastAsia="zh-CN"/>
        </w:rPr>
        <w:t>运算：</w:t>
      </w:r>
    </w:p>
    <w:p w14:paraId="4CECBE1E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矢量</w:t>
      </w:r>
      <m:oMath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a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与矢量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b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b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的叉乘为</w:t>
      </w:r>
      <m:oMath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a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×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b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ε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b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</m:oMath>
    </w:p>
    <w:p w14:paraId="58FB305B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二阶张量 </w:t>
      </w:r>
      <m:oMath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T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jl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l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与矢量 </w:t>
      </w:r>
      <m:oMath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v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的叉乘为</w:t>
      </w:r>
      <m:oMath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T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×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v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ε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>l</m:t>
            </m:r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r>
              <m:rPr/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jl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lang w:val="en-US" w:eastAsia="zh-CN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</m:oMath>
    </w:p>
    <w:p w14:paraId="6D11A838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>(默认情况下,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只有尾和头的基矢量进行叉乘)</w:t>
      </w:r>
    </w:p>
    <w:p w14:paraId="4B684C1E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 xml:space="preserve">用爱丁顿张量视角看: </w:t>
      </w:r>
      <m:oMath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u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×</m:t>
        </m:r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  <m:r>
          <m:rPr/>
          <w:rPr>
            <w:rFonts w:hint="eastAsia" w:ascii="Cambria Math" w:hAnsi="Cambria Math" w:eastAsia="方正楷体_GB2312" w:cs="方正楷体_GB2312"/>
            <w:sz w:val="22"/>
          </w:rPr>
          <m:t>=ε:(</m:t>
        </m:r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u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  <m:r>
          <m:rPr/>
          <w:rPr>
            <w:rFonts w:hint="eastAsia" w:ascii="Cambria Math" w:hAnsi="Cambria Math" w:eastAsia="方正楷体_GB2312" w:cs="方正楷体_GB2312"/>
            <w:sz w:val="22"/>
          </w:rPr>
          <m:t>⊗</m:t>
        </m:r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  <w:lang w:val="en-US" w:eastAsia="zh-CN"/>
          </w:rPr>
          <m:t>)</m:t>
        </m:r>
      </m:oMath>
    </w:p>
    <w:p w14:paraId="259926AC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运算规则：</w:t>
      </w:r>
    </w:p>
    <w:p w14:paraId="0270A583">
      <w:pPr>
        <w:pStyle w:val="17"/>
        <w:numPr>
          <w:ilvl w:val="0"/>
          <w:numId w:val="7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基矢叉乘：</w:t>
      </w:r>
    </w:p>
    <w:p w14:paraId="06BC1B38">
      <w:pPr>
        <w:pStyle w:val="17"/>
        <w:numPr>
          <w:ilvl w:val="0"/>
          <w:numId w:val="0"/>
        </w:numPr>
        <w:ind w:left="500" w:left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依赖置换张量的反对称性，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×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ε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，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×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方正楷体_GB2312" w:cs="方正楷体_GB2312"/>
                    <w:i/>
                    <w:sz w:val="22"/>
                  </w:rPr>
                </m:ctrlPr>
              </m:radPr>
              <m:deg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g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rad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den>
        </m:f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ε</m:t>
            </m: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ijk</m:t>
            </m: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；</w:t>
      </w:r>
    </w:p>
    <w:p w14:paraId="4A0BFC43">
      <w:pPr>
        <w:pStyle w:val="17"/>
        <w:numPr>
          <w:ilvl w:val="0"/>
          <w:numId w:val="7"/>
        </w:numPr>
        <w:ind w:left="0"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阶数变化：</w:t>
      </w:r>
    </w:p>
    <w:p w14:paraId="7CD40FE2">
      <w:pPr>
        <w:pStyle w:val="17"/>
        <w:numPr>
          <w:ilvl w:val="0"/>
          <w:numId w:val="0"/>
        </w:numPr>
        <w:ind w:left="500" w:left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m 阶张量与 n 阶张量叉乘后，结果为 m+n-1 阶张量（如 1 阶 ×1 阶 = 1 阶，2 阶 ×1 阶 = 2 阶）；</w:t>
      </w:r>
    </w:p>
    <w:p w14:paraId="3910F4B7">
      <w:pPr>
        <w:pStyle w:val="17"/>
        <w:numPr>
          <w:ilvl w:val="0"/>
          <w:numId w:val="0"/>
        </w:numPr>
        <w:ind w:left="500" w:left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③ 反对称性(一阶张量,即向量)：</w:t>
      </w:r>
    </w:p>
    <w:p w14:paraId="2763976A">
      <w:pPr>
        <w:pStyle w:val="17"/>
        <w:numPr>
          <w:ilvl w:val="0"/>
          <w:numId w:val="0"/>
        </w:numPr>
        <w:ind w:left="500" w:left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交换叉乘对象位置，结果变号，即 </w:t>
      </w:r>
      <m:oMath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a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×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b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=−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b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×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a</m:t>
        </m:r>
      </m:oMath>
    </w:p>
    <w:p w14:paraId="5562B312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物理意义：</w:t>
      </w:r>
    </w:p>
    <w:p w14:paraId="338B8C0D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描述张量的 “旋向属性” 或 “空间反对称关联”，常用于流体力学（涡量张量与速度矢量的叉乘描述旋转运动）、固体力学（力矩计算：</w:t>
      </w:r>
      <m:oMath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M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r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×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F</m:t>
        </m:r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，r 为位置矢量，F 为作用力）</w:t>
      </w:r>
    </w:p>
    <w:p w14:paraId="3590D0C2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理解：</w:t>
      </w:r>
    </w:p>
    <w:p w14:paraId="577E0BC9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叉乘的本质是 “置换张量介导的指标收缩”—— 通过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ε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将两个张量的指标（如 j、k）收缩为一个新指标（i），同时保留反对称性；其分量运算的核心是 “按置换符号的规则对分量进行组合”（正序取正、逆序取负、重复取零），最终体现为空间矢量的旋转方向或张量的反对称分量</w:t>
      </w:r>
    </w:p>
    <w:p w14:paraId="33A57F77">
      <w:pPr>
        <w:ind w:firstLine="500" w:firstLineChars="0"/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</w:pPr>
    </w:p>
    <w:p w14:paraId="51B9BA42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3.8张量混合积</w:t>
      </w:r>
    </w:p>
    <w:p w14:paraId="67ACB7D5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运算:</w:t>
      </w:r>
    </w:p>
    <w:p w14:paraId="1EB9AF64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szCs w:val="22"/>
              <w:lang w:val="en-US" w:eastAsia="zh-CN"/>
            </w:rPr>
            <m:t>[a,b,c]=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方正楷体_GB2312" w:cs="方正楷体_GB2312"/>
                  <w:i/>
                </w:rPr>
              </m:ctrlPr>
            </m:dPr>
            <m:e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</w:rPr>
                    <m:t>a</m:t>
                  </m: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sup>
              </m:sSup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</w:rPr>
                <m:t>,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</w:rPr>
                    <m:t>b</m:t>
                  </m: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</w:rPr>
                    <m:t>j</m:t>
                  </m: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sup>
              </m:sSup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</w:rPr>
                    <m:t>j</m:t>
                  </m: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</w:rPr>
                <m:t>,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</w:rPr>
                    <m:t>c</m:t>
                  </m: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</w:rPr>
                    <m:t>k</m:t>
                  </m: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sup>
              </m:sSup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</w:rPr>
                    <m:t>k</m:t>
                  </m: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lang w:val="en-US" w:eastAsia="zh-CN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b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c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</m:oMath>
      </m:oMathPara>
    </w:p>
    <w:p w14:paraId="588CB4CD">
      <w:pPr>
        <w:pStyle w:val="17"/>
        <w:numPr>
          <w:ilvl w:val="0"/>
          <w:numId w:val="1"/>
        </w:numPr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性质</w:t>
      </w:r>
    </w:p>
    <w:p w14:paraId="199825BE">
      <w:pPr>
        <w:pStyle w:val="17"/>
        <w:numPr>
          <w:ilvl w:val="0"/>
          <w:numId w:val="0"/>
        </w:numPr>
        <w:spacing w:before="120" w:after="120" w:line="288" w:lineRule="auto"/>
        <w:jc w:val="left"/>
        <w:rPr>
          <w:rFonts w:hint="default" w:ascii="方正楷体_GB2312" w:hAnsi="方正楷体_GB2312" w:eastAsia="方正楷体_GB2312" w:cs="方正楷体_GB2312"/>
          <w:lang w:val="en-US" w:eastAsia="zh-CN"/>
        </w:rPr>
      </w:pPr>
      <m:oMathPara>
        <m:oMath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2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2"/>
                      </w:rPr>
                      <m:t>u</m:t>
                    </m:r>
                    <m:ctrlPr>
                      <w:rPr>
                        <w:rFonts w:ascii="Cambria Math" w:hAnsi="Cambria Math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2"/>
                      </w:rPr>
                      <m:t>v</m:t>
                    </m:r>
                    <m:ctrlPr>
                      <w:rPr>
                        <w:rFonts w:ascii="Cambria Math" w:hAnsi="Cambria Math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2"/>
                      </w:rPr>
                      <m:t>w</m:t>
                    </m:r>
                    <m:ctrlPr>
                      <w:rPr>
                        <w:rFonts w:ascii="Cambria Math" w:hAnsi="Cambria Math"/>
                        <w:sz w:val="22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2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2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2"/>
                        <w:lang w:val="en-US" w:eastAsia="zh-CN"/>
                      </w:rPr>
                      <m:t>a</m:t>
                    </m:r>
                    <m:ctrlPr>
                      <w:rPr>
                        <w:rFonts w:ascii="Cambria Math" w:hAnsi="Cambria Math"/>
                        <w:sz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lang w:val="en-US" w:eastAsia="zh-CN"/>
                      </w:rPr>
                      <m:t>b</m:t>
                    </m:r>
                    <m:ctrlPr>
                      <w:rPr>
                        <w:rFonts w:ascii="Cambria Math" w:hAnsi="Cambria Math"/>
                        <w:sz w:val="22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2"/>
                        <w:lang w:val="en-US" w:eastAsia="zh-CN"/>
                      </w:rPr>
                      <m:t>c</m:t>
                    </m:r>
                    <m:ctrlPr>
                      <w:rPr>
                        <w:rFonts w:ascii="Cambria Math" w:hAnsi="Cambria Math"/>
                        <w:sz w:val="22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2"/>
                </w:rPr>
              </m:ctrlPr>
            </m:e>
          </m:d>
          <m:r>
            <m:rPr/>
            <w:rPr>
              <w:rFonts w:hint="default" w:ascii="Cambria Math" w:hAnsi="Cambria Math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2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2"/>
                      </w:rPr>
                      <m:t>u⋅a</m:t>
                    </m:r>
                    <m:ctrlPr>
                      <w:rPr>
                        <w:rFonts w:ascii="Cambria Math" w:hAnsi="Cambria Math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2"/>
                      </w:rPr>
                      <m:t>u⋅b</m:t>
                    </m:r>
                    <m:ctrlPr>
                      <w:rPr>
                        <w:rFonts w:ascii="Cambria Math" w:hAnsi="Cambria Math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2"/>
                      </w:rPr>
                      <m:t>u⋅c</m:t>
                    </m:r>
                    <m:ctrlPr>
                      <w:rPr>
                        <w:rFonts w:ascii="Cambria Math" w:hAnsi="Cambria Math"/>
                        <w:sz w:val="22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2"/>
                      </w:rPr>
                      <m:t>v⋅a</m:t>
                    </m:r>
                    <m:ctrlPr>
                      <w:rPr>
                        <w:rFonts w:ascii="Cambria Math" w:hAnsi="Cambria Math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2"/>
                      </w:rPr>
                      <m:t>v⋅b</m:t>
                    </m:r>
                    <m:ctrlPr>
                      <w:rPr>
                        <w:rFonts w:ascii="Cambria Math" w:hAnsi="Cambria Math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2"/>
                      </w:rPr>
                      <m:t>v⋅c</m:t>
                    </m:r>
                    <m:ctrlPr>
                      <w:rPr>
                        <w:rFonts w:ascii="Cambria Math" w:hAnsi="Cambria Math"/>
                        <w:sz w:val="22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2"/>
                      </w:rPr>
                      <m:t>w⋅a</m:t>
                    </m:r>
                    <m:ctrlPr>
                      <w:rPr>
                        <w:rFonts w:ascii="Cambria Math" w:hAnsi="Cambria Math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2"/>
                      </w:rPr>
                      <m:t>w⋅b</m:t>
                    </m:r>
                    <m:ctrlPr>
                      <w:rPr>
                        <w:rFonts w:ascii="Cambria Math" w:hAnsi="Cambria Math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2"/>
                      </w:rPr>
                      <m:t>w⋅c</m:t>
                    </m:r>
                    <m:ctrlPr>
                      <w:rPr>
                        <w:rFonts w:ascii="Cambria Math" w:hAnsi="Cambria Math"/>
                        <w:sz w:val="22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2"/>
                </w:rPr>
              </m:ctrlPr>
            </m:e>
          </m:d>
        </m:oMath>
      </m:oMathPara>
    </w:p>
    <w:p w14:paraId="55FF6C8F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3.9张量相等(=)</w:t>
      </w:r>
    </w:p>
    <w:p w14:paraId="51183C22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定义：</w:t>
      </w:r>
    </w:p>
    <w:p w14:paraId="10CE873B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若同一坐标系中，两张量的同类型分量（如协变分量、逆变分量）一一对应相等，即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ij...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ij...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（或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ij...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ij...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）</m:t>
        </m:r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，则称两张量相等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（</m:t>
        </m:r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T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S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）</m:t>
        </m:r>
      </m:oMath>
    </w:p>
    <w:p w14:paraId="3DAA9EB1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判定规则：</w:t>
      </w:r>
    </w:p>
    <w:p w14:paraId="0580B330">
      <w:pPr>
        <w:pStyle w:val="17"/>
        <w:numPr>
          <w:ilvl w:val="0"/>
          <w:numId w:val="8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同阶性：两张量必须为同阶张量（如均为二阶张量）；</w:t>
      </w:r>
    </w:p>
    <w:p w14:paraId="5E78F182">
      <w:pPr>
        <w:pStyle w:val="17"/>
        <w:numPr>
          <w:ilvl w:val="0"/>
          <w:numId w:val="8"/>
        </w:numPr>
        <w:ind w:left="0"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同类型：分量的协变 / 逆变类型一致（如均为协变分量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与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）；</w:t>
      </w:r>
    </w:p>
    <w:p w14:paraId="0CBD1D58">
      <w:pPr>
        <w:pStyle w:val="17"/>
        <w:numPr>
          <w:ilvl w:val="0"/>
          <w:numId w:val="0"/>
        </w:numPr>
        <w:ind w:left="500" w:left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③ 全分量相等：任意指标组合下分量均相等（如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11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11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12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12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,...,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33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33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）</w:t>
      </w:r>
    </w:p>
    <w:p w14:paraId="601E887B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无关性：</w:t>
      </w:r>
    </w:p>
    <w:p w14:paraId="362FB951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u w:val="single"/>
          <w:lang w:val="en-US" w:eastAsia="zh-CN"/>
        </w:rPr>
        <w:t>若某一坐标系中分量相等，则任意坐标系中分量均相等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，体现了张量的几何不变性</w:t>
      </w:r>
    </w:p>
    <w:p w14:paraId="38B786A3">
      <w:pPr>
        <w:rPr>
          <w:rStyle w:val="19"/>
          <w:rFonts w:hint="eastAsia" w:ascii="方正楷体_GB2312" w:hAnsi="方正楷体_GB2312" w:eastAsia="方正楷体_GB2312" w:cs="方正楷体_GB2312"/>
          <w:lang w:val="en-US" w:eastAsia="zh-CN"/>
        </w:rPr>
      </w:pPr>
    </w:p>
    <w:p w14:paraId="36E97E91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3.10 张量商</w:t>
      </w:r>
    </w:p>
    <w:p w14:paraId="048888A1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定义：</w:t>
      </w:r>
    </w:p>
    <w:p w14:paraId="3D2228A4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若某张量T （分量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...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m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...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n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）与任意 q 阶张量</w:t>
      </w:r>
      <m:oMath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A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（分量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...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q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）的 “特定乘积”（如点乘、张量积）结果为 p 阶张量，则 T 必为 p+q 阶张量；</w:t>
      </w:r>
    </w:p>
    <w:p w14:paraId="5E8C859C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典型形式：若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B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（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为任意 1 阶张量，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B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为 1 阶张量），则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为 2 阶张量</w:t>
      </w:r>
    </w:p>
    <w:p w14:paraId="204CEFF1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判定规则（以 “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B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” 为例）：</w:t>
      </w:r>
    </w:p>
    <w:p w14:paraId="66ED56ED">
      <w:pPr>
        <w:pStyle w:val="17"/>
        <w:numPr>
          <w:ilvl w:val="0"/>
          <w:numId w:val="9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假设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为任意矢量（1 阶张量），满足坐标变换 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A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'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；</w:t>
      </w:r>
    </w:p>
    <w:p w14:paraId="5561075B">
      <w:pPr>
        <w:pStyle w:val="17"/>
        <w:numPr>
          <w:ilvl w:val="0"/>
          <w:numId w:val="9"/>
        </w:numPr>
        <w:ind w:left="0"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B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为矢量，满足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B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'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l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B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l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；</w:t>
      </w:r>
    </w:p>
    <w:p w14:paraId="43D120F4">
      <w:pPr>
        <w:pStyle w:val="17"/>
        <w:numPr>
          <w:ilvl w:val="0"/>
          <w:numId w:val="9"/>
        </w:numPr>
        <w:ind w:left="0"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将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B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代入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B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'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，得 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B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'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l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；</w:t>
      </w:r>
    </w:p>
    <w:p w14:paraId="45AAC1F7">
      <w:pPr>
        <w:pStyle w:val="17"/>
        <w:numPr>
          <w:ilvl w:val="0"/>
          <w:numId w:val="9"/>
        </w:numPr>
        <w:ind w:left="0"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结合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2"/>
          </w:rPr>
          <m:t>A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'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，整理得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B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'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l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2"/>
          </w:rPr>
          <m:t>A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'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；</w:t>
      </w:r>
    </w:p>
    <w:p w14:paraId="2821555D">
      <w:pPr>
        <w:pStyle w:val="17"/>
        <w:numPr>
          <w:ilvl w:val="0"/>
          <w:numId w:val="0"/>
        </w:numPr>
        <w:ind w:left="500" w:left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⑤ 因 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B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'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=T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'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im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A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'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且 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A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'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任意，故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T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'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im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l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，满足二阶张量协变分量的变换规则，判定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为二阶张量</w:t>
      </w:r>
    </w:p>
    <w:p w14:paraId="1B8D0E2A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物理意义：</w:t>
      </w:r>
    </w:p>
    <w:p w14:paraId="350B7870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提供 “非直接通过分量变换” 的张量判定方法，解决实际问题中 “无法直接观测张量分量” 的困境；</w:t>
      </w:r>
    </w:p>
    <w:p w14:paraId="689B3A0E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例如，应力张量</w:t>
      </w:r>
      <m:oMath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>满足</w:t>
      </w:r>
      <m:oMath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  <m:r>
          <m:rPr/>
          <w:rPr>
            <w:rFonts w:hint="eastAsia" w:ascii="Cambria Math" w:hAnsi="Cambria Math" w:eastAsia="方正楷体_GB2312" w:cs="方正楷体_GB2312"/>
            <w:sz w:val="22"/>
          </w:rPr>
          <m:t>⋅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n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t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（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n</m:t>
        </m:r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为任意法向矢量， </w:t>
      </w:r>
      <m:oMath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t</m:t>
        </m:r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为应力矢量），由商定律可判定 </w:t>
      </w:r>
      <m:oMath>
        <m:bar>
          <m:bar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bar>
      </m:oMath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为二阶张量</w:t>
      </w:r>
    </w:p>
    <w:p w14:paraId="1C956C22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理解：</w:t>
      </w:r>
    </w:p>
    <w:p w14:paraId="1C6B2977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商定律的核心是 “任意性”—— 若与任意低阶张量的乘积为张量，则该量必为张量；其本质是利用 “张量变换的线性性” 和 “任意张量的自由度”，反推未知量的变换规则，避免了直接推导分量变换式的复杂过程，是连续介质力学中定义应力、应变等张量的关键理论依据</w:t>
      </w:r>
    </w:p>
    <w:p w14:paraId="751CAD61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3.11混合运算</w:t>
      </w:r>
    </w:p>
    <w:p w14:paraId="1D36FB45">
      <w:pPr>
        <w:ind w:firstLine="500" w:firstLineChars="0"/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</w:pP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  <m:t>.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  <m:t>×</m:t>
            </m:r>
            <m:ctrlPr>
              <w:rPr>
                <w:rFonts w:hint="eastAsia" w:ascii="Cambria Math" w:hAnsi="Cambria Math" w:eastAsia="方正楷体_GB2312" w:cs="方正楷体_GB2312"/>
                <w:sz w:val="22"/>
                <w:szCs w:val="22"/>
                <w:lang w:val="en-US" w:eastAsia="zh-CN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(并联式双点积,先对应叉乘,再对应点积)</w:t>
      </w:r>
    </w:p>
    <w:p w14:paraId="41543AAF">
      <w:pPr>
        <w:ind w:firstLine="500" w:firstLineChars="0"/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类似的同理</w:t>
      </w:r>
    </w:p>
    <w:p w14:paraId="48969FB3">
      <w:pPr>
        <w:pStyle w:val="3"/>
        <w:ind w:left="0" w:leftChars="0"/>
        <w:jc w:val="center"/>
        <w:outlineLvl w:val="0"/>
        <w:rPr>
          <w:rFonts w:hint="eastAsia" w:ascii="方正楷体_GB2312" w:hAnsi="方正楷体_GB2312" w:eastAsia="方正楷体_GB2312" w:cs="方正楷体_GB2312"/>
          <w:color w:val="C00000"/>
        </w:rPr>
      </w:pPr>
      <w:r>
        <w:rPr>
          <w:rFonts w:hint="eastAsia" w:ascii="方正楷体_GB2312" w:hAnsi="方正楷体_GB2312" w:eastAsia="方正楷体_GB2312" w:cs="方正楷体_GB2312"/>
          <w:color w:val="C00000"/>
          <w:lang w:val="en-US" w:eastAsia="zh-CN"/>
        </w:rPr>
        <w:t>4</w:t>
      </w:r>
      <w:r>
        <w:rPr>
          <w:rFonts w:hint="eastAsia" w:ascii="方正楷体_GB2312" w:hAnsi="方正楷体_GB2312" w:eastAsia="方正楷体_GB2312" w:cs="方正楷体_GB2312"/>
          <w:color w:val="C00000"/>
        </w:rPr>
        <w:t>. 张量定义</w:t>
      </w:r>
    </w:p>
    <w:p w14:paraId="0D22FCB7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4.1 并矢视角</w:t>
      </w:r>
    </w:p>
    <w:p w14:paraId="50B8C751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定义</w:t>
      </w:r>
      <w:r>
        <w:rPr>
          <w:rFonts w:hint="eastAsia" w:ascii="方正楷体_GB2312" w:hAnsi="方正楷体_GB2312" w:eastAsia="方正楷体_GB2312" w:cs="方正楷体_GB2312"/>
        </w:rPr>
        <w:t>：张量是分量与基矢量的组合</w:t>
      </w:r>
    </w:p>
    <w:p w14:paraId="0E3DB141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二阶张量：</w:t>
      </w:r>
    </w:p>
    <w:p w14:paraId="45AEB5E4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m:oMath>
        <m:bar>
          <m:bar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T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</m:bar>
        <m:r>
          <m:rPr/>
          <w:rPr>
            <w:rFonts w:hint="eastAsia" w:ascii="Cambria Math" w:hAnsi="Cambria Math" w:eastAsia="方正楷体_GB2312" w:cs="方正楷体_GB2312"/>
            <w:sz w:val="28"/>
            <w:szCs w:val="28"/>
          </w:rPr>
          <m:t>=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8"/>
            <w:szCs w:val="28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p>
        </m:sSubSup>
        <m:sSup>
          <m:sSup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8"/>
            <w:szCs w:val="28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p>
        </m:sSup>
        <m:sSup>
          <m:sSup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  <w:sz w:val="28"/>
          </w:rPr>
          <m:t>，由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8"/>
          </w:rPr>
          <m:t>a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8"/>
          </w:rPr>
          <m:t>与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8"/>
          </w:rPr>
          <m:t>b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8"/>
          </w:rPr>
          <m:t>并矢运算生成（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8"/>
          </w:rPr>
          <m:t>ab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8"/>
          </w:rPr>
          <m:t>）</m:t>
        </m:r>
      </m:oMath>
      <w:r>
        <w:rPr>
          <w:rFonts w:hint="eastAsia" w:ascii="方正楷体_GB2312" w:hAnsi="方正楷体_GB2312" w:eastAsia="方正楷体_GB2312" w:cs="方正楷体_GB2312"/>
        </w:rPr>
        <w:t>，含 9 个二阶基矢量。</w:t>
      </w:r>
    </w:p>
    <w:p w14:paraId="2DE7569A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n 阶张量：</w:t>
      </w:r>
    </w:p>
    <w:p w14:paraId="4B7742EF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 </w:t>
      </w:r>
      <m:oMath>
        <m:r>
          <m:rPr/>
          <w:rPr>
            <w:rFonts w:hint="eastAsia" w:ascii="Cambria Math" w:hAnsi="Cambria Math" w:eastAsia="方正楷体_GB2312" w:cs="方正楷体_GB2312"/>
            <w:sz w:val="28"/>
            <w:szCs w:val="28"/>
          </w:rPr>
          <m:t>T=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sub>
            </m:sSub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...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n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p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p>
        </m:sSup>
        <m:sSup>
          <m:sSup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p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8"/>
            <w:szCs w:val="28"/>
          </w:rPr>
          <m:t>...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p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n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8"/>
            <w:szCs w:val="28"/>
          </w:rPr>
          <m:t>=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p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sub>
            </m:sSub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...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n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8"/>
            <w:szCs w:val="28"/>
          </w:rPr>
          <m:t>...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n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</w:rPr>
        <w:t>。</w:t>
      </w:r>
    </w:p>
    <w:p w14:paraId="1401BEFB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注意：</w:t>
      </w:r>
      <w:r>
        <w:rPr>
          <w:rFonts w:hint="eastAsia" w:ascii="方正楷体_GB2312" w:hAnsi="方正楷体_GB2312" w:eastAsia="方正楷体_GB2312" w:cs="方正楷体_GB2312"/>
          <w:color w:val="C00000"/>
          <w:lang w:val="en-US" w:eastAsia="zh-CN"/>
        </w:rPr>
        <w:t>并矢有顺序,故</w:t>
      </w:r>
      <w:r>
        <w:rPr>
          <w:rFonts w:hint="eastAsia" w:ascii="方正楷体_GB2312" w:hAnsi="方正楷体_GB2312" w:eastAsia="方正楷体_GB2312" w:cs="方正楷体_GB2312"/>
          <w:color w:val="C00000"/>
        </w:rPr>
        <w:t>张量分量的指标顺序不可调换（例：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color w:val="C00000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color w:val="C00000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color w:val="C00000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color w:val="C00000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color w:val="C00000"/>
                <w:sz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color w:val="C00000"/>
            <w:sz w:val="22"/>
          </w:rPr>
          <m:t>≠</m:t>
        </m:r>
        <m:sSup>
          <m:sSupPr>
            <m:ctrlPr>
              <w:rPr>
                <w:rFonts w:hint="eastAsia" w:ascii="Cambria Math" w:hAnsi="Cambria Math" w:eastAsia="方正楷体_GB2312" w:cs="方正楷体_GB2312"/>
                <w:color w:val="C00000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color w:val="C00000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color w:val="C00000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color w:val="C00000"/>
                <w:sz w:val="22"/>
              </w:rPr>
              <m:t>ji</m:t>
            </m:r>
            <m:ctrlPr>
              <w:rPr>
                <w:rFonts w:hint="eastAsia" w:ascii="Cambria Math" w:hAnsi="Cambria Math" w:eastAsia="方正楷体_GB2312" w:cs="方正楷体_GB2312"/>
                <w:color w:val="C00000"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color w:val="C00000"/>
        </w:rPr>
        <w:t xml:space="preserve"> ）</w:t>
      </w:r>
      <w:r>
        <w:rPr>
          <w:rFonts w:hint="eastAsia" w:ascii="方正楷体_GB2312" w:hAnsi="方正楷体_GB2312" w:eastAsia="方正楷体_GB2312" w:cs="方正楷体_GB2312"/>
        </w:rPr>
        <w:t>。</w:t>
      </w:r>
    </w:p>
    <w:p w14:paraId="098C91DA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4.2 坐标变换视角</w:t>
      </w:r>
    </w:p>
    <w:p w14:paraId="208408B1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定义：</w:t>
      </w:r>
    </w:p>
    <w:p w14:paraId="15B6B49A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若某物理量的分量在坐标变换时满足</w:t>
      </w:r>
      <w:r>
        <w:rPr>
          <w:rFonts w:hint="eastAsia" w:ascii="方正楷体_GB2312" w:hAnsi="方正楷体_GB2312" w:eastAsia="方正楷体_GB2312" w:cs="方正楷体_GB2312"/>
          <w:sz w:val="24"/>
          <w:szCs w:val="24"/>
        </w:rPr>
        <w:t xml:space="preserve"> </w:t>
      </w:r>
      <m:oMath>
        <m:r>
          <m:rPr/>
          <w:rPr>
            <w:rFonts w:hint="eastAsia" w:ascii="Cambria Math" w:hAnsi="Cambria Math" w:eastAsia="方正楷体_GB2312" w:cs="方正楷体_GB2312"/>
            <w:sz w:val="24"/>
            <w:szCs w:val="24"/>
          </w:rPr>
          <m:t>T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'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i'j'...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4"/>
            <w:szCs w:val="24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i'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j'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4"/>
            <w:szCs w:val="24"/>
          </w:rPr>
          <m:t>...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ij...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  <w:sz w:val="24"/>
            <w:szCs w:val="24"/>
          </w:rPr>
          <m:t>（逆变分量）或</m:t>
        </m:r>
        <m:r>
          <m:rPr/>
          <w:rPr>
            <w:rFonts w:hint="eastAsia" w:ascii="Cambria Math" w:hAnsi="Cambria Math" w:eastAsia="方正楷体_GB2312" w:cs="方正楷体_GB2312"/>
            <w:sz w:val="24"/>
            <w:szCs w:val="24"/>
          </w:rPr>
          <m:t>T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'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i'j'...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4"/>
            <w:szCs w:val="24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i'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j'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4"/>
            <w:szCs w:val="24"/>
          </w:rPr>
          <m:t>...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ij...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4"/>
          <w:szCs w:val="24"/>
        </w:rPr>
        <w:t>（协变分量）</w:t>
      </w:r>
      <w:r>
        <w:rPr>
          <w:rFonts w:hint="eastAsia" w:ascii="方正楷体_GB2312" w:hAnsi="方正楷体_GB2312" w:eastAsia="方正楷体_GB2312" w:cs="方正楷体_GB2312"/>
        </w:rPr>
        <w:t>，则该物理量为张量。</w:t>
      </w:r>
    </w:p>
    <w:p w14:paraId="2C89A362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示例：</w:t>
      </w:r>
    </w:p>
    <w:p w14:paraId="59688C4D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二阶张量分量变换 </w:t>
      </w:r>
      <m:oMath>
        <m:r>
          <m:rPr/>
          <w:rPr>
            <w:rFonts w:hint="eastAsia" w:ascii="Cambria Math" w:hAnsi="Cambria Math" w:eastAsia="方正楷体_GB2312" w:cs="方正楷体_GB2312"/>
            <w:sz w:val="24"/>
            <w:szCs w:val="24"/>
          </w:rPr>
          <m:t>T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'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i'j'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4"/>
            <w:szCs w:val="24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i'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j'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p>
        </m:sSubSup>
        <m:sSup>
          <m:sSupP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</w:rPr>
        <w:t xml:space="preserve"> </w:t>
      </w:r>
    </w:p>
    <w:p w14:paraId="05CEEE42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4.3 线性变换视角（向量空间映射）</w:t>
      </w:r>
    </w:p>
    <w:p w14:paraId="43DC9D22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定义：</w:t>
      </w:r>
    </w:p>
    <w:p w14:paraId="03CE942F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张量是满足线性可加性的变换，即 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T(α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a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+β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b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)=αT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a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+βT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b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（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α,β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为常数）</m:t>
        </m:r>
      </m:oMath>
      <w:r>
        <w:rPr>
          <w:rFonts w:hint="eastAsia" w:ascii="方正楷体_GB2312" w:hAnsi="方正楷体_GB2312" w:eastAsia="方正楷体_GB2312" w:cs="方正楷体_GB2312"/>
        </w:rPr>
        <w:t>。</w:t>
      </w:r>
    </w:p>
    <w:p w14:paraId="0A019FAC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反例：</w:t>
      </w:r>
    </w:p>
    <w:p w14:paraId="6FF2EB50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若变换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T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v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n</m:t>
        </m:r>
      </m:oMath>
      <w:r>
        <w:rPr>
          <w:rFonts w:hint="eastAsia" w:ascii="方正楷体_GB2312" w:hAnsi="方正楷体_GB2312" w:eastAsia="方正楷体_GB2312" w:cs="方正楷体_GB2312"/>
        </w:rPr>
        <w:t>（固定矢量），则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T(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a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+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b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)</m:t>
        </m:r>
        <m:r>
          <m:rPr/>
          <w:rPr>
            <w:rFonts w:hint="eastAsia" w:ascii="Cambria Math" w:hAnsi="Cambria Math" w:eastAsia="方正楷体_GB2312" w:cs="方正楷体_GB2312"/>
            <w:sz w:val="22"/>
            <w:lang w:val="en-US" w:eastAsia="zh-CN"/>
          </w:rPr>
          <m:t>=n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≠T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a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+T</m:t>
        </m:r>
        <m:r>
          <m:rPr>
            <m:sty m:val="b"/>
          </m:rPr>
          <w:rPr>
            <w:rFonts w:hint="eastAsia" w:ascii="Cambria Math" w:hAnsi="Cambria Math" w:eastAsia="方正楷体_GB2312" w:cs="方正楷体_GB2312"/>
            <w:sz w:val="22"/>
          </w:rPr>
          <m:t>b</m:t>
        </m:r>
      </m:oMath>
      <w:r>
        <w:rPr>
          <w:rFonts w:hint="eastAsia" w:ascii="方正楷体_GB2312" w:hAnsi="方正楷体_GB2312" w:eastAsia="方正楷体_GB2312" w:cs="方正楷体_GB2312"/>
        </w:rPr>
        <w:t xml:space="preserve"> ，非张量。</w:t>
      </w:r>
    </w:p>
    <w:p w14:paraId="44DB81C7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张量相等：同一坐标系中同类张量的对应分量全部相等，则两张量相等（任意坐标系均成立）。</w:t>
      </w:r>
    </w:p>
    <w:p w14:paraId="1F7F8BA8">
      <w:pPr>
        <w:pStyle w:val="3"/>
        <w:ind w:left="0" w:leftChars="0"/>
        <w:outlineLvl w:val="0"/>
        <w:rPr>
          <w:rFonts w:hint="eastAsia" w:ascii="方正楷体_GB2312" w:hAnsi="方正楷体_GB2312" w:eastAsia="方正楷体_GB2312" w:cs="方正楷体_GB2312"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color w:val="C00000"/>
          <w:lang w:val="en-US" w:eastAsia="zh-CN"/>
        </w:rPr>
        <w:t>5. 张量中的概念</w:t>
      </w:r>
    </w:p>
    <w:p w14:paraId="7248ACE6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5.1 阶数</w:t>
      </w:r>
    </w:p>
    <w:p w14:paraId="779CDA0D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等于分量表达式中自由指标的个数（例：矢量含 1 个自由标，为 1 阶张量；二阶张量含 2 个自由标）。</w:t>
      </w:r>
    </w:p>
    <w:p w14:paraId="407BEBE8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n 阶张量：在三维空间中，由 3ⁿ个分量组成，可表示为 3ⁿ个线性无关基张量的线性叠加。</w:t>
      </w:r>
    </w:p>
    <w:p w14:paraId="4AE5E5B1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5.2 维度</w:t>
      </w:r>
    </w:p>
    <w:p w14:paraId="45794E18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自由指标的最大取值（例：英文字母指标取值 1-3，对应三维空间；希腊字母取值 1-2，对应二维空间）。</w:t>
      </w:r>
    </w:p>
    <w:p w14:paraId="5D279578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核心关系：k 个独立自由标（取值 1~n）对应 nᵏ个方程；m 对哑标对应 nᵐ次求和。</w:t>
      </w:r>
    </w:p>
    <w:p w14:paraId="55107CFA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5.3 张量分量</w:t>
      </w:r>
    </w:p>
    <w:p w14:paraId="74B12A61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b/>
          <w:bCs/>
          <w:color w:val="4F81BD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F81BD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定义:</w:t>
      </w:r>
    </w:p>
    <w:p w14:paraId="06A020E9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u w:val="single"/>
          <w:lang w:val="en-US" w:eastAsia="zh-CN"/>
        </w:rPr>
        <w:t>T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=</w:t>
      </w:r>
      <w:r>
        <w:rPr>
          <w:rFonts w:hint="eastAsia" w:ascii="方正楷体_GB2312" w:hAnsi="方正楷体_GB2312" w:eastAsia="方正楷体_GB2312" w:cs="方正楷体_GB2312"/>
          <w:u w:val="single"/>
          <w:lang w:val="en-US" w:eastAsia="zh-CN"/>
        </w:rPr>
        <w:t>uvw</w:t>
      </w:r>
      <w:r>
        <w:rPr>
          <w:rFonts w:hint="eastAsia" w:ascii="方正楷体_GB2312" w:hAnsi="方正楷体_GB2312" w:eastAsia="方正楷体_GB2312" w:cs="方正楷体_GB2312"/>
          <w:u w:val="none"/>
          <w:lang w:val="en-US" w:eastAsia="zh-CN"/>
        </w:rPr>
        <w:t xml:space="preserve">   因为</w:t>
      </w:r>
      <m:oMath>
        <m:r>
          <m:rPr/>
          <w:rPr>
            <w:rFonts w:hint="eastAsia" w:ascii="Cambria Math" w:hAnsi="Cambria Math" w:eastAsia="方正楷体_GB2312" w:cs="方正楷体_GB2312"/>
            <w:sz w:val="22"/>
            <w:u w:val="none"/>
          </w:rPr>
          <m:t>u=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  <w:u w:val="none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  <w:u w:val="none"/>
              </w:rPr>
              <m:t>u</m:t>
            </m:r>
            <m:ctrlPr>
              <w:rPr>
                <w:rFonts w:hint="eastAsia" w:ascii="Cambria Math" w:hAnsi="Cambria Math" w:eastAsia="方正楷体_GB2312" w:cs="方正楷体_GB2312"/>
                <w:sz w:val="22"/>
                <w:u w:val="none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  <w:u w:val="none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  <w:u w:val="none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  <w:u w:val="none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  <w:u w:val="none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  <w:u w:val="none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  <w:u w:val="none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  <w:u w:val="none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  <w:u w:val="none"/>
          </w:rPr>
          <m:t>=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  <w:u w:val="none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  <w:u w:val="none"/>
              </w:rPr>
              <m:t>u</m:t>
            </m:r>
            <m:ctrlPr>
              <w:rPr>
                <w:rFonts w:hint="eastAsia" w:ascii="Cambria Math" w:hAnsi="Cambria Math" w:eastAsia="方正楷体_GB2312" w:cs="方正楷体_GB2312"/>
                <w:sz w:val="22"/>
                <w:u w:val="none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  <w:u w:val="none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  <w:u w:val="none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  <w:u w:val="none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  <w:u w:val="none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  <w:u w:val="none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  <w:u w:val="none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  <w:u w:val="none"/>
              </w:rPr>
            </m:ctrlPr>
          </m:sub>
        </m:sSub>
      </m:oMath>
    </w:p>
    <w:p w14:paraId="20FE7688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8"/>
          <w:szCs w:val="28"/>
        </w:rPr>
      </w:pPr>
      <m:oMathPara>
        <m:oMath>
          <m:bar>
            <m:barP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barPr>
            <m:e>
              <m:bar>
                <m:barPr>
                  <m:ctrlPr>
                    <w:rPr>
                      <w:rFonts w:hint="eastAsia" w:ascii="Cambria Math" w:hAnsi="Cambria Math" w:eastAsia="方正楷体_GB2312" w:cs="方正楷体_GB2312"/>
                      <w:sz w:val="28"/>
                      <w:szCs w:val="28"/>
                    </w:rPr>
                  </m:ctrlPr>
                </m:bar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8"/>
                      <w:szCs w:val="28"/>
                    </w:rPr>
                    <m:t>T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8"/>
                      <w:szCs w:val="28"/>
                    </w:rPr>
                  </m:ctrlPr>
                </m:e>
              </m:ba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e>
          </m:bar>
          <m:r>
            <m:rPr/>
            <w:rPr>
              <w:rFonts w:hint="eastAsia" w:ascii="Cambria Math" w:hAnsi="Cambria Math" w:eastAsia="方正楷体_GB2312" w:cs="方正楷体_GB2312"/>
              <w:sz w:val="28"/>
              <w:szCs w:val="28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ij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  <w:lang w:val="en-US" w:eastAsia="zh-CN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8"/>
                  <w:szCs w:val="28"/>
                  <w:lang w:val="en-US" w:eastAsia="zh-CN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8"/>
              <w:szCs w:val="28"/>
            </w:rPr>
            <m:t>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8"/>
                  <w:szCs w:val="28"/>
                  <w:lang w:val="en-US" w:eastAsia="zh-CN"/>
                </w:rPr>
                <m:t>i.k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8"/>
                  <w:szCs w:val="28"/>
                  <w:lang w:val="en-US" w:eastAsia="zh-CN"/>
                </w:rPr>
                <m:t>.j.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up>
          </m:sSubSup>
          <m:sSup>
            <m:sSupP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SupPr>
            <m:e>
              <m:r>
                <m:rPr>
                  <m:sty m:val="b"/>
                </m:r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SupPr>
            <m:e>
              <m:r>
                <m:rPr>
                  <m:sty m:val="b"/>
                </m:r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8"/>
                  <w:szCs w:val="28"/>
                  <w:lang w:val="en-US" w:eastAsia="zh-CN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8"/>
              <w:szCs w:val="28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SupPr>
            <m:e>
              <m:r>
                <m:rPr>
                  <m:sty m:val="b"/>
                </m:r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up>
          </m:sSup>
          <m:sSup>
            <m:sSupP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SupPr>
            <m:e>
              <m:r>
                <m:rPr>
                  <m:sty m:val="b"/>
                </m:r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up>
          </m:sSup>
        </m:oMath>
      </m:oMathPara>
    </w:p>
    <w:p w14:paraId="140E2EA4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m:oMath>
        <m:sSup>
          <m:sSupPr>
            <m:ctrlPr>
              <w:rPr>
                <w:rFonts w:hint="eastAsia" w:ascii="Cambria Math" w:hAnsi="Cambria Math" w:eastAsia="方正楷体_GB2312" w:cs="方正楷体_GB2312"/>
              </w:rPr>
            </m:ctrlPr>
          </m:sSupPr>
          <m:e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ijk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p>
        <m:r>
          <m:rPr>
            <m:nor/>
            <m:sty m:val="p"/>
          </m:rPr>
          <w:rPr>
            <w:rFonts w:hint="eastAsia" w:ascii="Cambria Math" w:hAnsi="Cambria Math" w:eastAsia="方正楷体_GB2312" w:cs="方正楷体_GB2312"/>
            <w:b w:val="0"/>
            <w:i w:val="0"/>
          </w:rPr>
          <m:t>=</m:t>
        </m:r>
        <m:sSup>
          <m:sSupPr>
            <m:ctrlPr>
              <w:rPr>
                <w:rFonts w:hint="eastAsia" w:ascii="Cambria Math" w:hAnsi="Cambria Math" w:eastAsia="方正楷体_GB2312" w:cs="方正楷体_GB2312"/>
              </w:rPr>
            </m:ctrlPr>
          </m:sSupPr>
          <m:e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u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p>
        <m:sSup>
          <m:sSupPr>
            <m:ctrlPr>
              <w:rPr>
                <w:rFonts w:hint="eastAsia" w:ascii="Cambria Math" w:hAnsi="Cambria Math" w:eastAsia="方正楷体_GB2312" w:cs="方正楷体_GB2312"/>
              </w:rPr>
            </m:ctrlPr>
          </m:sSupPr>
          <m:e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p>
        <m:sSup>
          <m:sSupPr>
            <m:ctrlPr>
              <w:rPr>
                <w:rFonts w:hint="eastAsia" w:ascii="Cambria Math" w:hAnsi="Cambria Math" w:eastAsia="方正楷体_GB2312" w:cs="方正楷体_GB2312"/>
              </w:rPr>
            </m:ctrlPr>
          </m:sSupPr>
          <m:e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w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i w:val="0"/>
          <w:lang w:val="en-US" w:eastAsia="zh-CN"/>
        </w:rPr>
        <w:t xml:space="preserve">    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称为</w:t>
      </w:r>
      <w:r>
        <w:rPr>
          <w:rFonts w:hint="eastAsia" w:ascii="方正楷体_GB2312" w:hAnsi="方正楷体_GB2312" w:eastAsia="方正楷体_GB2312" w:cs="方正楷体_GB2312"/>
          <w:u w:val="single"/>
          <w:lang w:val="en-US" w:eastAsia="zh-CN"/>
        </w:rPr>
        <w:t>逆变分量</w:t>
      </w:r>
    </w:p>
    <w:p w14:paraId="51F9235B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m:oMath>
        <m:sSubSup>
          <m:sSubSupPr>
            <m:ctrlPr>
              <w:rPr>
                <w:rFonts w:hint="eastAsia" w:ascii="Cambria Math" w:hAnsi="Cambria Math" w:eastAsia="方正楷体_GB2312" w:cs="方正楷体_GB2312"/>
              </w:rPr>
            </m:ctrlPr>
          </m:sSubSupPr>
          <m:e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i.k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  <m:sup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.j.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bSup>
        <m:r>
          <m:rPr>
            <m:nor/>
            <m:sty m:val="p"/>
          </m:rPr>
          <w:rPr>
            <w:rFonts w:hint="eastAsia" w:ascii="Cambria Math" w:hAnsi="Cambria Math" w:eastAsia="方正楷体_GB2312" w:cs="方正楷体_GB2312"/>
            <w:b w:val="0"/>
            <w:i w:val="0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u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</w:rPr>
            </m:ctrlPr>
          </m:sSupPr>
          <m:e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w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lang w:val="en-US" w:eastAsia="zh-CN"/>
        </w:rPr>
        <w:t xml:space="preserve">    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称为</w:t>
      </w:r>
      <w:r>
        <w:rPr>
          <w:rFonts w:hint="eastAsia" w:ascii="方正楷体_GB2312" w:hAnsi="方正楷体_GB2312" w:eastAsia="方正楷体_GB2312" w:cs="方正楷体_GB2312"/>
          <w:u w:val="single"/>
          <w:lang w:val="en-US" w:eastAsia="zh-CN"/>
        </w:rPr>
        <w:t>混变分量</w:t>
      </w:r>
    </w:p>
    <w:p w14:paraId="7AC078A5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m:oMath>
        <m:sSub>
          <m:sSubPr>
            <m:ctrlPr>
              <w:rPr>
                <w:rFonts w:hint="eastAsia" w:ascii="Cambria Math" w:hAnsi="Cambria Math" w:eastAsia="方正楷体_GB2312" w:cs="方正楷体_GB2312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ijk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方正楷体_GB2312" w:cs="方正楷体_GB2312"/>
            <w:b w:val="0"/>
            <w:i w:val="0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u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w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方正楷体_GB2312" w:cs="方正楷体_GB2312"/>
                <w:b w:val="0"/>
                <w:i w:val="0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lang w:val="en-US" w:eastAsia="zh-CN"/>
        </w:rPr>
        <w:t xml:space="preserve">    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称为</w:t>
      </w:r>
      <w:r>
        <w:rPr>
          <w:rFonts w:hint="eastAsia" w:ascii="方正楷体_GB2312" w:hAnsi="方正楷体_GB2312" w:eastAsia="方正楷体_GB2312" w:cs="方正楷体_GB2312"/>
          <w:u w:val="single"/>
          <w:lang w:val="en-US" w:eastAsia="zh-CN"/>
        </w:rPr>
        <w:t>协变分量</w:t>
      </w:r>
    </w:p>
    <w:p w14:paraId="2AEF97D8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b/>
          <w:bCs/>
          <w:color w:val="4F81BD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F81BD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转换:</w:t>
      </w:r>
    </w:p>
    <w:p w14:paraId="22AA8870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m:oMath>
        <m:sSub>
          <m:sSubPr>
            <m:ctrlPr>
              <w:rPr>
                <w:rFonts w:hint="eastAsia" w:ascii="Cambria Math" w:hAnsi="Cambria Math" w:eastAsia="方正楷体_GB2312" w:cs="方正楷体_GB231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ik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jl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kl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p>
      </m:oMath>
    </w:p>
    <w:p w14:paraId="1750B6F1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m:oMath>
        <m:sSup>
          <m:sSupPr>
            <m:ctrlPr>
              <w:rPr>
                <w:rFonts w:hint="eastAsia" w:ascii="Cambria Math" w:hAnsi="Cambria Math" w:eastAsia="方正楷体_GB2312" w:cs="方正楷体_GB2312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</w:rPr>
          <m:t>=</m:t>
        </m:r>
        <m:sSup>
          <m:sSupPr>
            <m:ctrlPr>
              <w:rPr>
                <w:rFonts w:hint="eastAsia" w:ascii="Cambria Math" w:hAnsi="Cambria Math" w:eastAsia="方正楷体_GB2312" w:cs="方正楷体_GB2312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ik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p>
        <m:sSup>
          <m:sSupPr>
            <m:ctrlPr>
              <w:rPr>
                <w:rFonts w:hint="eastAsia" w:ascii="Cambria Math" w:hAnsi="Cambria Math" w:eastAsia="方正楷体_GB2312" w:cs="方正楷体_GB2312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jl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kl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</m:sSub>
      </m:oMath>
    </w:p>
    <w:p w14:paraId="1D955C03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m:oMath>
        <m:sSubSup>
          <m:sSubSupPr>
            <m:ctrlPr>
              <w:rPr>
                <w:rFonts w:hint="eastAsia" w:ascii="Cambria Math" w:hAnsi="Cambria Math" w:eastAsia="方正楷体_GB2312" w:cs="方正楷体_GB2312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="方正楷体_GB2312" w:cs="方正楷体_GB2312"/>
          </w:rPr>
          <m:t>=</m:t>
        </m:r>
        <m:sSup>
          <m:sSupPr>
            <m:ctrlPr>
              <w:rPr>
                <w:rFonts w:hint="eastAsia" w:ascii="Cambria Math" w:hAnsi="Cambria Math" w:eastAsia="方正楷体_GB2312" w:cs="方正楷体_GB2312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ik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kj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</m:sSub>
      </m:oMath>
    </w:p>
    <w:p w14:paraId="5BC5AEFF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m:oMath>
        <m:sSup>
          <m:sSupPr>
            <m:ctrlPr>
              <w:rPr>
                <w:rFonts w:hint="eastAsia" w:ascii="Cambria Math" w:hAnsi="Cambria Math" w:eastAsia="方正楷体_GB2312" w:cs="方正楷体_GB2312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i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lang w:val="en-US" w:eastAsia="zh-CN"/>
              </w:rPr>
              <m:t>`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j'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r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i'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="方正楷体_GB2312" w:cs="方正楷体_GB2312"/>
          </w:rPr>
          <m:t>⋅</m:t>
        </m:r>
        <m:sSubSup>
          <m:sSubSupPr>
            <m:ctrlPr>
              <w:rPr>
                <w:rFonts w:hint="eastAsia" w:ascii="Cambria Math" w:hAnsi="Cambria Math" w:eastAsia="方正楷体_GB2312" w:cs="方正楷体_GB2312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j'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bSup>
        <m:sSup>
          <m:sSupPr>
            <m:ctrlPr>
              <w:rPr>
                <w:rFonts w:hint="eastAsia" w:ascii="Cambria Math" w:hAnsi="Cambria Math" w:eastAsia="方正楷体_GB2312" w:cs="方正楷体_GB2312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</w:rPr>
              <m:t>rs</m:t>
            </m:r>
            <m:ctrlPr>
              <w:rPr>
                <w:rFonts w:hint="eastAsia" w:ascii="Cambria Math" w:hAnsi="Cambria Math" w:eastAsia="方正楷体_GB2312" w:cs="方正楷体_GB2312"/>
              </w:rPr>
            </m:ctrlPr>
          </m:sup>
        </m:sSup>
      </m:oMath>
    </w:p>
    <w:p w14:paraId="415817A3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i w:val="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lang w:val="en-US" w:eastAsia="zh-CN"/>
        </w:rPr>
        <w:t>一次转换一个指标</w:t>
      </w:r>
    </w:p>
    <w:p w14:paraId="2F762B7B">
      <w:pPr>
        <w:rPr>
          <w:rFonts w:hint="eastAsia" w:ascii="方正楷体_GB2312" w:hAnsi="方正楷体_GB2312" w:eastAsia="方正楷体_GB2312" w:cs="方正楷体_GB2312"/>
          <w:i w:val="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lang w:val="en-US" w:eastAsia="zh-CN"/>
        </w:rPr>
        <w:br w:type="page"/>
      </w:r>
    </w:p>
    <w:p w14:paraId="2AD06143">
      <w:pPr>
        <w:pStyle w:val="3"/>
        <w:ind w:left="0" w:leftChars="0"/>
        <w:outlineLvl w:val="0"/>
        <w:rPr>
          <w:rFonts w:hint="eastAsia" w:ascii="方正楷体_GB2312" w:hAnsi="方正楷体_GB2312" w:eastAsia="方正楷体_GB2312" w:cs="方正楷体_GB2312"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color w:val="C00000"/>
          <w:lang w:val="en-US" w:eastAsia="zh-CN"/>
        </w:rPr>
        <w:t>6</w:t>
      </w:r>
      <w:r>
        <w:rPr>
          <w:rFonts w:hint="eastAsia" w:ascii="方正楷体_GB2312" w:hAnsi="方正楷体_GB2312" w:eastAsia="方正楷体_GB2312" w:cs="方正楷体_GB2312"/>
          <w:color w:val="C00000"/>
        </w:rPr>
        <w:t xml:space="preserve">. </w:t>
      </w:r>
      <w:r>
        <w:rPr>
          <w:rFonts w:hint="eastAsia" w:ascii="方正楷体_GB2312" w:hAnsi="方正楷体_GB2312" w:eastAsia="方正楷体_GB2312" w:cs="方正楷体_GB2312"/>
          <w:color w:val="C00000"/>
          <w:lang w:val="en-US" w:eastAsia="zh-CN"/>
        </w:rPr>
        <w:t>二阶张量</w:t>
      </w:r>
    </w:p>
    <w:p w14:paraId="49C39FA5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6.1 二阶张量定义</w:t>
      </w:r>
    </w:p>
    <w:p w14:paraId="252EC9D7">
      <w:pPr>
        <w:ind w:firstLine="500" w:firstLineChars="0"/>
        <w:rPr>
          <w:rFonts w:hint="eastAsia" w:ascii="方正楷体_GB2312" w:hAnsi="方正楷体_GB2312" w:eastAsia="方正楷体_GB2312" w:cs="方正楷体_GB2312"/>
          <w:b/>
          <w:bCs/>
          <w:sz w:val="30"/>
          <w:szCs w:val="30"/>
          <w:lang w:val="en-US" w:eastAsia="zh-CN"/>
        </w:rPr>
      </w:pPr>
      <m:oMath>
        <m:bar>
          <m:bar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barPr>
          <m:e>
            <m:bar>
              <m:barP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T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</m:bar>
        <m:r>
          <m:rPr/>
          <w:rPr>
            <w:rFonts w:hint="eastAsia" w:ascii="Cambria Math" w:hAnsi="Cambria Math" w:eastAsia="方正楷体_GB2312" w:cs="方正楷体_GB2312"/>
            <w:sz w:val="28"/>
            <w:szCs w:val="28"/>
          </w:rPr>
          <m:t>=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8"/>
            <w:szCs w:val="28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  <w:lang w:val="en-US" w:eastAsia="zh-CN"/>
              </w:rPr>
              <m:t>.</m:t>
            </m:r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p>
        </m:sSubSup>
        <m:sSup>
          <m:sSup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8"/>
            <w:szCs w:val="28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p>
        </m:sSup>
        <m:sSup>
          <m:sSup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</w:rPr>
        <w:t>，含 9 个二阶基矢量</w:t>
      </w:r>
    </w:p>
    <w:p w14:paraId="7BB2A39E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6.2二阶张量矩阵</w:t>
      </w:r>
    </w:p>
    <w:p w14:paraId="48AD5831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定义:</w:t>
      </w:r>
    </w:p>
    <w:p w14:paraId="35F4DC18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二阶张量在选定基矢下可唯一对应一个矩阵（矩阵元素 = 张量分量）</w:t>
      </w:r>
    </w:p>
    <w:p w14:paraId="3D11F9EF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表示规则:</w:t>
      </w:r>
    </w:p>
    <w:p w14:paraId="39867C5A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sz w:val="22"/>
          <w:lang w:val="en-US" w:eastAsia="zh-CN"/>
        </w:rPr>
        <w:t>混变张量矩阵: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上标表示行,下标表示列</w:t>
      </w:r>
    </w:p>
    <w:p w14:paraId="53FC8C1A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[T]=</m:t>
          </m:r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</m:oMath>
      </m:oMathPara>
    </w:p>
    <w:p w14:paraId="44C21E27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b/>
          <w:bCs/>
          <w:i w:val="0"/>
          <w:sz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sz w:val="22"/>
          <w:lang w:val="en-US" w:eastAsia="zh-CN"/>
        </w:rPr>
        <w:t>协变张量矩阵:</w:t>
      </w:r>
    </w:p>
    <w:p w14:paraId="60BA8FE1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Gp m:val="60"/>
              <m:cGpRule m:val="3"/>
              <m:plcHide m:val="1"/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mPr>
            <m:m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[T]=</m:t>
                </m:r>
                <m:d>
                  <m:d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2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T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11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T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12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T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13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T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21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T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22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T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23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T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31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T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32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T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33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e>
                </m:d>
                <m:ctrlPr>
                  <w:rPr>
                    <w:rFonts w:hint="eastAsia" w:ascii="Cambria Math" w:hAnsi="Cambria Math" w:eastAsia="方正楷体_GB2312" w:cs="方正楷体_GB2312"/>
                    <w:i/>
                    <w:sz w:val="22"/>
                  </w:rPr>
                </m:ctrlPr>
              </m:e>
            </m:mr>
          </m:m>
        </m:oMath>
      </m:oMathPara>
    </w:p>
    <w:p w14:paraId="6596A09B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b/>
          <w:bCs/>
          <w:i w:val="0"/>
          <w:sz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sz w:val="22"/>
          <w:lang w:val="en-US" w:eastAsia="zh-CN"/>
        </w:rPr>
        <w:t>逆变张量矩阵:</w:t>
      </w:r>
    </w:p>
    <w:p w14:paraId="7996B225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Gp m:val="60"/>
              <m:cGpRule m:val="3"/>
              <m:plcHide m:val="1"/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mPr>
            <m:m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[T]=</m:t>
                </m:r>
                <m:d>
                  <m:d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2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T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11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</m:ctrlPr>
                        </m:e>
                        <m:e>
                          <m:sSup>
                            <m:sSup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T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12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</m:ctrlPr>
                        </m:e>
                        <m:e>
                          <m:sSup>
                            <m:sSup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T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13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</m:ctrlP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T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21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</m:ctrlPr>
                        </m:e>
                        <m:e>
                          <m:sSup>
                            <m:sSup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T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22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</m:ctrlPr>
                        </m:e>
                        <m:e>
                          <m:sSup>
                            <m:sSup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T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23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</m:ctrlP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T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31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</m:ctrlPr>
                        </m:e>
                        <m:e>
                          <m:sSup>
                            <m:sSup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T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32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</m:ctrlPr>
                        </m:e>
                        <m:e>
                          <m:sSup>
                            <m:sSup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T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  <m:t>33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2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2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e>
                </m:d>
                <m:ctrlPr>
                  <w:rPr>
                    <w:rFonts w:hint="eastAsia" w:ascii="Cambria Math" w:hAnsi="Cambria Math" w:eastAsia="方正楷体_GB2312" w:cs="方正楷体_GB2312"/>
                    <w:i/>
                    <w:sz w:val="22"/>
                  </w:rPr>
                </m:ctrlPr>
              </m:e>
            </m:mr>
          </m:m>
        </m:oMath>
      </m:oMathPara>
    </w:p>
    <w:p w14:paraId="660F8C31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矩阵变换(注意要写成gTg的形式)</w:t>
      </w:r>
    </w:p>
    <w:p w14:paraId="372AC031">
      <w:pPr>
        <w:pStyle w:val="17"/>
        <w:numPr>
          <w:ilvl w:val="0"/>
          <w:numId w:val="0"/>
        </w:numPr>
        <w:spacing w:before="120" w:after="120" w:line="288" w:lineRule="auto"/>
        <w:jc w:val="left"/>
        <w:rPr>
          <w:rFonts w:hint="eastAsia" w:ascii="方正楷体_GB2312" w:hAnsi="方正楷体_GB2312" w:eastAsia="方正楷体_GB2312" w:cs="方正楷体_GB2312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张量分量: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.j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.j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mn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nj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</m:oMath>
      </m:oMathPara>
    </w:p>
    <w:p w14:paraId="52D31DE2">
      <w:pPr>
        <w:pStyle w:val="17"/>
        <w:numPr>
          <w:ilvl w:val="0"/>
          <w:numId w:val="0"/>
        </w:numPr>
        <w:spacing w:before="120" w:after="120" w:line="288" w:lineRule="auto"/>
        <w:jc w:val="left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矩阵:[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]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[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.j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]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[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.j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]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[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mn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nj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]</m:t>
          </m:r>
        </m:oMath>
      </m:oMathPara>
    </w:p>
    <w:p w14:paraId="11B75FBD">
      <w:pPr>
        <w:pStyle w:val="17"/>
        <w:numPr>
          <w:ilvl w:val="0"/>
          <w:numId w:val="0"/>
        </w:numPr>
        <w:spacing w:before="120" w:after="120" w:line="288" w:lineRule="auto"/>
        <w:jc w:val="left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行列式:det(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)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 xml:space="preserve"> det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 xml:space="preserve"> 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(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.j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)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g det(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.j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)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g² det(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mn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)</m:t>
          </m:r>
        </m:oMath>
      </m:oMathPara>
    </w:p>
    <w:p w14:paraId="0038CBBD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矩阵运算:</w:t>
      </w:r>
    </w:p>
    <w:p w14:paraId="4200ACEA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b/>
          <w:bCs/>
          <w:i w:val="0"/>
          <w:sz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sz w:val="22"/>
          <w:lang w:val="en-US" w:eastAsia="zh-CN"/>
        </w:rPr>
        <w:t>张量积(外积):</w:t>
      </w:r>
    </w:p>
    <w:p w14:paraId="041393B4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[T⊗S]=[T]⊗[S]=</m:t>
          </m:r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[S]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[S]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[S]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[S]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[S]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[S]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[S]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[S]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p>
                    </m:sSub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[S]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</m:oMath>
      </m:oMathPara>
    </w:p>
    <w:p w14:paraId="07FA96E9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b/>
          <w:bCs/>
          <w:i w:val="0"/>
          <w:sz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sz w:val="22"/>
          <w:lang w:val="en-US" w:eastAsia="zh-CN"/>
        </w:rPr>
        <w:t>点积:</w:t>
      </w:r>
    </w:p>
    <w:p w14:paraId="4BB6BEC1">
      <w:pPr>
        <w:pStyle w:val="17"/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方正楷体_GB2312" w:hAnsi="方正楷体_GB2312" w:eastAsia="方正楷体_GB2312" w:cs="方正楷体_GB2312"/>
          <w:lang w:val="en-US" w:eastAsia="zh-CN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T⋅</m:t>
          </m:r>
          <m:bar>
            <m:bar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bar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ba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⟺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[T]⋅</m:t>
          </m:r>
          <m:bar>
            <m:bar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bar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ba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lang w:val="en-US" w:eastAsia="zh-CN"/>
            </w:rPr>
            <m:t>(对应矩阵 × 矢量列向量)</m:t>
          </m:r>
        </m:oMath>
      </m:oMathPara>
    </w:p>
    <w:p w14:paraId="2DBB4DCF">
      <w:pPr>
        <w:pStyle w:val="17"/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T⋅S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⟺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[T][S]</m:t>
          </m:r>
          <m:r>
            <m:rPr/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 xml:space="preserve">  (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矩阵相乘</m:t>
          </m:r>
          <m:r>
            <m:rPr/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)</m:t>
          </m:r>
        </m:oMath>
      </m:oMathPara>
    </w:p>
    <w:p w14:paraId="28B9DA51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b/>
          <w:bCs/>
          <w:i w:val="0"/>
          <w:sz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sz w:val="22"/>
          <w:lang w:val="en-US" w:eastAsia="zh-CN"/>
        </w:rPr>
        <w:t>双点积:</w:t>
      </w:r>
    </w:p>
    <w:p w14:paraId="22502E09">
      <w:pPr>
        <w:pStyle w:val="17"/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T:S=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tr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([T][S])</m:t>
          </m:r>
          <m:r>
            <m:rPr/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 xml:space="preserve">         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T:S=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S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</m:oMath>
      </m:oMathPara>
    </w:p>
    <w:p w14:paraId="0B4AA3AC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b/>
          <w:bCs/>
          <w:i w:val="0"/>
          <w:sz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sz w:val="22"/>
          <w:lang w:val="en-US" w:eastAsia="zh-CN"/>
        </w:rPr>
        <w:t>转置:</w:t>
      </w:r>
    </w:p>
    <w:p w14:paraId="11C35F9E">
      <w:pPr>
        <w:pStyle w:val="17"/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[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]=[T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]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</m:oMath>
      </m:oMathPara>
    </w:p>
    <w:p w14:paraId="2A63BB1A">
      <w:pPr>
        <w:pStyle w:val="17"/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方正楷体_GB2312" w:hAnsi="方正楷体_GB2312" w:eastAsia="方正楷体_GB2312" w:cs="方正楷体_GB2312"/>
          <w:i w:val="0"/>
          <w:sz w:val="22"/>
        </w:rPr>
      </w:pPr>
    </w:p>
    <w:p w14:paraId="2AB1261E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张量矩阵性质:</w:t>
      </w:r>
    </w:p>
    <w:p w14:paraId="34E853E0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b/>
          <w:bCs/>
          <w:i w:val="0"/>
          <w:sz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sz w:val="22"/>
          <w:lang w:val="en-US" w:eastAsia="zh-CN"/>
        </w:rPr>
        <w:t>第一不变量(迹):</w:t>
      </w:r>
    </w:p>
    <w:p w14:paraId="30724A34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tr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([T])=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+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+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</m:oMath>
      </m:oMathPara>
    </w:p>
    <w:p w14:paraId="7A8E4506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b/>
          <w:bCs/>
          <w:i w:val="0"/>
          <w:sz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sz w:val="22"/>
          <w:lang w:val="en-US" w:eastAsia="zh-CN"/>
        </w:rPr>
        <w:t>第二不变量:</w:t>
      </w:r>
    </w:p>
    <w:p w14:paraId="046D8080">
      <w:pPr>
        <w:pStyle w:val="17"/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[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tr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([T]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)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−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tr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([T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]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)]=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+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+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−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−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−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</m:oMath>
      </m:oMathPara>
    </w:p>
    <w:p w14:paraId="5388C338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b/>
          <w:bCs/>
          <w:i w:val="0"/>
          <w:sz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sz w:val="22"/>
          <w:lang w:val="en-US" w:eastAsia="zh-CN"/>
        </w:rPr>
        <w:t>第三不变量(行列式):</w:t>
      </w:r>
    </w:p>
    <w:p w14:paraId="6F1C8098">
      <w:pPr>
        <w:pStyle w:val="17"/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det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(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[T])=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</m:oMath>
      </m:oMathPara>
    </w:p>
    <w:p w14:paraId="658A2EDF">
      <w:pPr>
        <w:pStyle w:val="17"/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方正楷体_GB2312" w:hAnsi="方正楷体_GB2312" w:eastAsia="方正楷体_GB2312" w:cs="方正楷体_GB2312"/>
          <w:i w:val="0"/>
          <w:sz w:val="22"/>
        </w:rPr>
      </w:pPr>
    </w:p>
    <w:p w14:paraId="31A72D85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6.3二阶张量的主值和主方向</w:t>
      </w:r>
    </w:p>
    <w:p w14:paraId="00CEE75A">
      <w:pPr>
        <w:pStyle w:val="5"/>
        <w:ind w:left="0" w:leftChars="0"/>
        <w:outlineLvl w:val="2"/>
        <w:rPr>
          <w:rFonts w:hint="eastAsia" w:ascii="方正楷体_GB2312" w:hAnsi="方正楷体_GB2312" w:eastAsia="方正楷体_GB2312" w:cs="方正楷体_GB2312"/>
          <w:color w:val="00B050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color w:val="00B050"/>
          <w:sz w:val="24"/>
          <w:szCs w:val="24"/>
          <w:lang w:val="en-US" w:eastAsia="zh-CN"/>
        </w:rPr>
        <w:t>6.3.1主值(特征值)</w:t>
      </w:r>
    </w:p>
    <w:p w14:paraId="5085D6C9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定义:</w:t>
      </w:r>
    </w:p>
    <w:p w14:paraId="42D84E1E">
      <w:pPr>
        <w:ind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  <w:szCs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2"/>
          <w:szCs w:val="22"/>
          <w:lang w:val="en-US" w:eastAsia="zh-CN"/>
        </w:rPr>
        <w:t>设二阶混合张量 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i w:val="0"/>
          <w:sz w:val="22"/>
          <w:szCs w:val="22"/>
          <w:lang w:val="en-US" w:eastAsia="zh-CN"/>
        </w:rPr>
        <w:t>（矩阵 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[T]</m:t>
        </m:r>
      </m:oMath>
      <w:r>
        <w:rPr>
          <w:rFonts w:hint="eastAsia" w:ascii="方正楷体_GB2312" w:hAnsi="方正楷体_GB2312" w:eastAsia="方正楷体_GB2312" w:cs="方正楷体_GB2312"/>
          <w:i w:val="0"/>
          <w:sz w:val="22"/>
          <w:szCs w:val="22"/>
          <w:lang w:val="en-US" w:eastAsia="zh-CN"/>
        </w:rPr>
        <w:t>），若存在标量 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λ</m:t>
        </m:r>
      </m:oMath>
      <w:r>
        <w:rPr>
          <w:rFonts w:hint="eastAsia" w:ascii="方正楷体_GB2312" w:hAnsi="方正楷体_GB2312" w:eastAsia="方正楷体_GB2312" w:cs="方正楷体_GB2312"/>
          <w:i w:val="0"/>
          <w:sz w:val="22"/>
          <w:szCs w:val="22"/>
          <w:lang w:val="en-US" w:eastAsia="zh-CN"/>
        </w:rPr>
        <w:t> 和非零向量 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n</m:t>
        </m:r>
      </m:oMath>
      <w:r>
        <w:rPr>
          <w:rFonts w:hint="eastAsia" w:ascii="方正楷体_GB2312" w:hAnsi="方正楷体_GB2312" w:eastAsia="方正楷体_GB2312" w:cs="方正楷体_GB2312"/>
          <w:i w:val="0"/>
          <w:sz w:val="22"/>
          <w:szCs w:val="22"/>
          <w:lang w:val="en-US" w:eastAsia="zh-CN"/>
        </w:rPr>
        <w:t>，满足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 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T⋅n=λn</m:t>
        </m:r>
      </m:oMath>
      <w:r>
        <w:rPr>
          <w:rFonts w:hint="eastAsia" w:ascii="方正楷体_GB2312" w:hAnsi="方正楷体_GB2312" w:eastAsia="方正楷体_GB2312" w:cs="方正楷体_GB2312"/>
          <w:i w:val="0"/>
          <w:sz w:val="22"/>
          <w:szCs w:val="22"/>
          <w:lang w:val="en-US" w:eastAsia="zh-CN"/>
        </w:rPr>
        <w:t>，则 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λ</m:t>
        </m:r>
      </m:oMath>
      <w:r>
        <w:rPr>
          <w:rFonts w:hint="eastAsia" w:ascii="方正楷体_GB2312" w:hAnsi="方正楷体_GB2312" w:eastAsia="方正楷体_GB2312" w:cs="方正楷体_GB2312"/>
          <w:i w:val="0"/>
          <w:sz w:val="22"/>
          <w:szCs w:val="22"/>
          <w:lang w:val="en-US" w:eastAsia="zh-CN"/>
        </w:rPr>
        <w:t>为主值（又称特征值）</w:t>
      </w:r>
    </w:p>
    <w:p w14:paraId="29079847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特征方程:</w:t>
      </w:r>
    </w:p>
    <w:p w14:paraId="73B09ECD">
      <w:pPr>
        <w:ind w:firstLine="500" w:firstLineChars="0"/>
        <w:rPr>
          <w:rFonts w:hint="eastAsia" w:ascii="方正楷体_GB2312" w:hAnsi="方正楷体_GB2312" w:eastAsia="方正楷体_GB2312" w:cs="方正楷体_GB2312"/>
          <w:i w:val="0"/>
          <w:sz w:val="28"/>
          <w:szCs w:val="28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8"/>
              <w:szCs w:val="28"/>
            </w:rPr>
            <m:t>([T]−λ[I])</m:t>
          </m:r>
          <m:bar>
            <m:barPr>
              <m:pos m:val="top"/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barPr>
            <m:e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e>
          </m:bar>
          <m:r>
            <m:rPr/>
            <w:rPr>
              <w:rFonts w:hint="eastAsia" w:ascii="Cambria Math" w:hAnsi="Cambria Math" w:eastAsia="方正楷体_GB2312" w:cs="方正楷体_GB2312"/>
              <w:sz w:val="28"/>
              <w:szCs w:val="28"/>
            </w:rPr>
            <m:t>=0</m:t>
          </m:r>
        </m:oMath>
      </m:oMathPara>
    </w:p>
    <w:p w14:paraId="7B58F150">
      <w:pPr>
        <w:ind w:firstLine="500" w:firstLineChars="0"/>
        <w:rPr>
          <w:rFonts w:hint="eastAsia" w:ascii="方正楷体_GB2312" w:hAnsi="方正楷体_GB2312" w:eastAsia="方正楷体_GB2312" w:cs="方正楷体_GB2312"/>
          <w:i w:val="0"/>
          <w:sz w:val="28"/>
          <w:szCs w:val="28"/>
          <w:vertAlign w:val="subscript"/>
          <w:lang w:val="en-US" w:eastAsia="zh-CN"/>
        </w:rPr>
      </w:pPr>
      <m:oMathPara>
        <m:oMath>
          <m:func>
            <m:funcP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det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(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8"/>
              <w:szCs w:val="28"/>
            </w:rPr>
            <m:t>[T]−λ[I])=0</m:t>
          </m:r>
        </m:oMath>
      </m:oMathPara>
    </w:p>
    <w:p w14:paraId="72D1BAAB">
      <w:pPr>
        <w:pStyle w:val="5"/>
        <w:ind w:left="0" w:leftChars="0"/>
        <w:outlineLvl w:val="2"/>
        <w:rPr>
          <w:rFonts w:hint="eastAsia" w:ascii="方正楷体_GB2312" w:hAnsi="方正楷体_GB2312" w:eastAsia="方正楷体_GB2312" w:cs="方正楷体_GB2312"/>
          <w:color w:val="00B050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color w:val="00B050"/>
          <w:sz w:val="24"/>
          <w:szCs w:val="24"/>
          <w:lang w:val="en-US" w:eastAsia="zh-CN"/>
        </w:rPr>
        <w:t>6.3.2主方向(特征向量)</w:t>
      </w:r>
    </w:p>
    <w:p w14:paraId="1353E113">
      <w:pPr>
        <w:ind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2"/>
          <w:szCs w:val="22"/>
          <w:lang w:val="en-US" w:eastAsia="zh-CN"/>
        </w:rPr>
        <w:t>对每个主值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λ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sz w:val="22"/>
          <w:szCs w:val="22"/>
          <w:lang w:val="en-US" w:eastAsia="zh-CN"/>
        </w:rPr>
        <w:t>，代入齐次方程组 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([T]−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λ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[I])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=0</m:t>
        </m:r>
      </m:oMath>
      <w:r>
        <w:rPr>
          <w:rFonts w:hint="eastAsia" w:ascii="方正楷体_GB2312" w:hAnsi="方正楷体_GB2312" w:eastAsia="方正楷体_GB2312" w:cs="方正楷体_GB2312"/>
          <w:i w:val="0"/>
          <w:sz w:val="22"/>
          <w:szCs w:val="22"/>
          <w:lang w:val="en-US" w:eastAsia="zh-CN"/>
        </w:rPr>
        <w:t>，求解非零解并归一化（令 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|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|=1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，</m:t>
        </m:r>
      </m:oMath>
      <w:r>
        <w:rPr>
          <w:rFonts w:hint="eastAsia" w:ascii="方正楷体_GB2312" w:hAnsi="方正楷体_GB2312" w:eastAsia="方正楷体_GB2312" w:cs="方正楷体_GB2312"/>
          <w:i w:val="0"/>
          <w:sz w:val="22"/>
          <w:szCs w:val="22"/>
          <w:lang w:val="en-US" w:eastAsia="zh-CN"/>
        </w:rPr>
        <w:t>即得对应主方向 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sz w:val="22"/>
          <w:szCs w:val="22"/>
          <w:lang w:val="en-US" w:eastAsia="zh-CN"/>
        </w:rPr>
        <w:t>。</w:t>
      </w:r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br w:type="page"/>
      </w:r>
    </w:p>
    <w:p w14:paraId="73DE32F2">
      <w:pPr>
        <w:pStyle w:val="3"/>
        <w:ind w:left="0" w:leftChars="0"/>
        <w:outlineLvl w:val="0"/>
        <w:rPr>
          <w:rFonts w:hint="eastAsia" w:ascii="方正楷体_GB2312" w:hAnsi="方正楷体_GB2312" w:eastAsia="方正楷体_GB2312" w:cs="方正楷体_GB2312"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color w:val="C00000"/>
          <w:lang w:val="en-US" w:eastAsia="zh-CN"/>
        </w:rPr>
        <w:t>7 张量微积分</w:t>
      </w:r>
    </w:p>
    <w:p w14:paraId="32524C21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7.1张量场函数</w:t>
      </w:r>
    </w:p>
    <w:p w14:paraId="14D03D08">
      <w:pPr>
        <w:pStyle w:val="17"/>
        <w:numPr>
          <w:ilvl w:val="0"/>
          <w:numId w:val="10"/>
        </w:numP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定义</w:t>
      </w:r>
      <w:r>
        <w:rPr>
          <w:rFonts w:hint="eastAsia" w:ascii="方正楷体_GB2312" w:hAnsi="方正楷体_GB2312" w:eastAsia="方正楷体_GB2312" w:cs="方正楷体_GB2312"/>
          <w:color w:val="4F81BD" w:themeColor="accent1"/>
          <w14:textFill>
            <w14:solidFill>
              <w14:schemeClr w14:val="accent1"/>
            </w14:solidFill>
          </w14:textFill>
        </w:rPr>
        <w:t>：</w:t>
      </w:r>
    </w:p>
    <w:p w14:paraId="31DDA251">
      <w:pPr>
        <w:pStyle w:val="17"/>
        <w:ind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张量场</w:t>
      </w:r>
      <w:r>
        <w:rPr>
          <w:rFonts w:hint="eastAsia" w:ascii="方正楷体_GB2312" w:hAnsi="方正楷体_GB2312" w:eastAsia="方正楷体_GB2312" w:cs="方正楷体_GB2312"/>
        </w:rPr>
        <w:t xml:space="preserve">是指在空间每一点都定义一个张量（零阶、一阶、高阶），且张量的分量随空间坐标  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</w:rPr>
        <w:t>（上标为坐标指标，满足爱因斯坦约定）光滑变化的映射。</w:t>
      </w:r>
    </w:p>
    <w:p w14:paraId="100E1B41">
      <w:pPr>
        <w:pStyle w:val="17"/>
        <w:numPr>
          <w:ilvl w:val="0"/>
          <w:numId w:val="10"/>
        </w:numPr>
        <w:rPr>
          <w:rFonts w:hint="eastAsia" w:ascii="方正楷体_GB2312" w:hAnsi="方正楷体_GB2312" w:eastAsia="方正楷体_GB2312" w:cs="方正楷体_GB2312"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14:textFill>
            <w14:solidFill>
              <w14:schemeClr w14:val="accent1"/>
            </w14:solidFill>
          </w14:textFill>
        </w:rPr>
        <w:t>物理意义：</w:t>
      </w:r>
    </w:p>
    <w:p w14:paraId="6E6B244A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描述空间中分布的物理量（如温度场是标量场、流速场是向量场、应力场是二阶张量场）。</w:t>
      </w:r>
    </w:p>
    <w:p w14:paraId="11781285">
      <w:pPr>
        <w:pStyle w:val="17"/>
        <w:numPr>
          <w:ilvl w:val="0"/>
          <w:numId w:val="10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14:textFill>
            <w14:solidFill>
              <w14:schemeClr w14:val="accent1"/>
            </w14:solidFill>
          </w14:textFill>
        </w:rPr>
        <w:t>核心特征：</w:t>
      </w:r>
    </w:p>
    <w:p w14:paraId="0E98C4B0">
      <w:pPr>
        <w:pStyle w:val="17"/>
        <w:numPr>
          <w:ilvl w:val="0"/>
          <w:numId w:val="11"/>
        </w:numPr>
        <w:ind w:left="420" w:leftChars="0" w:hanging="42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对于空间中每一个点,张量的分量和其基矢量都为一个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定值</w:t>
      </w:r>
    </w:p>
    <w:p w14:paraId="207EC7E6">
      <w:pPr>
        <w:pStyle w:val="17"/>
        <w:numPr>
          <w:ilvl w:val="0"/>
          <w:numId w:val="11"/>
        </w:numPr>
        <w:ind w:left="420" w:leftChars="0" w:hanging="42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对于空间中的特定点,张量都有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同类型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的分量(逆变,协变,混变)</w:t>
      </w:r>
    </w:p>
    <w:p w14:paraId="47200826">
      <w:pPr>
        <w:pStyle w:val="17"/>
        <w:numPr>
          <w:ilvl w:val="0"/>
          <w:numId w:val="11"/>
        </w:numPr>
        <w:ind w:left="420" w:leftChars="0" w:hanging="42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对于空间中的确定点,张量的分量都服从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指标升降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关系</w:t>
      </w:r>
    </w:p>
    <w:p w14:paraId="0CFDB748">
      <w:pPr>
        <w:pStyle w:val="17"/>
        <w:numPr>
          <w:ilvl w:val="0"/>
          <w:numId w:val="11"/>
        </w:numPr>
        <w:ind w:left="420" w:leftChars="0" w:hanging="42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坐标变换时,张量的分量都服从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坐标变换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规律</w:t>
      </w:r>
    </w:p>
    <w:p w14:paraId="2E862C15">
      <w:pPr>
        <w:pStyle w:val="17"/>
        <w:numPr>
          <w:ilvl w:val="0"/>
          <w:numId w:val="10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14:textFill>
            <w14:solidFill>
              <w14:schemeClr w14:val="accent1"/>
            </w14:solidFill>
          </w14:textFill>
        </w:rPr>
        <w:t>分类与表示</w:t>
      </w:r>
    </w:p>
    <w:tbl>
      <w:tblPr>
        <w:tblStyle w:val="10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7"/>
        <w:gridCol w:w="704"/>
        <w:gridCol w:w="3079"/>
        <w:gridCol w:w="2750"/>
      </w:tblGrid>
      <w:tr w14:paraId="1E269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4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B7EDB8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张量场类型</w:t>
            </w:r>
          </w:p>
        </w:tc>
        <w:tc>
          <w:tcPr>
            <w:tcW w:w="70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37E612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阶数</w:t>
            </w:r>
          </w:p>
        </w:tc>
        <w:tc>
          <w:tcPr>
            <w:tcW w:w="307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A0BC2C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分量表示（曲线坐标系）</w:t>
            </w:r>
          </w:p>
        </w:tc>
        <w:tc>
          <w:tcPr>
            <w:tcW w:w="27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11850A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例子</w:t>
            </w:r>
          </w:p>
        </w:tc>
      </w:tr>
      <w:tr w14:paraId="32DE3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BF970F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标量场（零阶张量场）</w:t>
            </w:r>
          </w:p>
        </w:tc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D45D15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0</w:t>
            </w:r>
          </w:p>
        </w:tc>
        <w:tc>
          <w:tcPr>
            <w:tcW w:w="3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A7BE99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2"/>
                  </w:rPr>
                  <m:t>ϕ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(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,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,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3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)</m:t>
                </m:r>
              </m:oMath>
            </m:oMathPara>
          </w:p>
        </w:tc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440C5A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2"/>
                  </w:rPr>
                  <m:t>温度场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T(x,y,z)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2"/>
                  </w:rPr>
                  <m:t>、</m:t>
                </m:r>
              </m:oMath>
            </m:oMathPara>
          </w:p>
          <w:p w14:paraId="2018EEC8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2"/>
                  </w:rPr>
                  <m:t>势场ϕ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(x,y,z)</m:t>
                </m:r>
              </m:oMath>
            </m:oMathPara>
          </w:p>
        </w:tc>
      </w:tr>
      <w:tr w14:paraId="4A96C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DC81D9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向量场（一阶张量场）</w:t>
            </w:r>
          </w:p>
        </w:tc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0BC1C6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1</w:t>
            </w:r>
          </w:p>
        </w:tc>
        <w:tc>
          <w:tcPr>
            <w:tcW w:w="3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537589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2"/>
                  </w:rPr>
                  <m:t>逆变分量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v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(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)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2"/>
                  </w:rPr>
                  <m:t>、协变分量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v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(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)</m:t>
                </m:r>
              </m:oMath>
            </m:oMathPara>
          </w:p>
        </w:tc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100814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2"/>
                  </w:rPr>
                  <m:t>速度场</m:t>
                </m:r>
                <m:acc>
                  <m:accPr>
                    <m:chr m:val="⃗"/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acc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v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acc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(x,y,z)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2"/>
                  </w:rPr>
                  <m:t>、</m:t>
                </m:r>
              </m:oMath>
            </m:oMathPara>
          </w:p>
          <w:p w14:paraId="412F9B01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2"/>
                  </w:rPr>
                  <m:t>电场</m:t>
                </m:r>
                <m:acc>
                  <m:accPr>
                    <m:chr m:val="⃗"/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acc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E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acc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(x,y,z)</m:t>
                </m:r>
              </m:oMath>
            </m:oMathPara>
          </w:p>
        </w:tc>
      </w:tr>
      <w:tr w14:paraId="1DE04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EB08B5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二阶张量场</w:t>
            </w:r>
          </w:p>
        </w:tc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E253AF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2</w:t>
            </w:r>
          </w:p>
        </w:tc>
        <w:tc>
          <w:tcPr>
            <w:tcW w:w="3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A2F56C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m:oMath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逆变分量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T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ij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(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k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)</m:t>
              </m:r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、协变分量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T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ij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(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k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)</m:t>
              </m:r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、混合分量</m:t>
              </m:r>
              <m:sSubSup>
                <m:sSub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T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j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b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(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k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)</m:t>
              </m:r>
            </m:oMath>
            <w:r>
              <w:rPr>
                <w:rFonts w:hint="eastAsia" w:ascii="方正楷体_GB2312" w:hAnsi="方正楷体_GB2312" w:eastAsia="方正楷体_GB2312" w:cs="方正楷体_GB2312"/>
              </w:rPr>
              <w:t xml:space="preserve"> </w:t>
            </w:r>
          </w:p>
        </w:tc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28DB22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2"/>
                  </w:rPr>
                  <m:t>应力场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σ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ij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(x,y,z)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2"/>
                  </w:rPr>
                  <m:t>、</m:t>
                </m:r>
              </m:oMath>
            </m:oMathPara>
          </w:p>
          <w:p w14:paraId="5FB272C7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2"/>
                  </w:rPr>
                  <m:t>度量张量场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ij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(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)</m:t>
                </m:r>
              </m:oMath>
            </m:oMathPara>
          </w:p>
        </w:tc>
      </w:tr>
      <w:tr w14:paraId="0FF99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7F3031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n 阶张量场</w:t>
            </w:r>
          </w:p>
        </w:tc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1A0084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n</w:t>
            </w:r>
          </w:p>
        </w:tc>
        <w:tc>
          <w:tcPr>
            <w:tcW w:w="30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211061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j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j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⋯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j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m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  <m:sup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⋯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(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)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2"/>
                  </w:rPr>
                  <m:t>（混合张量）</m:t>
                </m:r>
              </m:oMath>
            </m:oMathPara>
          </w:p>
        </w:tc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AA793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2"/>
                  </w:rPr>
                  <m:t>弹性张量场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C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ijkl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(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m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)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2"/>
                  </w:rPr>
                  <m:t>（四阶）</m:t>
                </m:r>
              </m:oMath>
            </m:oMathPara>
          </w:p>
        </w:tc>
      </w:tr>
    </w:tbl>
    <w:p w14:paraId="7F864B8D">
      <w:pPr>
        <w:pStyle w:val="17"/>
        <w:numPr>
          <w:ilvl w:val="0"/>
          <w:numId w:val="10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14:textFill>
            <w14:solidFill>
              <w14:schemeClr w14:val="accent1"/>
            </w14:solidFill>
          </w14:textFill>
        </w:rPr>
        <w:t>基向量</w:t>
      </w:r>
      <w:r>
        <w:rPr>
          <w:rFonts w:hint="eastAsia" w:ascii="方正楷体_GB2312" w:hAnsi="方正楷体_GB2312" w:eastAsia="方正楷体_GB2312" w:cs="方正楷体_GB2312"/>
        </w:rPr>
        <w:t>：</w:t>
      </w:r>
    </w:p>
    <w:p w14:paraId="28FB09F4">
      <w:pPr>
        <w:pStyle w:val="17"/>
        <w:numPr>
          <w:ilvl w:val="1"/>
          <w:numId w:val="10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定义</w:t>
      </w:r>
    </w:p>
    <w:p w14:paraId="73280589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color w:val="C00000"/>
        </w:rPr>
      </w:pPr>
      <w:r>
        <w:rPr>
          <w:rFonts w:hint="eastAsia" w:ascii="方正楷体_GB2312" w:hAnsi="方正楷体_GB2312" w:eastAsia="方正楷体_GB2312" w:cs="方正楷体_GB2312"/>
        </w:rPr>
        <w:t>曲线坐标系中，基向量随位置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和时间</w:t>
      </w:r>
      <w:r>
        <w:rPr>
          <w:rFonts w:hint="eastAsia" w:ascii="方正楷体_GB2312" w:hAnsi="方正楷体_GB2312" w:eastAsia="方正楷体_GB2312" w:cs="方正楷体_GB2312"/>
        </w:rPr>
        <w:t>变化</w:t>
      </w:r>
      <w:r>
        <w:rPr>
          <w:rFonts w:hint="eastAsia" w:ascii="方正楷体_GB2312" w:hAnsi="方正楷体_GB2312" w:eastAsia="方正楷体_GB2312" w:cs="方正楷体_GB2312"/>
          <w:color w:val="C00000"/>
        </w:rPr>
        <w:t>（非恒定）</w:t>
      </w:r>
    </w:p>
    <w:p w14:paraId="50E79B18">
      <w:pPr>
        <w:pStyle w:val="17"/>
        <w:numPr>
          <w:ilvl w:val="1"/>
          <w:numId w:val="10"/>
        </w:num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分类</w:t>
      </w:r>
    </w:p>
    <w:p w14:paraId="23758518">
      <w:pPr>
        <w:pStyle w:val="17"/>
        <w:numPr>
          <w:ilvl w:val="0"/>
          <w:numId w:val="0"/>
        </w:numPr>
        <w:ind w:left="432" w:leftChars="0" w:firstLine="496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协变</w:t>
      </w:r>
      <w:r>
        <w:rPr>
          <w:rFonts w:hint="eastAsia" w:ascii="方正楷体_GB2312" w:hAnsi="方正楷体_GB2312" w:eastAsia="方正楷体_GB2312" w:cs="方正楷体_GB2312"/>
          <w:b/>
          <w:bCs/>
        </w:rPr>
        <w:t>变基向量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:</w:t>
      </w:r>
      <w:r>
        <w:rPr>
          <w:rFonts w:hint="eastAsia" w:ascii="方正楷体_GB2312" w:hAnsi="方正楷体_GB2312" w:eastAsia="方正楷体_GB2312" w:cs="方正楷体_GB2312"/>
        </w:rPr>
        <w:t xml:space="preserve"> </w:t>
      </w:r>
    </w:p>
    <w:p w14:paraId="4178965D">
      <w:pPr>
        <w:pStyle w:val="17"/>
        <w:numPr>
          <w:ilvl w:val="0"/>
          <w:numId w:val="0"/>
        </w:numPr>
        <w:jc w:val="center"/>
        <w:rPr>
          <w:rFonts w:hint="eastAsia" w:ascii="方正楷体_GB2312" w:hAnsi="方正楷体_GB2312" w:eastAsia="方正楷体_GB2312" w:cs="方正楷体_GB2312"/>
        </w:rPr>
      </w:pP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acc>
              <m:accPr>
                <m:chr m:val="⃗"/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acc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g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acc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∂</m:t>
            </m:r>
            <m:acc>
              <m:accPr>
                <m:chr m:val="⃗"/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acc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r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acc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∂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</w:rPr>
        <w:t>（</w:t>
      </w:r>
      <m:oMath>
        <m:acc>
          <m:accPr>
            <m:chr m:val="⃗"/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acc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r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acc>
      </m:oMath>
      <w:r>
        <w:rPr>
          <w:rFonts w:hint="eastAsia" w:ascii="方正楷体_GB2312" w:hAnsi="方正楷体_GB2312" w:eastAsia="方正楷体_GB2312" w:cs="方正楷体_GB2312"/>
        </w:rPr>
        <w:t xml:space="preserve">  为位置向量）</w:t>
      </w:r>
    </w:p>
    <w:p w14:paraId="254C318B">
      <w:pPr>
        <w:pStyle w:val="17"/>
        <w:numPr>
          <w:ilvl w:val="0"/>
          <w:numId w:val="0"/>
        </w:numPr>
        <w:ind w:left="432" w:leftChars="0" w:firstLine="496" w:firstLineChars="0"/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逆变</w:t>
      </w:r>
      <w:r>
        <w:rPr>
          <w:rFonts w:hint="eastAsia" w:ascii="方正楷体_GB2312" w:hAnsi="方正楷体_GB2312" w:eastAsia="方正楷体_GB2312" w:cs="方正楷体_GB2312"/>
          <w:b/>
          <w:bCs/>
        </w:rPr>
        <w:t>变基向量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:</w:t>
      </w:r>
    </w:p>
    <w:p w14:paraId="632B1460">
      <w:pPr>
        <w:pStyle w:val="17"/>
        <w:numPr>
          <w:ilvl w:val="0"/>
          <w:numId w:val="0"/>
        </w:numPr>
        <w:jc w:val="center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通过</w:t>
      </w:r>
      <w:r>
        <w:rPr>
          <w:rFonts w:hint="eastAsia" w:ascii="方正楷体_GB2312" w:hAnsi="方正楷体_GB2312" w:eastAsia="方正楷体_GB2312" w:cs="方正楷体_GB2312"/>
        </w:rPr>
        <w:t xml:space="preserve">对偶关系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acc>
              <m:accPr>
                <m:chr m:val="⃗"/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2"/>
                    <w:lang w:val="en-US" w:eastAsia="zh-CN"/>
                  </w:rPr>
                  <m:t>g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acc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⋅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acc>
              <m:accPr>
                <m:chr m:val="⃗"/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acc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  <w:lang w:val="en-US" w:eastAsia="zh-CN"/>
                  </w:rPr>
                  <m:t>g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acc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δ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  <w:t>定义</w:t>
      </w:r>
    </w:p>
    <w:p w14:paraId="2F9EBB54">
      <w:pPr>
        <w:pStyle w:val="17"/>
        <w:numPr>
          <w:ilvl w:val="0"/>
          <w:numId w:val="10"/>
        </w:numPr>
        <w:rPr>
          <w:rFonts w:hint="eastAsia" w:ascii="方正楷体_GB2312" w:hAnsi="方正楷体_GB2312" w:eastAsia="方正楷体_GB2312" w:cs="方正楷体_GB2312"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14:textFill>
            <w14:solidFill>
              <w14:schemeClr w14:val="accent1"/>
            </w14:solidFill>
          </w14:textFill>
        </w:rPr>
        <w:t>度量张量场</w:t>
      </w: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:</w:t>
      </w:r>
      <w:r>
        <w:rPr>
          <w:rFonts w:hint="eastAsia" w:ascii="方正楷体_GB2312" w:hAnsi="方正楷体_GB2312" w:eastAsia="方正楷体_GB2312" w:cs="方正楷体_GB2312"/>
          <w:color w:val="4F81BD" w:themeColor="accent1"/>
          <w14:textFill>
            <w14:solidFill>
              <w14:schemeClr w14:val="accent1"/>
            </w14:solidFill>
          </w14:textFill>
        </w:rPr>
        <w:t xml:space="preserve">  </w:t>
      </w:r>
    </w:p>
    <w:p w14:paraId="69F91A05">
      <w:pPr>
        <w:pStyle w:val="17"/>
        <w:numPr>
          <w:ilvl w:val="0"/>
          <w:numId w:val="0"/>
        </w:numPr>
        <w:ind w:leftChars="0" w:firstLine="500" w:firstLineChars="0"/>
        <w:jc w:val="center"/>
        <w:rPr>
          <w:rFonts w:hint="eastAsia" w:ascii="方正楷体_GB2312" w:hAnsi="方正楷体_GB2312" w:eastAsia="方正楷体_GB2312" w:cs="方正楷体_GB2312"/>
          <w:color w:val="4F81BD" w:themeColor="accent1"/>
          <w14:textFill>
            <w14:solidFill>
              <w14:schemeClr w14:val="accent1"/>
            </w14:solidFill>
          </w14:textFill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</w:rPr>
            <m:t>(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</w:rPr>
            <m:t>)=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</w:rPr>
              </m:ctrlPr>
            </m:sSubPr>
            <m:e>
              <m:acc>
                <m:accPr>
                  <m:chr m:val="⃗"/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lang w:val="en-US" w:eastAsia="zh-CN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e>
              </m:acc>
              <m:ctrlPr>
                <w:rPr>
                  <w:rFonts w:hint="eastAsia" w:ascii="Cambria Math" w:hAnsi="Cambria Math" w:eastAsia="方正楷体_GB2312" w:cs="方正楷体_GB2312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</w:rPr>
            <m:t>⋅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</w:rPr>
              </m:ctrlPr>
            </m:sSubPr>
            <m:e>
              <m:acc>
                <m:accPr>
                  <m:chr m:val="⃗"/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lang w:val="en-US" w:eastAsia="zh-CN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e>
              </m:acc>
              <m:ctrlPr>
                <w:rPr>
                  <w:rFonts w:hint="eastAsia" w:ascii="Cambria Math" w:hAnsi="Cambria Math" w:eastAsia="方正楷体_GB2312" w:cs="方正楷体_GB2312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</w:rPr>
              </m:ctrlPr>
            </m:sub>
          </m:sSub>
        </m:oMath>
      </m:oMathPara>
    </w:p>
    <w:p w14:paraId="0DA5CEF9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7.2张量的协变导数</w:t>
      </w:r>
    </w:p>
    <w:p w14:paraId="1D1D2FDE">
      <w:pPr>
        <w:pStyle w:val="17"/>
        <w:numPr>
          <w:ilvl w:val="0"/>
          <w:numId w:val="10"/>
        </w:numP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区分:</w:t>
      </w:r>
    </w:p>
    <w:p w14:paraId="449C1F5D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</w:rPr>
        <w:t>曲线坐标系中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张量分量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和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 xml:space="preserve">基矢量 都 </w:t>
      </w:r>
      <w:r>
        <w:rPr>
          <w:rFonts w:hint="eastAsia" w:ascii="方正楷体_GB2312" w:hAnsi="方正楷体_GB2312" w:eastAsia="方正楷体_GB2312" w:cs="方正楷体_GB2312"/>
        </w:rPr>
        <w:t>随位置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和时间</w:t>
      </w:r>
      <w:r>
        <w:rPr>
          <w:rFonts w:hint="eastAsia" w:ascii="方正楷体_GB2312" w:hAnsi="方正楷体_GB2312" w:eastAsia="方正楷体_GB2312" w:cs="方正楷体_GB2312"/>
        </w:rPr>
        <w:t>变化</w:t>
      </w:r>
    </w:p>
    <w:p w14:paraId="6105712F">
      <w:pPr>
        <w:pStyle w:val="17"/>
        <w:numPr>
          <w:ilvl w:val="0"/>
          <w:numId w:val="10"/>
        </w:numP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记号</w:t>
      </w:r>
    </w:p>
    <w:p w14:paraId="5643257E">
      <w:pPr>
        <w:keepNext w:val="0"/>
        <w:keepLines w:val="0"/>
        <w:widowControl/>
        <w:suppressLineNumbers w:val="0"/>
        <w:ind w:firstLine="500" w:firstLineChars="0"/>
        <w:jc w:val="left"/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协变基矢量的</w:t>
      </w:r>
      <w:r>
        <w:rPr>
          <w:rFonts w:hint="eastAsia" w:ascii="方正楷体_GB2312" w:hAnsi="方正楷体_GB2312" w:eastAsia="方正楷体_GB2312" w:cs="方正楷体_GB2312"/>
          <w:b/>
          <w:bCs/>
          <w:sz w:val="22"/>
          <w:szCs w:val="22"/>
          <w:lang w:val="en-US" w:eastAsia="zh-CN"/>
        </w:rPr>
        <w:t>导数</w:t>
      </w:r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记为</w:t>
      </w:r>
      <m:oMath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∂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  <w:lang w:val="en-US" w:eastAsia="zh-CN"/>
                  </w:rPr>
                  <m:t>g</m:t>
                </m: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  <m:t>∂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4"/>
                <w:szCs w:val="24"/>
              </w:rPr>
            </m:ctrlPr>
          </m:den>
        </m:f>
      </m:oMath>
      <w:r>
        <w:rPr>
          <w:rFonts w:hint="eastAsia" w:hAnsi="Cambria Math" w:eastAsia="方正楷体_GB2312" w:cs="方正楷体_GB2312"/>
          <w:i w:val="0"/>
          <w:sz w:val="24"/>
          <w:szCs w:val="24"/>
          <w:lang w:val="en-US" w:eastAsia="zh-CN"/>
        </w:rPr>
        <w:t>或</w:t>
      </w:r>
      <m:oMath>
        <m:sSub>
          <m:sSubPr>
            <m:ctrlPr>
              <w:rPr>
                <w:rFonts w:hint="default" w:ascii="Cambria Math" w:hAnsi="Cambria Math" w:eastAsia="方正楷体_GB2312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4"/>
              </w:rPr>
              <m:t>∂</m:t>
            </m:r>
            <m:ctrlPr>
              <w:rPr>
                <w:rFonts w:ascii="Cambria Math" w:hAnsi="Cambria Math" w:eastAsia="方正楷体_GB2312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4"/>
              </w:rPr>
              <m:t>j</m:t>
            </m:r>
            <m:ctrlPr>
              <w:rPr>
                <w:rFonts w:ascii="Cambria Math" w:hAnsi="Cambria Math" w:eastAsia="方正楷体_GB2312"/>
                <w:sz w:val="24"/>
              </w:rPr>
            </m:ctrlPr>
          </m:sub>
        </m:sSub>
        <m:sSup>
          <m:sSupPr>
            <m:ctrlPr>
              <w:rPr>
                <w:rFonts w:hint="default" w:ascii="Cambria Math" w:hAnsi="Cambria Math" w:eastAsia="方正楷体_GB2312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4"/>
              </w:rPr>
              <m:t>g</m:t>
            </m:r>
            <m:ctrlPr>
              <w:rPr>
                <w:rFonts w:ascii="Cambria Math" w:hAnsi="Cambria Math" w:eastAsia="方正楷体_GB2312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4"/>
              </w:rPr>
              <m:t>i</m:t>
            </m:r>
            <m:ctrlPr>
              <w:rPr>
                <w:rFonts w:ascii="Cambria Math" w:hAnsi="Cambria Math" w:eastAsia="方正楷体_GB2312"/>
                <w:sz w:val="24"/>
              </w:rPr>
            </m:ctrlPr>
          </m:sup>
        </m:sSup>
      </m:oMath>
      <w:r>
        <w:rPr>
          <w:rFonts w:hint="eastAsia" w:hAnsi="Cambria Math" w:eastAsia="方正楷体_GB2312"/>
          <w:i w:val="0"/>
          <w:sz w:val="24"/>
          <w:lang w:val="en-US" w:eastAsia="zh-CN"/>
        </w:rPr>
        <w:t>或</w:t>
      </w:r>
      <m:oMath>
        <m:sSub>
          <m:sSubPr>
            <m:ctrlPr>
              <w:rPr>
                <w:rFonts w:hint="default" w:ascii="Cambria Math" w:hAnsi="Cambria Math" w:eastAsia="方正楷体_GB2312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4"/>
              </w:rPr>
              <m:t>g</m:t>
            </m:r>
            <m:ctrlPr>
              <w:rPr>
                <w:rFonts w:ascii="Cambria Math" w:hAnsi="Cambria Math" w:eastAsia="方正楷体_GB2312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4"/>
              </w:rPr>
              <m:t>i,j</m:t>
            </m:r>
            <m:ctrlPr>
              <w:rPr>
                <w:rFonts w:ascii="Cambria Math" w:hAnsi="Cambria Math" w:eastAsia="方正楷体_GB2312"/>
                <w:sz w:val="24"/>
              </w:rPr>
            </m:ctrlPr>
          </m:sub>
        </m:sSub>
      </m:oMath>
      <w:r>
        <w:rPr>
          <w:rFonts w:hint="eastAsia" w:hAnsi="Cambria Math" w:eastAsia="方正楷体_GB2312"/>
          <w:i w:val="0"/>
          <w:sz w:val="24"/>
          <w:lang w:val="en-US" w:eastAsia="zh-CN"/>
        </w:rPr>
        <w:t>或</w:t>
      </w:r>
      <m:oMath>
        <m:sSub>
          <m:sSubPr>
            <m:ctrlPr>
              <w:rPr>
                <w:rFonts w:hint="default" w:ascii="Cambria Math" w:hAnsi="Cambria Math" w:eastAsia="方正楷体_GB2312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方正楷体_GB2312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  <m:t>∇</m:t>
            </m:r>
            <m:ctrlPr>
              <w:rPr>
                <w:rFonts w:ascii="Cambria Math" w:hAnsi="Cambria Math" w:eastAsia="方正楷体_GB2312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eastAsia="方正楷体_GB2312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  <m:t>k</m:t>
            </m:r>
            <m:ctrlPr>
              <w:rPr>
                <w:rFonts w:ascii="Cambria Math" w:hAnsi="Cambria Math" w:eastAsia="方正楷体_GB2312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sub>
        </m:sSub>
        <m:sSup>
          <m:sSupPr>
            <m:ctrlPr>
              <w:rPr>
                <w:rFonts w:hint="default" w:ascii="Cambria Math" w:hAnsi="Cambria Math" w:eastAsia="方正楷体_GB2312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eastAsia="方正楷体_GB2312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  <m:t>V</m:t>
            </m:r>
            <m:ctrlPr>
              <w:rPr>
                <w:rFonts w:ascii="Cambria Math" w:hAnsi="Cambria Math" w:eastAsia="方正楷体_GB2312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/>
                <w:color w:val="F79646" w:themeColor="accent6"/>
                <w:sz w:val="22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m:t>i</m:t>
            </m:r>
            <m:ctrlPr>
              <w:rPr>
                <w:rFonts w:ascii="Cambria Math" w:hAnsi="Cambria Math" w:eastAsia="方正楷体_GB2312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  <m:t>g</m:t>
            </m:r>
            <m:ctrlPr>
              <w:rPr>
                <w:rFonts w:hint="eastAsia" w:ascii="Cambria Math" w:hAnsi="Cambria Math" w:eastAsia="方正楷体_GB2312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  <m:t>i</m:t>
            </m:r>
            <m:ctrlPr>
              <w:rPr>
                <w:rFonts w:hint="eastAsia" w:ascii="Cambria Math" w:hAnsi="Cambria Math" w:eastAsia="方正楷体_GB2312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sub>
        </m:sSub>
      </m:oMath>
    </w:p>
    <w:p w14:paraId="797C80B3">
      <w:pPr>
        <w:keepNext w:val="0"/>
        <w:keepLines w:val="0"/>
        <w:widowControl/>
        <w:suppressLineNumbers w:val="0"/>
        <w:ind w:firstLine="500" w:firstLineChars="0"/>
        <w:jc w:val="left"/>
        <w:rPr>
          <w:rFonts w:hint="eastAsia" w:ascii="方正楷体_GB2312" w:hAnsi="方正楷体_GB2312" w:eastAsia="方正楷体_GB2312" w:cs="方正楷体_GB2312"/>
          <w:i w:val="0"/>
          <w:sz w:val="28"/>
          <w:szCs w:val="28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2"/>
          <w:szCs w:val="22"/>
        </w:rPr>
        <w:t>协变导数</w:t>
      </w:r>
      <w:r>
        <w:rPr>
          <w:rFonts w:hint="eastAsia" w:ascii="方正楷体_GB2312" w:hAnsi="方正楷体_GB2312" w:eastAsia="方正楷体_GB2312" w:cs="方正楷体_GB2312"/>
          <w:b/>
          <w:bCs/>
          <w:sz w:val="22"/>
          <w:szCs w:val="22"/>
          <w:lang w:val="en-US" w:eastAsia="zh-CN"/>
        </w:rPr>
        <w:t>系数</w:t>
      </w:r>
      <w:r>
        <w:rPr>
          <w:rFonts w:hint="eastAsia" w:ascii="方正楷体_GB2312" w:hAnsi="方正楷体_GB2312" w:eastAsia="方正楷体_GB2312" w:cs="方正楷体_GB2312"/>
          <w:sz w:val="22"/>
          <w:szCs w:val="22"/>
        </w:rPr>
        <w:t>记为</w:t>
      </w:r>
      <w:r>
        <w:rPr>
          <w:rFonts w:hint="eastAsia" w:ascii="方正楷体_GB2312" w:hAnsi="方正楷体_GB2312" w:eastAsia="方正楷体_GB2312" w:cs="方正楷体_GB2312"/>
          <w:b/>
          <w:bCs/>
          <w:color w:val="F79646" w:themeColor="accent6"/>
          <w:sz w:val="22"/>
          <w:szCs w:val="22"/>
          <w14:textFill>
            <w14:solidFill>
              <w14:schemeClr w14:val="accent6"/>
            </w14:solidFill>
          </w14:textFill>
        </w:rPr>
        <w:t xml:space="preserve"> </w:t>
      </w:r>
      <m:oMath>
        <m:sSub>
          <m:sSubPr>
            <m:ctrlPr>
              <w:rPr>
                <w:rFonts w:hint="default" w:ascii="Cambria Math" w:hAnsi="Cambria Math" w:eastAsia="方正楷体_GB2312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方正楷体_GB2312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  <m:t>∇</m:t>
            </m:r>
            <m:ctrlPr>
              <w:rPr>
                <w:rFonts w:ascii="Cambria Math" w:hAnsi="Cambria Math" w:eastAsia="方正楷体_GB2312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eastAsia="方正楷体_GB2312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  <m:t>k</m:t>
            </m:r>
            <m:ctrlPr>
              <w:rPr>
                <w:rFonts w:ascii="Cambria Math" w:hAnsi="Cambria Math" w:eastAsia="方正楷体_GB2312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sub>
        </m:sSub>
        <m:sSup>
          <m:sSupPr>
            <m:ctrlPr>
              <w:rPr>
                <w:rFonts w:hint="default" w:ascii="Cambria Math" w:hAnsi="Cambria Math" w:eastAsia="方正楷体_GB2312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eastAsia="方正楷体_GB2312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  <m:t>V</m:t>
            </m:r>
            <m:ctrlPr>
              <w:rPr>
                <w:rFonts w:ascii="Cambria Math" w:hAnsi="Cambria Math" w:eastAsia="方正楷体_GB2312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/>
                <w:color w:val="F79646" w:themeColor="accent6"/>
                <w:sz w:val="22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m:t>i</m:t>
            </m:r>
            <m:ctrlPr>
              <w:rPr>
                <w:rFonts w:ascii="Cambria Math" w:hAnsi="Cambria Math" w:eastAsia="方正楷体_GB2312"/>
                <w:color w:val="F79646" w:themeColor="accent6"/>
                <w:sz w:val="22"/>
                <w14:textFill>
                  <w14:solidFill>
                    <w14:schemeClr w14:val="accent6"/>
                  </w14:solidFill>
                </w14:textFill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sz w:val="22"/>
          <w:szCs w:val="22"/>
        </w:rPr>
        <w:t xml:space="preserve">  或 </w:t>
      </w:r>
      <w:r>
        <w:rPr>
          <w:rFonts w:hint="eastAsia" w:ascii="方正楷体_GB2312" w:hAnsi="方正楷体_GB2312" w:eastAsia="方正楷体_GB2312" w:cs="方正楷体_GB2312"/>
          <w:sz w:val="28"/>
          <w:szCs w:val="28"/>
          <w:lang w:val="en-US"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8"/>
          <w:szCs w:val="28"/>
        </w:rPr>
        <w:t xml:space="preserve">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14:textFill>
                  <w14:solidFill>
                    <w14:schemeClr w14:val="accent6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14:textFill>
                  <w14:solidFill>
                    <w14:schemeClr w14:val="accent6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14:textFill>
                  <w14:solidFill>
                    <w14:schemeClr w14:val="accent6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m:t>i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14:textFill>
                  <w14:solidFill>
                    <w14:schemeClr w14:val="accent6"/>
                  </w14:solidFill>
                </w14:textFill>
              </w:rPr>
              <m:t>j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m:t>;k</m:t>
            </m:r>
            <m:ctrl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14:textFill>
                  <w14:solidFill>
                    <w14:schemeClr w14:val="accent6"/>
                  </w14:solidFill>
                </w14:textFill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color w:val="F79646" w:themeColor="accent6"/>
          <w:sz w:val="28"/>
          <w:szCs w:val="28"/>
          <w:vertAlign w:val="subscript"/>
          <w:lang w:val="en-US" w:eastAsia="zh-CN"/>
          <w14:textFill>
            <w14:solidFill>
              <w14:schemeClr w14:val="accent6"/>
            </w14:solidFill>
          </w14:textFill>
        </w:rPr>
        <w:t>,</w:t>
      </w:r>
      <w:r>
        <w:rPr>
          <w:rFonts w:hint="eastAsia" w:ascii="方正楷体_GB2312" w:hAnsi="方正楷体_GB2312" w:eastAsia="方正楷体_GB2312" w:cs="方正楷体_GB2312"/>
          <w:color w:val="F79646" w:themeColor="accent6"/>
          <w:sz w:val="28"/>
          <w:szCs w:val="28"/>
          <w:vertAlign w:val="subscript"/>
          <w14:textFill>
            <w14:solidFill>
              <w14:schemeClr w14:val="accent6"/>
            </w14:solidFill>
          </w14:textFill>
        </w:rPr>
        <w:t xml:space="preserve"> 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14:textFill>
                  <w14:solidFill>
                    <w14:schemeClr w14:val="accent6"/>
                  </w14:solidFill>
                </w14:textFill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14:textFill>
                  <w14:solidFill>
                    <w14:schemeClr w14:val="accent6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14:textFill>
                  <w14:solidFill>
                    <w14:schemeClr w14:val="accent6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14:textFill>
                  <w14:solidFill>
                    <w14:schemeClr w14:val="accent6"/>
                  </w14:solidFill>
                </w14:textFill>
              </w:rPr>
              <m:t>.j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m:t>;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14:textFill>
                  <w14:solidFill>
                    <w14:schemeClr w14:val="accent6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14:textFill>
                  <w14:solidFill>
                    <w14:schemeClr w14:val="accent6"/>
                  </w14:solidFill>
                </w14:textFill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14:textFill>
                  <w14:solidFill>
                    <w14:schemeClr w14:val="accent6"/>
                  </w14:solidFill>
                </w14:textFill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14:textFill>
                  <w14:solidFill>
                    <w14:schemeClr w14:val="accent6"/>
                  </w14:solidFill>
                </w14:textFill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i w:val="0"/>
          <w:color w:val="F79646" w:themeColor="accent6"/>
          <w:sz w:val="28"/>
          <w:szCs w:val="28"/>
          <w:vertAlign w:val="subscript"/>
          <w:lang w:val="en-US" w:eastAsia="zh-CN"/>
          <w14:textFill>
            <w14:solidFill>
              <w14:schemeClr w14:val="accent6"/>
            </w14:solidFill>
          </w14:textFill>
        </w:rPr>
        <w:t>,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14:textFill>
                  <w14:solidFill>
                    <w14:schemeClr w14:val="accent6"/>
                  </w14:solidFill>
                </w14:textFill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14:textFill>
                  <w14:solidFill>
                    <w14:schemeClr w14:val="accent6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14:textFill>
                  <w14:solidFill>
                    <w14:schemeClr w14:val="accent6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m:t xml:space="preserve"> ;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14:textFill>
                  <w14:solidFill>
                    <w14:schemeClr w14:val="accent6"/>
                  </w14:solidFill>
                </w14:textFill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14:textFill>
                  <w14:solidFill>
                    <w14:schemeClr w14:val="accent6"/>
                  </w14:solidFill>
                </w14:textFill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14:textFill>
                  <w14:solidFill>
                    <w14:schemeClr w14:val="accent6"/>
                  </w14:solidFill>
                </w14:textFill>
              </w:rPr>
              <m:t>i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color w:val="F79646" w:themeColor="accent6"/>
                <w:sz w:val="28"/>
                <w:szCs w:val="28"/>
                <w:vertAlign w:val="subscript"/>
                <w14:textFill>
                  <w14:solidFill>
                    <w14:schemeClr w14:val="accent6"/>
                  </w14:solidFill>
                </w14:textFill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i w:val="0"/>
          <w:sz w:val="28"/>
          <w:szCs w:val="28"/>
          <w:lang w:val="en-US" w:eastAsia="zh-CN"/>
        </w:rPr>
        <w:t>)</w:t>
      </w:r>
    </w:p>
    <w:p w14:paraId="059EDC58">
      <w:pPr>
        <w:keepNext w:val="0"/>
        <w:keepLines w:val="0"/>
        <w:widowControl/>
        <w:suppressLineNumbers w:val="0"/>
        <w:ind w:firstLine="500" w:firstLineChars="0"/>
        <w:jc w:val="left"/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完整表示式为:</w:t>
      </w:r>
    </w:p>
    <w:p w14:paraId="4B1F4762">
      <w:pPr>
        <w:keepNext w:val="0"/>
        <w:keepLines w:val="0"/>
        <w:widowControl/>
        <w:suppressLineNumbers w:val="0"/>
        <w:ind w:firstLine="500" w:firstLineChars="0"/>
        <w:jc w:val="left"/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default" w:ascii="Cambria Math" w:hAnsi="Cambria Math"/>
                  <w:i/>
                  <w:color w:val="auto"/>
                  <w:sz w:val="22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 w:eastAsia="方正楷体_GB2312"/>
                        <w:color w:val="auto"/>
                        <w:sz w:val="22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4"/>
                          </w:rPr>
                          <m:t>∂</m:t>
                        </m:r>
                        <m:ctrlPr>
                          <w:rPr>
                            <w:rFonts w:ascii="Cambria Math" w:hAnsi="Cambria Math" w:eastAsia="方正楷体_GB2312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4"/>
                          </w:rPr>
                          <m:t>j</m:t>
                        </m:r>
                        <m:ctrlPr>
                          <w:rPr>
                            <w:rFonts w:ascii="Cambria Math" w:hAnsi="Cambria Math" w:eastAsia="方正楷体_GB2312"/>
                            <w:sz w:val="24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24"/>
                            <w:lang w:val="en-US" w:eastAsia="zh-CN"/>
                          </w:rPr>
                          <m:t>V=</m:t>
                        </m:r>
                        <m:ctrlPr>
                          <w:rPr>
                            <w:rFonts w:ascii="Cambria Math" w:hAnsi="Cambria Math" w:eastAsia="方正楷体_GB2312"/>
                            <w:sz w:val="24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24"/>
                            <w:lang w:val="en-US" w:eastAsia="zh-CN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 w:eastAsia="方正楷体_GB2312"/>
                            <w:sz w:val="24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eastAsia="方正楷体_GB2312"/>
                        <w:color w:val="auto"/>
                        <w:sz w:val="22"/>
                      </w:rPr>
                      <m:t>∇</m:t>
                    </m:r>
                    <m:ctrlPr>
                      <w:rPr>
                        <w:rFonts w:ascii="Cambria Math" w:hAnsi="Cambria Math" w:eastAsia="方正楷体_GB2312"/>
                        <w:color w:val="auto"/>
                        <w:sz w:val="22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eastAsia="方正楷体_GB2312"/>
                        <w:color w:val="auto"/>
                        <w:sz w:val="22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color w:val="auto"/>
                        <w:sz w:val="22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Cambria Math" w:hAnsi="Cambria Math" w:eastAsia="方正楷体_GB2312"/>
                        <w:color w:val="auto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/>
                        <w:color w:val="auto"/>
                        <w:sz w:val="22"/>
                        <w:lang w:val="en-US" w:eastAsia="zh-CN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color w:val="auto"/>
                        <w:sz w:val="22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/>
                        <w:color w:val="auto"/>
                        <w:sz w:val="22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color w:val="auto"/>
                        <w:sz w:val="22"/>
                      </w:rPr>
                    </m:ctrlPr>
                  </m:sup>
                </m:sSup>
                <m:sSub>
                  <m:sSubP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hint="default" w:ascii="Cambria Math" w:hAnsi="Cambria Math"/>
                            <w:color w:val="auto"/>
                            <w:sz w:val="22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color w:val="auto"/>
                            <w:sz w:val="22"/>
                          </w:rPr>
                          <m:t>g</m:t>
                        </m:r>
                        <m:ctrlPr>
                          <w:rPr>
                            <w:rFonts w:ascii="Cambria Math" w:hAnsi="Cambria Math"/>
                            <w:color w:val="auto"/>
                            <w:sz w:val="22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color w:val="auto"/>
                        <w:sz w:val="22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auto"/>
                    <w:sz w:val="22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color w:val="auto"/>
                    <w:sz w:val="22"/>
                  </w:rPr>
                  <m:t>=(</m:t>
                </m:r>
                <m:sSub>
                  <m:sSubP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color w:val="auto"/>
                        <w:sz w:val="22"/>
                      </w:rPr>
                      <m:t>∂</m:t>
                    </m:r>
                    <m:ctrlPr>
                      <w:rPr>
                        <w:rFonts w:ascii="Cambria Math" w:hAnsi="Cambria Math"/>
                        <w:color w:val="auto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color w:val="auto"/>
                        <w:sz w:val="22"/>
                      </w:rPr>
                      <m:t>j</m:t>
                    </m:r>
                    <m:ctrlPr>
                      <w:rPr>
                        <w:rFonts w:ascii="Cambria Math" w:hAnsi="Cambria Math"/>
                        <w:color w:val="auto"/>
                        <w:sz w:val="22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color w:val="auto"/>
                        <w:sz w:val="22"/>
                      </w:rPr>
                      <m:t>V</m:t>
                    </m:r>
                    <m:ctrlPr>
                      <w:rPr>
                        <w:rFonts w:ascii="Cambria Math" w:hAnsi="Cambria Math"/>
                        <w:color w:val="auto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color w:val="auto"/>
                        <w:sz w:val="22"/>
                      </w:rPr>
                      <m:t>i</m:t>
                    </m:r>
                    <m:ctrlPr>
                      <w:rPr>
                        <w:rFonts w:ascii="Cambria Math" w:hAnsi="Cambria Math"/>
                        <w:color w:val="auto"/>
                        <w:sz w:val="22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color w:val="auto"/>
                    <w:sz w:val="22"/>
                  </w:rPr>
                  <m:t>)</m:t>
                </m:r>
                <m:sSub>
                  <m:sSubP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hint="default" w:ascii="Cambria Math" w:hAnsi="Cambria Math"/>
                            <w:color w:val="auto"/>
                            <w:sz w:val="22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color w:val="auto"/>
                            <w:sz w:val="22"/>
                          </w:rPr>
                          <m:t>g</m:t>
                        </m:r>
                        <m:ctrlPr>
                          <w:rPr>
                            <w:rFonts w:ascii="Cambria Math" w:hAnsi="Cambria Math"/>
                            <w:color w:val="auto"/>
                            <w:sz w:val="22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color w:val="auto"/>
                        <w:sz w:val="22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color w:val="auto"/>
                    <w:sz w:val="22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color w:val="auto"/>
                        <w:sz w:val="22"/>
                      </w:rPr>
                      <m:t>V</m:t>
                    </m: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color w:val="auto"/>
                        <w:sz w:val="22"/>
                      </w:rPr>
                      <m:t>m</m:t>
                    </m: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color w:val="auto"/>
                    <w:sz w:val="22"/>
                  </w:rPr>
                  <m:t>(</m:t>
                </m:r>
                <m:sSubSup>
                  <m:sSubSupP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color w:val="auto"/>
                        <w:sz w:val="22"/>
                      </w:rPr>
                      <m:t>Γ</m:t>
                    </m: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color w:val="auto"/>
                        <w:sz w:val="22"/>
                      </w:rPr>
                      <m:t>mj</m:t>
                    </m: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color w:val="auto"/>
                        <w:sz w:val="22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hint="default" w:ascii="Cambria Math" w:hAnsi="Cambria Math"/>
                            <w:color w:val="auto"/>
                            <w:sz w:val="22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color w:val="auto"/>
                            <w:sz w:val="22"/>
                          </w:rPr>
                          <m:t>g</m:t>
                        </m:r>
                        <m:ctrlPr>
                          <w:rPr>
                            <w:rFonts w:ascii="Cambria Math" w:hAnsi="Cambria Math"/>
                            <w:color w:val="auto"/>
                            <w:sz w:val="22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color w:val="auto"/>
                        <w:sz w:val="22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color w:val="auto"/>
                    <w:sz w:val="22"/>
                  </w:rPr>
                  <m:t>)</m:t>
                </m:r>
                <m:ctrlPr>
                  <w:rPr>
                    <w:rFonts w:hint="default" w:ascii="Cambria Math" w:hAnsi="Cambria Math"/>
                    <w:color w:val="auto"/>
                    <w:sz w:val="22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/>
                    <w:color w:val="auto"/>
                    <w:sz w:val="22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color w:val="auto"/>
                    <w:sz w:val="22"/>
                  </w:rPr>
                  <m:t>=(</m:t>
                </m:r>
                <m:sSub>
                  <m:sSubP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color w:val="auto"/>
                        <w:sz w:val="22"/>
                      </w:rPr>
                      <m:t>∂</m:t>
                    </m: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color w:val="auto"/>
                        <w:sz w:val="22"/>
                      </w:rPr>
                      <m:t>j</m:t>
                    </m: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color w:val="auto"/>
                        <w:sz w:val="22"/>
                      </w:rPr>
                      <m:t>V</m:t>
                    </m: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color w:val="auto"/>
                        <w:sz w:val="22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color w:val="auto"/>
                    <w:sz w:val="22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color w:val="auto"/>
                        <w:sz w:val="22"/>
                      </w:rPr>
                      <m:t>V</m:t>
                    </m: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color w:val="auto"/>
                        <w:sz w:val="22"/>
                      </w:rPr>
                      <m:t>m</m:t>
                    </m: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sup>
                </m:sSup>
                <m:sSubSup>
                  <m:sSubSupP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color w:val="auto"/>
                        <w:sz w:val="22"/>
                      </w:rPr>
                      <m:t>Γ</m:t>
                    </m: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color w:val="auto"/>
                        <w:sz w:val="22"/>
                      </w:rPr>
                      <m:t>mi</m:t>
                    </m: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color w:val="auto"/>
                        <w:sz w:val="22"/>
                      </w:rPr>
                      <m:t>j</m:t>
                    </m: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/>
                    <w:color w:val="auto"/>
                    <w:sz w:val="22"/>
                  </w:rPr>
                  <m:t>)</m:t>
                </m:r>
                <m:sSub>
                  <m:sSubP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hint="default" w:ascii="Cambria Math" w:hAnsi="Cambria Math"/>
                            <w:color w:val="auto"/>
                            <w:sz w:val="22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color w:val="auto"/>
                            <w:sz w:val="22"/>
                          </w:rPr>
                          <m:t>g</m:t>
                        </m:r>
                        <m:ctrlPr>
                          <w:rPr>
                            <w:rFonts w:ascii="Cambria Math" w:hAnsi="Cambria Math"/>
                            <w:color w:val="auto"/>
                            <w:sz w:val="22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color w:val="auto"/>
                        <w:sz w:val="22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color w:val="auto"/>
                        <w:sz w:val="22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color w:val="auto"/>
                    <w:sz w:val="22"/>
                  </w:rPr>
                </m:ctrlPr>
              </m:e>
            </m:mr>
          </m:m>
        </m:oMath>
      </m:oMathPara>
    </w:p>
    <w:p w14:paraId="34C5E805">
      <w:pPr>
        <w:keepNext w:val="0"/>
        <w:keepLines w:val="0"/>
        <w:widowControl/>
        <w:suppressLineNumbers w:val="0"/>
        <w:ind w:firstLine="500" w:firstLineChars="0"/>
        <w:jc w:val="left"/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</w:pPr>
      <m:oMathPara>
        <m:oMath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k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;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 xml:space="preserve"> ;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i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;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</m:oMath>
      </m:oMathPara>
    </w:p>
    <w:p w14:paraId="1DF8B70C">
      <w:pPr>
        <w:pStyle w:val="17"/>
        <w:numPr>
          <w:ilvl w:val="0"/>
          <w:numId w:val="10"/>
        </w:numP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标量场的协变导数</w:t>
      </w:r>
    </w:p>
    <w:p w14:paraId="1A5AC0E4">
      <w:pPr>
        <w:pStyle w:val="17"/>
        <w:ind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标量场无基向量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,</w:t>
      </w:r>
      <w:r>
        <w:rPr>
          <w:rFonts w:hint="eastAsia" w:ascii="方正楷体_GB2312" w:hAnsi="方正楷体_GB2312" w:eastAsia="方正楷体_GB2312" w:cs="方正楷体_GB2312"/>
        </w:rPr>
        <w:t>协变导数 = 普通偏导：</w:t>
      </w:r>
    </w:p>
    <w:p w14:paraId="790EA37A">
      <w:pPr>
        <w:pStyle w:val="17"/>
        <w:jc w:val="center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
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</w:rPr>
              <m:t>∇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ϕ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</w:rPr>
              <m:t>ϕ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;j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</w:rPr>
              <m:t>ϕ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,j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∂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</w:rPr>
              <m:t>ϕ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∂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</w:rPr>
        <w:t>
</w:t>
      </w:r>
    </w:p>
    <w:p w14:paraId="6CF6D5A0">
      <w:pPr>
        <w:pStyle w:val="17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（标量场的梯度是向量场，协变导数结果为协变向量 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</w:rPr>
              <m:t>ϕ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;j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</w:rPr>
              <m:t>ϕ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;k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</w:rPr>
        <w:t>）</w:t>
      </w:r>
    </w:p>
    <w:p w14:paraId="070B42C2">
      <w:pPr>
        <w:pStyle w:val="17"/>
        <w:numPr>
          <w:ilvl w:val="0"/>
          <w:numId w:val="10"/>
        </w:numP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一阶张量的协变导数</w:t>
      </w:r>
    </w:p>
    <w:p w14:paraId="3BEE0853">
      <w:pPr>
        <w:pStyle w:val="17"/>
        <w:numPr>
          <w:ilvl w:val="0"/>
          <w:numId w:val="0"/>
        </w:numPr>
        <w:ind w:leftChars="0" w:firstLine="500" w:firstLineChars="0"/>
        <w:rPr>
          <w:rFonts w:hint="default" w:ascii="方正楷体_GB2312" w:hAnsi="方正楷体_GB2312" w:eastAsia="方正楷体_GB2312" w:cs="方正楷体_GB2312"/>
          <w:b/>
          <w:bCs/>
          <w:color w:val="F79646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F79646" w:themeColor="accent6"/>
          <w:lang w:val="en-US" w:eastAsia="zh-CN"/>
          <w14:textFill>
            <w14:solidFill>
              <w14:schemeClr w14:val="accent6"/>
            </w14:solidFill>
          </w14:textFill>
        </w:rPr>
        <w:t>计算规则:普通导数+克氏符号与基矢量的缩并</w:t>
      </w:r>
    </w:p>
    <w:p w14:paraId="7405B61F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 xml:space="preserve">逆变向量场  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b/>
                <w:bCs/>
                <w:sz w:val="22"/>
              </w:rPr>
            </m:ctrlPr>
          </m:sSupPr>
          <m:e>
            <m:r>
              <m:rPr>
                <m:sty m:val="bi"/>
              </m:rPr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sz w:val="22"/>
              </w:rPr>
            </m:ctrlPr>
          </m:e>
          <m:sup>
            <m:r>
              <m:rPr>
                <m:sty m:val="bi"/>
              </m:rPr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/>
          <w:bCs/>
        </w:rPr>
        <w:t xml:space="preserve">  的协变导数</w:t>
      </w:r>
      <w:r>
        <w:rPr>
          <w:rFonts w:hint="eastAsia" w:ascii="方正楷体_GB2312" w:hAnsi="方正楷体_GB2312" w:eastAsia="方正楷体_GB2312" w:cs="方正楷体_GB2312"/>
        </w:rPr>
        <w:t>（结果为混合二阶张量）：</w:t>
      </w:r>
    </w:p>
    <w:p w14:paraId="2081CB82">
      <w:pPr>
        <w:pStyle w:val="17"/>
        <w:jc w:val="center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
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sSub>
              <m:sSubPr>
                <m:ctrlPr>
                  <w:rPr>
                    <w:rFonts w:hint="default" w:ascii="Cambria Math" w:hAnsi="Cambria Math" w:eastAsia="方正楷体_GB2312"/>
                    <w:color w:val="auto"/>
                    <w:sz w:val="22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eastAsia="方正楷体_GB2312"/>
                    <w:color w:val="auto"/>
                    <w:sz w:val="22"/>
                  </w:rPr>
                  <m:t>∇</m:t>
                </m:r>
                <m:ctrlPr>
                  <w:rPr>
                    <w:rFonts w:ascii="Cambria Math" w:hAnsi="Cambria Math" w:eastAsia="方正楷体_GB2312"/>
                    <w:color w:val="auto"/>
                    <w:sz w:val="22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方正楷体_GB2312"/>
                    <w:color w:val="auto"/>
                    <w:sz w:val="22"/>
                    <w:lang w:val="en-US" w:eastAsia="zh-CN"/>
                  </w:rPr>
                  <m:t>j</m:t>
                </m:r>
                <m:ctrlPr>
                  <w:rPr>
                    <w:rFonts w:ascii="Cambria Math" w:hAnsi="Cambria Math" w:eastAsia="方正楷体_GB2312"/>
                    <w:color w:val="auto"/>
                    <w:sz w:val="22"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eastAsia="方正楷体_GB2312"/>
                    <w:color w:val="auto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/>
                    <w:color w:val="auto"/>
                    <w:sz w:val="22"/>
                    <w:lang w:val="en-US" w:eastAsia="zh-CN"/>
                  </w:rPr>
                  <m:t>v</m:t>
                </m:r>
                <m:ctrlPr>
                  <w:rPr>
                    <w:rFonts w:ascii="Cambria Math" w:hAnsi="Cambria Math" w:eastAsia="方正楷体_GB2312"/>
                    <w:color w:val="auto"/>
                    <w:sz w:val="22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方正楷体_GB2312"/>
                    <w:color w:val="auto"/>
                    <w:sz w:val="22"/>
                    <w:lang w:val="en-US" w:eastAsia="zh-CN"/>
                  </w:rPr>
                  <m:t>i</m:t>
                </m:r>
                <m:ctrlPr>
                  <w:rPr>
                    <w:rFonts w:ascii="Cambria Math" w:hAnsi="Cambria Math" w:eastAsia="方正楷体_GB2312"/>
                    <w:color w:val="auto"/>
                    <w:sz w:val="22"/>
                  </w:rPr>
                </m:ctrlPr>
              </m:sup>
            </m:sSup>
            <m:r>
              <m:rPr/>
              <w:rPr>
                <w:rFonts w:hint="default" w:ascii="Cambria Math" w:hAnsi="Cambria Math" w:eastAsia="方正楷体_GB2312" w:cs="方正楷体_GB2312"/>
                <w:sz w:val="22"/>
                <w:lang w:val="en-US" w:eastAsia="zh-CN"/>
              </w:rPr>
              <m:t>=</m:t>
            </m:r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;j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∂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v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∂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den>
        </m:f>
        <m:r>
          <m:rPr/>
          <w:rPr>
            <w:rFonts w:hint="eastAsia" w:ascii="Cambria Math" w:hAnsi="Cambria Math" w:eastAsia="方正楷体_GB2312" w:cs="方正楷体_GB2312"/>
            <w:sz w:val="22"/>
          </w:rPr>
          <m:t>+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</w:rPr>
              <m:t>Γ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</w:rPr>
        <w:t>
</w:t>
      </w:r>
    </w:p>
    <w:p w14:paraId="1F1A29D0">
      <w:pPr>
        <w:pStyle w:val="17"/>
        <w:jc w:val="center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修正项：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+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</w:rPr>
              <m:t>Γ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</m:oMath>
    </w:p>
    <w:p w14:paraId="2FE1F2D4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 xml:space="preserve">协变向量场 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b/>
                <w:bCs/>
                <w:sz w:val="22"/>
              </w:rPr>
            </m:ctrlPr>
          </m:sSubPr>
          <m:e>
            <m:r>
              <m:rPr>
                <m:sty m:val="bi"/>
              </m:rPr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sz w:val="22"/>
              </w:rPr>
            </m:ctrlPr>
          </m:e>
          <m:sub>
            <m:r>
              <m:rPr>
                <m:sty m:val="bi"/>
              </m:rPr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/>
          <w:bCs/>
        </w:rPr>
        <w:t xml:space="preserve"> 的协变导数</w:t>
      </w:r>
      <w:r>
        <w:rPr>
          <w:rFonts w:hint="eastAsia" w:ascii="方正楷体_GB2312" w:hAnsi="方正楷体_GB2312" w:eastAsia="方正楷体_GB2312" w:cs="方正楷体_GB2312"/>
        </w:rPr>
        <w:t>（结果为协变二阶张量）：</w:t>
      </w:r>
    </w:p>
    <w:p w14:paraId="38F02049">
      <w:pPr>
        <w:pStyle w:val="17"/>
        <w:jc w:val="center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
 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i;j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∂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v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∂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j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den>
        </m:f>
        <m:r>
          <m:rPr/>
          <w:rPr>
            <w:rFonts w:hint="eastAsia" w:ascii="Cambria Math" w:hAnsi="Cambria Math" w:eastAsia="方正楷体_GB2312" w:cs="方正楷体_GB2312"/>
            <w:sz w:val="22"/>
          </w:rPr>
          <m:t>−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</w:rPr>
              <m:t>Γ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</w:rPr>
        <w:t>
</w:t>
      </w:r>
    </w:p>
    <w:p w14:paraId="133AC831">
      <w:pPr>
        <w:pStyle w:val="1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修正项：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−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Γ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v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</m:oMath>
      </m:oMathPara>
    </w:p>
    <w:p w14:paraId="2718A18C">
      <w:pPr>
        <w:pStyle w:val="17"/>
        <w:numPr>
          <w:ilvl w:val="0"/>
          <w:numId w:val="10"/>
        </w:numP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二阶张量的协变导数(分号表示协变导数，逗号表示普通偏导</w:t>
      </w:r>
      <m:oMath>
        <m:f>
          <m:fPr>
            <m:ctrlPr>
              <w:rPr>
                <w:rFonts w:hint="eastAsia" w:ascii="Cambria Math" w:hAnsi="Cambria Math" w:eastAsia="方正楷体_GB2312" w:cs="方正楷体_GB2312"/>
                <w:color w:val="4F81BD" w:themeColor="accent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4F81BD" w:themeColor="accent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m:t>∂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color w:val="4F81BD" w:themeColor="accent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color w:val="4F81BD" w:themeColor="accent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方正楷体_GB2312" w:cs="方正楷体_GB2312"/>
                    <w:color w:val="4F81BD" w:themeColor="accent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color w:val="4F81BD" w:themeColor="accent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  <m:t>ij</m:t>
                </m:r>
                <m:ctrlPr>
                  <w:rPr>
                    <w:rFonts w:hint="eastAsia" w:ascii="Cambria Math" w:hAnsi="Cambria Math" w:eastAsia="方正楷体_GB2312" w:cs="方正楷体_GB2312"/>
                    <w:color w:val="4F81BD" w:themeColor="accent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color w:val="4F81BD" w:themeColor="accent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4F81BD" w:themeColor="accent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m:t>∂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color w:val="4F81BD" w:themeColor="accent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color w:val="4F81BD" w:themeColor="accent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color w:val="4F81BD" w:themeColor="accent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color w:val="4F81BD" w:themeColor="accent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  <m:t>k</m:t>
                </m:r>
                <m:ctrlPr>
                  <w:rPr>
                    <w:rFonts w:hint="eastAsia" w:ascii="Cambria Math" w:hAnsi="Cambria Math" w:eastAsia="方正楷体_GB2312" w:cs="方正楷体_GB2312"/>
                    <w:color w:val="4F81BD" w:themeColor="accent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color w:val="4F81BD" w:themeColor="accent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)</w:t>
      </w:r>
    </w:p>
    <w:p w14:paraId="618BF6D0">
      <w:pPr>
        <w:pStyle w:val="17"/>
        <w:numPr>
          <w:ilvl w:val="0"/>
          <w:numId w:val="0"/>
        </w:numPr>
        <w:ind w:leftChars="0" w:firstLine="500" w:firstLineChars="0"/>
        <w:rPr>
          <w:rFonts w:hint="default" w:ascii="方正楷体_GB2312" w:hAnsi="方正楷体_GB2312" w:eastAsia="方正楷体_GB2312" w:cs="方正楷体_GB2312"/>
          <w:color w:val="auto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color w:val="auto"/>
          <w:lang w:val="en-US" w:eastAsia="zh-CN"/>
        </w:rPr>
        <w:t>二阶张量可以理解为</w:t>
      </w:r>
      <m:oMath>
        <m:sSub>
          <m:sSubPr>
            <m:ctrlPr>
              <w:rPr>
                <w:rFonts w:hint="default" w:ascii="Cambria Math" w:hAnsi="Cambria Math" w:eastAsia="方正楷体_GB2312"/>
                <w:color w:val="auto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color w:val="auto"/>
                <w:sz w:val="22"/>
              </w:rPr>
              <m:t>A</m:t>
            </m:r>
            <m:ctrlPr>
              <w:rPr>
                <w:rFonts w:ascii="Cambria Math" w:hAnsi="Cambria Math" w:eastAsia="方正楷体_GB2312"/>
                <w:color w:val="auto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color w:val="auto"/>
                <w:sz w:val="22"/>
              </w:rPr>
              <m:t>i</m:t>
            </m:r>
            <m:ctrlPr>
              <w:rPr>
                <w:rFonts w:ascii="Cambria Math" w:hAnsi="Cambria Math" w:eastAsia="方正楷体_GB2312"/>
                <w:color w:val="auto"/>
                <w:sz w:val="22"/>
              </w:rPr>
            </m:ctrlPr>
          </m:sub>
        </m:sSub>
        <m:sSub>
          <m:sSubPr>
            <m:ctrlPr>
              <w:rPr>
                <w:rFonts w:hint="default" w:ascii="Cambria Math" w:hAnsi="Cambria Math" w:eastAsia="方正楷体_GB2312"/>
                <w:color w:val="auto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color w:val="auto"/>
                <w:sz w:val="22"/>
              </w:rPr>
              <m:t>B</m:t>
            </m:r>
            <m:ctrlPr>
              <w:rPr>
                <w:rFonts w:ascii="Cambria Math" w:hAnsi="Cambria Math" w:eastAsia="方正楷体_GB2312"/>
                <w:color w:val="auto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color w:val="auto"/>
                <w:sz w:val="22"/>
              </w:rPr>
              <m:t>j</m:t>
            </m:r>
            <m:ctrlPr>
              <w:rPr>
                <w:rFonts w:ascii="Cambria Math" w:hAnsi="Cambria Math" w:eastAsia="方正楷体_GB2312"/>
                <w:color w:val="auto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/>
          <w:bCs/>
          <w:color w:val="F79646" w:themeColor="accent6"/>
          <w:lang w:val="en-US" w:eastAsia="zh-CN"/>
          <w14:textFill>
            <w14:solidFill>
              <w14:schemeClr w14:val="accent6"/>
            </w14:solidFill>
          </w14:textFill>
        </w:rPr>
        <w:t>,两个张量并矢</w:t>
      </w:r>
      <w:r>
        <w:rPr>
          <w:rFonts w:hint="eastAsia" w:ascii="方正楷体_GB2312" w:hAnsi="方正楷体_GB2312" w:eastAsia="方正楷体_GB2312" w:cs="方正楷体_GB2312"/>
          <w:color w:val="auto"/>
          <w:lang w:val="en-US" w:eastAsia="zh-CN"/>
        </w:rPr>
        <w:t>,利用导数的运算性质计算理解</w:t>
      </w:r>
    </w:p>
    <w:p w14:paraId="33872527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b/>
          <w:bCs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逆变二阶张量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b/>
                <w:bCs/>
                <w:sz w:val="22"/>
              </w:rPr>
            </m:ctrlPr>
          </m:sSupPr>
          <m:e>
            <m:r>
              <m:rPr>
                <m:sty m:val="bi"/>
              </m:rPr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sz w:val="22"/>
              </w:rPr>
            </m:ctrlPr>
          </m:e>
          <m:sup>
            <m:r>
              <m:rPr>
                <m:sty m:val="bi"/>
              </m:rPr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/>
          <w:bCs/>
        </w:rPr>
        <w:t xml:space="preserve"> 的协变导数：</w:t>
      </w:r>
    </w:p>
    <w:p w14:paraId="433E0C2A">
      <w:pPr>
        <w:pStyle w:val="17"/>
        <w:jc w:val="center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
  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;k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  <w:lang w:val="en-US" w:eastAsia="zh-CN"/>
              </w:rPr>
              <m:t xml:space="preserve"> ,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</w:rPr>
              <m:t>i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  <w:lang w:val="en-US" w:eastAsia="zh-CN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2"/>
          </w:rPr>
          <m:t>+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</w:rPr>
              <m:t>Γ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r>
              <m:rPr/>
              <w:rPr>
                <w:rFonts w:hint="default" w:ascii="Cambria Math" w:hAnsi="Cambria Math" w:eastAsia="方正楷体_GB2312" w:cs="方正楷体_GB2312"/>
                <w:sz w:val="22"/>
                <w:lang w:val="en-US" w:eastAsia="zh-CN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方正楷体_GB2312" w:cs="方正楷体_GB2312"/>
                <w:sz w:val="22"/>
                <w:lang w:val="en-US" w:eastAsia="zh-CN"/>
              </w:rPr>
              <m:t>m</m:t>
            </m:r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2"/>
          </w:rPr>
          <m:t>+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</w:rPr>
              <m:t>Γ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k</m:t>
            </m:r>
            <m:r>
              <m:rPr/>
              <w:rPr>
                <w:rFonts w:hint="default" w:ascii="Cambria Math" w:hAnsi="Cambria Math" w:eastAsia="方正楷体_GB2312" w:cs="方正楷体_GB2312"/>
                <w:sz w:val="22"/>
                <w:lang w:val="en-US" w:eastAsia="zh-CN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r>
              <m:rPr/>
              <w:rPr>
                <w:rFonts w:hint="default" w:ascii="Cambria Math" w:hAnsi="Cambria Math" w:eastAsia="方正楷体_GB2312" w:cs="方正楷体_GB2312"/>
                <w:sz w:val="22"/>
                <w:lang w:val="en-US" w:eastAsia="zh-CN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</w:rPr>
        <w:t>
</w:t>
      </w:r>
    </w:p>
    <w:p w14:paraId="621363DF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b/>
          <w:bCs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 xml:space="preserve">协变二阶张量 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b/>
                <w:bCs/>
                <w:sz w:val="22"/>
              </w:rPr>
            </m:ctrlPr>
          </m:sSubPr>
          <m:e>
            <m:r>
              <m:rPr>
                <m:sty m:val="bi"/>
              </m:rPr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sz w:val="22"/>
              </w:rPr>
            </m:ctrlPr>
          </m:e>
          <m:sub>
            <m:r>
              <m:rPr>
                <m:sty m:val="bi"/>
              </m:rPr>
              <w:rPr>
                <w:rFonts w:hint="eastAsia" w:ascii="Cambria Math" w:hAnsi="Cambria Math" w:eastAsia="方正楷体_GB2312" w:cs="方正楷体_GB2312"/>
                <w:sz w:val="22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/>
          <w:bCs/>
        </w:rPr>
        <w:t>的协变导数：</w:t>
      </w:r>
    </w:p>
    <w:p w14:paraId="66DDC409">
      <w:pPr>
        <w:pStyle w:val="17"/>
        <w:jc w:val="center"/>
        <w:rPr>
          <w:rFonts w:hint="eastAsia" w:ascii="方正楷体_GB2312" w:hAnsi="方正楷体_GB2312" w:eastAsia="方正楷体_GB2312" w:cs="方正楷体_GB2312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sz w:val="28"/>
          <w:szCs w:val="28"/>
        </w:rPr>
        <w:t>
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ij;k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8"/>
            <w:szCs w:val="28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  <w:lang w:val="en-US" w:eastAsia="zh-CN"/>
              </w:rPr>
              <m:t>i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</w:rPr>
              <m:t>j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  <w:lang w:val="en-US" w:eastAsia="zh-CN"/>
              </w:rPr>
              <m:t>,k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8"/>
            <w:szCs w:val="28"/>
          </w:rPr>
          <m:t>−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Γ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 w:eastAsia="方正楷体_GB2312" w:cs="方正楷体_GB2312"/>
                <w:sz w:val="28"/>
                <w:szCs w:val="28"/>
                <w:lang w:val="en-US" w:eastAsia="zh-CN"/>
              </w:rPr>
              <m:t>i</m:t>
            </m:r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  <w:lang w:val="en-US" w:eastAsia="zh-CN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p>
        </m:sSubSup>
        <m:sSub>
          <m:sSub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  <w:lang w:val="en-US" w:eastAsia="zh-CN"/>
              </w:rPr>
              <m:t>mj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8"/>
            <w:szCs w:val="28"/>
          </w:rPr>
          <m:t>−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Γ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jk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  <w:lang w:val="en-US" w:eastAsia="zh-CN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p>
        </m:sSubSup>
        <m:sSub>
          <m:sSub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i</m:t>
            </m:r>
            <m:r>
              <m:rPr/>
              <w:rPr>
                <w:rFonts w:hint="default" w:ascii="Cambria Math" w:hAnsi="Cambria Math" w:eastAsia="方正楷体_GB2312" w:cs="方正楷体_GB2312"/>
                <w:sz w:val="28"/>
                <w:szCs w:val="28"/>
                <w:lang w:val="en-US" w:eastAsia="zh-CN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8"/>
          <w:szCs w:val="28"/>
        </w:rPr>
        <w:t>
</w:t>
      </w:r>
    </w:p>
    <w:p w14:paraId="7B732FCE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b/>
          <w:bCs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 xml:space="preserve">混合二阶张量  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b/>
                <w:bCs/>
                <w:sz w:val="22"/>
              </w:rPr>
            </m:ctrlPr>
          </m:sSubSupPr>
          <m:e>
            <m:r>
              <m:rPr>
                <m:sty m:val="bi"/>
              </m:rPr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sz w:val="22"/>
              </w:rPr>
            </m:ctrlPr>
          </m:e>
          <m:sub>
            <m:r>
              <m:rPr>
                <m:sty m:val="bi"/>
              </m:rPr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sz w:val="22"/>
              </w:rPr>
            </m:ctrlPr>
          </m:sub>
          <m:sup>
            <m:r>
              <m:rPr>
                <m:sty m:val="bi"/>
              </m:rPr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sz w:val="22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b/>
          <w:bCs/>
        </w:rPr>
        <w:t xml:space="preserve"> 的协变导数：</w:t>
      </w:r>
    </w:p>
    <w:p w14:paraId="22F10A27">
      <w:pPr>
        <w:pStyle w:val="17"/>
        <w:jc w:val="center"/>
        <w:rPr>
          <w:rFonts w:hint="eastAsia" w:ascii="方正楷体_GB2312" w:hAnsi="方正楷体_GB2312" w:eastAsia="方正楷体_GB2312" w:cs="方正楷体_GB2312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sz w:val="28"/>
          <w:szCs w:val="28"/>
        </w:rPr>
        <w:t>
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j;k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8"/>
            <w:szCs w:val="28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</w:rPr>
              <m:t>.j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  <w:lang w:val="en-US" w:eastAsia="zh-CN"/>
              </w:rPr>
              <m:t>,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  <w:vertAlign w:val="subscript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8"/>
            <w:szCs w:val="28"/>
          </w:rPr>
          <m:t>+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Γ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k</m:t>
            </m:r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  <w:lang w:val="en-US" w:eastAsia="zh-CN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  <w:lang w:val="en-US" w:eastAsia="zh-CN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8"/>
            <w:szCs w:val="28"/>
          </w:rPr>
          <m:t>−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Γ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jk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  <w:lang w:val="en-US" w:eastAsia="zh-CN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8"/>
                <w:szCs w:val="28"/>
                <w:lang w:val="en-US" w:eastAsia="zh-CN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8"/>
                <w:szCs w:val="28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sz w:val="28"/>
          <w:szCs w:val="28"/>
        </w:rPr>
        <w:t>
</w:t>
      </w:r>
    </w:p>
    <w:p w14:paraId="2E5E4CB0">
      <w:pPr>
        <w:pStyle w:val="17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（逆变指标加修正项，协变指标减修正项）</w:t>
      </w:r>
    </w:p>
    <w:p w14:paraId="6C8B8382">
      <w:pPr>
        <w:pStyle w:val="17"/>
        <w:numPr>
          <w:ilvl w:val="0"/>
          <w:numId w:val="10"/>
        </w:numP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记忆</w:t>
      </w:r>
    </w:p>
    <w:p w14:paraId="48B774BA">
      <w:pPr>
        <w:pStyle w:val="17"/>
        <w:numPr>
          <w:ilvl w:val="0"/>
          <w:numId w:val="12"/>
        </w:numPr>
        <w:ind w:left="425" w:leftChars="0" w:hanging="425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张量分量对坐标的导数</w:t>
      </w:r>
    </w:p>
    <w:p w14:paraId="6A087D2F">
      <w:pPr>
        <w:pStyle w:val="17"/>
        <w:numPr>
          <w:ilvl w:val="0"/>
          <w:numId w:val="12"/>
        </w:numPr>
        <w:ind w:left="425" w:leftChars="0" w:hanging="425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8"/>
            <w:szCs w:val="28"/>
          </w:rPr>
          <m:t>Γ</m:t>
        </m:r>
      </m:oMath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的下指标直接加上求导变量k   (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8"/>
            <w:szCs w:val="28"/>
          </w:rPr>
          <m:t>Γ</m:t>
        </m:r>
      </m:oMath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下指标具有对称性,先写哪个都行)</w:t>
      </w:r>
    </w:p>
    <w:p w14:paraId="3E9B066F">
      <w:pPr>
        <w:pStyle w:val="17"/>
        <w:numPr>
          <w:ilvl w:val="0"/>
          <w:numId w:val="12"/>
        </w:numPr>
        <w:ind w:left="425" w:leftChars="0" w:hanging="425" w:firstLineChars="0"/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将二阶张量分量的第一个指标改为哑标m , 配凑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8"/>
            <w:szCs w:val="28"/>
          </w:rPr>
          <m:t>Γ</m:t>
        </m:r>
      </m:oMath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上下标(替换下指标,m就放上指标),保持上下标守恒</w:t>
      </w:r>
    </w:p>
    <w:p w14:paraId="73C37202">
      <w:pPr>
        <w:pStyle w:val="17"/>
        <w:numPr>
          <w:ilvl w:val="0"/>
          <w:numId w:val="12"/>
        </w:numPr>
        <w:ind w:left="425" w:leftChars="0" w:hanging="425" w:firstLineChars="0"/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将二阶张量分量的第二个指标改为哑标m,配凑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8"/>
            <w:szCs w:val="28"/>
          </w:rPr>
          <m:t>Γ</m:t>
        </m:r>
      </m:oMath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上下标,保持上下标守恒</w:t>
      </w:r>
    </w:p>
    <w:p w14:paraId="7428B32C">
      <w:pPr>
        <w:pStyle w:val="17"/>
        <w:numPr>
          <w:ilvl w:val="0"/>
          <w:numId w:val="12"/>
        </w:numPr>
        <w:ind w:left="425" w:leftChars="0" w:hanging="425" w:firstLineChars="0"/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哑标m在上标,取正;哑标m在下标,取负(这个仅针对协变导数,但是对逆变基矢量的求导得到的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8"/>
            <w:szCs w:val="28"/>
          </w:rPr>
          <m:t>Γ</m:t>
        </m:r>
      </m:oMath>
      <w:r>
        <w:rPr>
          <w:rFonts w:hint="eastAsia" w:ascii="方正楷体_GB2312" w:hAnsi="方正楷体_GB2312" w:eastAsia="方正楷体_GB2312" w:cs="方正楷体_GB2312"/>
          <w:sz w:val="22"/>
          <w:szCs w:val="22"/>
          <w:lang w:val="en-US" w:eastAsia="zh-CN"/>
        </w:rPr>
        <w:t>虽然m在下标,也要加-号)</w:t>
      </w:r>
    </w:p>
    <w:p w14:paraId="7BC5D653">
      <w:pPr>
        <w:pStyle w:val="17"/>
        <w:numPr>
          <w:ilvl w:val="0"/>
          <w:numId w:val="10"/>
        </w:numP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性质</w:t>
      </w:r>
    </w:p>
    <w:p w14:paraId="57C083C9">
      <w:pPr>
        <w:pStyle w:val="17"/>
        <w:numPr>
          <w:ilvl w:val="0"/>
          <w:numId w:val="13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张量性</w:t>
      </w:r>
      <w:r>
        <w:rPr>
          <w:rFonts w:hint="eastAsia" w:ascii="方正楷体_GB2312" w:hAnsi="方正楷体_GB2312" w:eastAsia="方正楷体_GB2312" w:cs="方正楷体_GB2312"/>
        </w:rPr>
        <w:t>：</w:t>
      </w:r>
    </w:p>
    <w:p w14:paraId="6C1A61F1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协变导数的结果是 “比原张量高一阶的张量”（如向量场协变导数为二阶张量），满足张量变换规律（核心优势）。</w:t>
      </w:r>
    </w:p>
    <w:p w14:paraId="5834B0F6">
      <w:pPr>
        <w:pStyle w:val="17"/>
        <w:numPr>
          <w:ilvl w:val="0"/>
          <w:numId w:val="13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线性性</w:t>
      </w:r>
      <w:r>
        <w:rPr>
          <w:rFonts w:hint="eastAsia" w:ascii="方正楷体_GB2312" w:hAnsi="方正楷体_GB2312" w:eastAsia="方正楷体_GB2312" w:cs="方正楷体_GB2312"/>
        </w:rPr>
        <w:t>：</w:t>
      </w:r>
    </w:p>
    <w:p w14:paraId="5D5EFF5B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对张量场线性运算满足分配律：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(aT+bS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)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;k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=a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;k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+b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;k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</w:rPr>
        <w:t xml:space="preserve"> （a,b 为标量）。</w:t>
      </w:r>
    </w:p>
    <w:p w14:paraId="6E186D75">
      <w:pPr>
        <w:pStyle w:val="17"/>
        <w:numPr>
          <w:ilvl w:val="0"/>
          <w:numId w:val="13"/>
        </w:numP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指标升降:</w:t>
      </w:r>
    </w:p>
    <w:p w14:paraId="2B1677BD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</w:pPr>
      <m:oMathPara>
        <m:oMath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.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;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 xml:space="preserve">    ;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</m:oMath>
      </m:oMathPara>
    </w:p>
    <w:p w14:paraId="130066C5">
      <w:pPr>
        <w:pStyle w:val="17"/>
        <w:numPr>
          <w:ilvl w:val="0"/>
          <w:numId w:val="13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乘积法则</w:t>
      </w:r>
      <w:r>
        <w:rPr>
          <w:rFonts w:hint="eastAsia" w:ascii="方正楷体_GB2312" w:hAnsi="方正楷体_GB2312" w:eastAsia="方正楷体_GB2312" w:cs="方正楷体_GB2312"/>
        </w:rPr>
        <w:t>：</w:t>
      </w:r>
    </w:p>
    <w:p w14:paraId="26FBD404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两个张量场的乘积的协变导数满足莱布尼茨法则：</w:t>
      </w:r>
    </w:p>
    <w:p w14:paraId="71745C0C">
      <w:pPr>
        <w:pStyle w:val="17"/>
        <w:jc w:val="center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
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(T⊗S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)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;k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;k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⊗S+T⊗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;k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</w:rPr>
        <w:t>
</w:t>
      </w:r>
    </w:p>
    <w:p w14:paraId="788DE6A0">
      <w:pPr>
        <w:pStyle w:val="17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（例：向量点积的协变导数 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(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w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)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;k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;k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w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+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w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i;k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</w:rPr>
        <w:t>，因标量的协变导数 = 普通偏导）</w:t>
      </w:r>
    </w:p>
    <w:p w14:paraId="0ABBF898">
      <w:pPr>
        <w:pStyle w:val="17"/>
        <w:numPr>
          <w:ilvl w:val="0"/>
          <w:numId w:val="14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与缩并的交换性</w:t>
      </w:r>
      <w:r>
        <w:rPr>
          <w:rFonts w:hint="eastAsia" w:ascii="方正楷体_GB2312" w:hAnsi="方正楷体_GB2312" w:eastAsia="方正楷体_GB2312" w:cs="方正楷体_GB2312"/>
        </w:rPr>
        <w:t>：</w:t>
      </w:r>
    </w:p>
    <w:p w14:paraId="511ED175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先缩并后协变导数 = 先协变导数后缩并：</w:t>
      </w:r>
    </w:p>
    <w:p w14:paraId="0215BECB">
      <w:pPr>
        <w:pStyle w:val="17"/>
        <w:jc w:val="center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
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(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i;j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2"/>
          </w:rPr>
          <m:t>)=(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)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;j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</w:rPr>
        <w:t>
</w:t>
      </w:r>
    </w:p>
    <w:p w14:paraId="3517F752">
      <w:pPr>
        <w:pStyle w:val="17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（例：二阶张量的迹  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</w:rPr>
        <w:t xml:space="preserve"> 的协变导数 = 协变导数的迹）</w:t>
      </w:r>
    </w:p>
    <w:p w14:paraId="64CCE174">
      <w:pPr>
        <w:pStyle w:val="17"/>
        <w:numPr>
          <w:ilvl w:val="0"/>
          <w:numId w:val="15"/>
        </w:numPr>
        <w:rPr>
          <w:rFonts w:hint="eastAsia" w:ascii="方正楷体_GB2312" w:hAnsi="方正楷体_GB2312" w:eastAsia="方正楷体_GB2312" w:cs="方正楷体_GB2312"/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F79646" w:themeColor="accent6"/>
          <w14:textFill>
            <w14:solidFill>
              <w14:schemeClr w14:val="accent6"/>
            </w14:solidFill>
          </w14:textFill>
        </w:rPr>
        <w:t>度量张量的协变导数为零</w:t>
      </w:r>
      <w:r>
        <w:rPr>
          <w:rFonts w:hint="eastAsia" w:ascii="方正楷体_GB2312" w:hAnsi="方正楷体_GB2312" w:eastAsia="方正楷体_GB2312" w:cs="方正楷体_GB2312"/>
          <w:color w:val="F79646" w:themeColor="accent6"/>
          <w14:textFill>
            <w14:solidFill>
              <w14:schemeClr w14:val="accent6"/>
            </w14:solidFill>
          </w14:textFill>
        </w:rPr>
        <w:t>：</w:t>
      </w:r>
    </w:p>
    <w:p w14:paraId="26243126">
      <w:pPr>
        <w:pStyle w:val="17"/>
        <w:numPr>
          <w:ilvl w:val="0"/>
          <w:numId w:val="0"/>
        </w:numPr>
        <w:ind w:leftChars="0" w:firstLine="500" w:firstLineChars="0"/>
        <w:rPr>
          <w:rFonts w:hint="eastAsia" w:hAnsi="Cambria Math" w:eastAsia="方正楷体_GB2312" w:cs="方正楷体_GB2312"/>
          <w:i w:val="0"/>
          <w:sz w:val="22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ij;k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=0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，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;k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=0</m:t>
          </m:r>
        </m:oMath>
      </m:oMathPara>
    </w:p>
    <w:p w14:paraId="087FA5B0">
      <w:pPr>
        <w:pStyle w:val="17"/>
        <w:numPr>
          <w:ilvl w:val="0"/>
          <w:numId w:val="0"/>
        </w:numPr>
        <w:ind w:leftChars="0" w:firstLine="500" w:firstLineChars="0"/>
        <w:rPr>
          <w:rFonts w:hint="default" w:hAnsi="Cambria Math" w:eastAsia="方正楷体_GB2312" w:cs="方正楷体_GB2312"/>
          <w:i w:val="0"/>
          <w:sz w:val="22"/>
          <w:lang w:val="en-US" w:eastAsia="zh-CN"/>
        </w:rPr>
      </w:pPr>
      <w:r>
        <w:rPr>
          <w:rFonts w:hint="eastAsia" w:hAnsi="Cambria Math" w:eastAsia="方正楷体_GB2312" w:cs="方正楷体_GB2312"/>
          <w:i w:val="0"/>
          <w:sz w:val="22"/>
          <w:lang w:val="en-US" w:eastAsia="zh-CN"/>
        </w:rPr>
        <w:t>在计算协变导数时,</w:t>
      </w:r>
      <m:oMath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g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ij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</m:oMath>
      <w:r>
        <w:rPr>
          <w:rFonts w:hint="eastAsia" w:hAnsi="Cambria Math" w:eastAsia="方正楷体_GB2312" w:cs="方正楷体_GB2312"/>
          <w:i w:val="0"/>
          <w:sz w:val="22"/>
          <w:lang w:val="en-US" w:eastAsia="zh-CN"/>
        </w:rPr>
        <w:t>可以看做一个常数,可以移进括号计算</w:t>
      </w:r>
    </w:p>
    <w:p w14:paraId="19DB8E91">
      <w:pPr>
        <w:pStyle w:val="17"/>
        <w:numPr>
          <w:ilvl w:val="0"/>
          <w:numId w:val="15"/>
        </w:numPr>
        <w:rPr>
          <w:rFonts w:hint="eastAsia" w:ascii="方正楷体_GB2312" w:hAnsi="方正楷体_GB2312" w:eastAsia="方正楷体_GB2312" w:cs="方正楷体_GB2312"/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F79646" w:themeColor="accent6"/>
          <w:lang w:val="en-US" w:eastAsia="zh-CN"/>
          <w14:textFill>
            <w14:solidFill>
              <w14:schemeClr w14:val="accent6"/>
            </w14:solidFill>
          </w14:textFill>
        </w:rPr>
        <w:t>置换</w:t>
      </w:r>
      <w:r>
        <w:rPr>
          <w:rFonts w:hint="eastAsia" w:ascii="方正楷体_GB2312" w:hAnsi="方正楷体_GB2312" w:eastAsia="方正楷体_GB2312" w:cs="方正楷体_GB2312"/>
          <w:b/>
          <w:bCs/>
          <w:color w:val="F79646" w:themeColor="accent6"/>
          <w14:textFill>
            <w14:solidFill>
              <w14:schemeClr w14:val="accent6"/>
            </w14:solidFill>
          </w14:textFill>
        </w:rPr>
        <w:t>张量的协变导数为零</w:t>
      </w:r>
      <w:r>
        <w:rPr>
          <w:rFonts w:hint="eastAsia" w:ascii="方正楷体_GB2312" w:hAnsi="方正楷体_GB2312" w:eastAsia="方正楷体_GB2312" w:cs="方正楷体_GB2312"/>
          <w:color w:val="F79646" w:themeColor="accent6"/>
          <w14:textFill>
            <w14:solidFill>
              <w14:schemeClr w14:val="accent6"/>
            </w14:solidFill>
          </w14:textFill>
        </w:rPr>
        <w:t>：</w:t>
      </w:r>
    </w:p>
    <w:p w14:paraId="21E91B73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ϵ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ijk;m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=0,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 xml:space="preserve">  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ϵ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 xml:space="preserve">    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;m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=0.</m:t>
          </m:r>
        </m:oMath>
      </m:oMathPara>
    </w:p>
    <w:p w14:paraId="3922E714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</w:p>
    <w:p w14:paraId="2B57ED5E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7.3 梯度（∇）(升阶)</w:t>
      </w:r>
    </w:p>
    <w:p w14:paraId="02B19E5B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作用:</w:t>
      </w:r>
    </w:p>
    <w:p w14:paraId="2FE5FAFE">
      <w:pPr>
        <w:pStyle w:val="17"/>
        <w:ind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梯度是张量到高一阶张量的映射，核心描述物理量的空间变化率：</w:t>
      </w:r>
    </w:p>
    <w:p w14:paraId="364FC36A">
      <w:pPr>
        <w:pStyle w:val="17"/>
        <w:ind w:firstLine="500" w:firstLineChars="0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可以当做</w:t>
      </w:r>
      <w:r>
        <w:rPr>
          <w:rFonts w:hint="eastAsia" w:ascii="方正楷体_GB2312" w:hAnsi="方正楷体_GB2312" w:eastAsia="方正楷体_GB2312" w:cs="方正楷体_GB2312"/>
          <w:b/>
          <w:bCs/>
          <w:color w:val="F79646" w:themeColor="accent6"/>
          <w:lang w:val="en-US" w:eastAsia="zh-CN"/>
          <w14:textFill>
            <w14:solidFill>
              <w14:schemeClr w14:val="accent6"/>
            </w14:solidFill>
          </w14:textFill>
        </w:rPr>
        <w:t>导数运算</w:t>
      </w:r>
    </w:p>
    <w:p w14:paraId="41BAC7E8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标量的梯度：(零阶张量→一阶张量（向量）)</w:t>
      </w:r>
    </w:p>
    <w:p w14:paraId="0E72517E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意义:</w:t>
      </w:r>
    </w:p>
    <w:p w14:paraId="447F4A52">
      <w:pPr>
        <w:pStyle w:val="17"/>
        <w:ind w:left="500" w:leftChars="0" w:firstLine="500" w:firstLineChars="0"/>
        <w:rPr>
          <w:rFonts w:hint="eastAsia" w:ascii="方正楷体_GB2312" w:hAnsi="方正楷体_GB2312" w:eastAsia="方正楷体_GB2312" w:cs="方正楷体_GB2312"/>
          <w:b/>
          <w:bCs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标量函数φ的梯度等于该函数沿着等值面法线方向的变化率</w:t>
      </w:r>
    </w:p>
    <w:p w14:paraId="23FDE045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右梯度(基矢量在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左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):</w:t>
      </w:r>
    </w:p>
    <w:p w14:paraId="00E7A185">
      <w:pPr>
        <w:pStyle w:val="17"/>
        <w:numPr>
          <w:ilvl w:val="0"/>
          <w:numId w:val="0"/>
        </w:numPr>
        <w:ind w:firstLine="500" w:firstLineChars="0"/>
        <w:jc w:val="center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∇ϕ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</m:t>
              </m:r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ϕ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n>
          </m:f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</m:oMath>
      </m:oMathPara>
    </w:p>
    <w:p w14:paraId="346E9283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左梯度(基矢量在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右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):</w:t>
      </w:r>
    </w:p>
    <w:p w14:paraId="0D4F350F">
      <w:pPr>
        <w:pStyle w:val="17"/>
        <w:numPr>
          <w:ilvl w:val="0"/>
          <w:numId w:val="0"/>
        </w:numPr>
        <w:ind w:firstLine="500" w:firstLineChars="0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ϕ∇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</m:t>
              </m:r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ϕ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n>
          </m:f>
        </m:oMath>
      </m:oMathPara>
    </w:p>
    <w:p w14:paraId="4CDDCD96">
      <w:pPr>
        <w:pStyle w:val="17"/>
        <w:numPr>
          <w:ilvl w:val="0"/>
          <w:numId w:val="0"/>
        </w:numPr>
        <w:ind w:firstLine="500" w:firstLineChars="0"/>
        <w:jc w:val="center"/>
        <w:rPr>
          <w:rFonts w:hint="eastAsia" w:ascii="方正楷体_GB2312" w:hAnsi="方正楷体_GB2312" w:eastAsia="方正楷体_GB2312" w:cs="方正楷体_GB2312"/>
          <w:i w:val="0"/>
          <w:sz w:val="22"/>
        </w:rPr>
      </w:pPr>
    </w:p>
    <w:p w14:paraId="631FEB06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b/>
          <w:bCs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 xml:space="preserve">分量 </w:t>
      </w:r>
    </w:p>
    <w:p w14:paraId="077ED0F3">
      <w:pPr>
        <w:pStyle w:val="17"/>
        <w:numPr>
          <w:ilvl w:val="0"/>
          <w:numId w:val="0"/>
        </w:numPr>
        <w:ind w:firstLine="500" w:firstLineChars="0"/>
        <w:jc w:val="center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(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∇ϕ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)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</w:rPr>
              <m:t>ϕ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,i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</w:rPr>
        <w:t>（逗号表示对坐标的偏导）</w:t>
      </w:r>
    </w:p>
    <w:p w14:paraId="66A37948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向量的梯度(一阶张量→二阶张量)：</w:t>
      </w:r>
    </w:p>
    <w:p w14:paraId="7B3800B9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右梯度(基矢量</w:t>
      </w:r>
      <m:oMath>
        <m:sSup>
          <m:sSupPr>
            <m:ctrlPr>
              <w:rPr>
                <w:rFonts w:hint="default" w:ascii="Cambria Math" w:hAnsi="Cambria Math"/>
                <w:sz w:val="22"/>
              </w:rPr>
            </m:ctrlPr>
          </m:sSupPr>
          <m:e>
            <m:r>
              <m:rPr/>
              <w:rPr>
                <w:rFonts w:hint="default" w:ascii="Cambria Math" w:hAnsi="Cambria Math"/>
                <w:sz w:val="22"/>
              </w:rPr>
              <m:t>g</m:t>
            </m:r>
            <m:ctrlPr>
              <w:rPr>
                <w:rFonts w:ascii="Cambria Math" w:hAnsi="Cambria Math"/>
                <w:sz w:val="22"/>
              </w:rPr>
            </m:ctrlPr>
          </m:e>
          <m:sup>
            <m:r>
              <m:rPr/>
              <w:rPr>
                <w:rFonts w:hint="default" w:ascii="Cambria Math" w:hAnsi="Cambria Math"/>
                <w:sz w:val="22"/>
              </w:rPr>
              <m:t>j</m:t>
            </m:r>
            <m:ctrlPr>
              <w:rPr>
                <w:rFonts w:ascii="Cambria Math" w:hAnsi="Cambria Math"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在右):</w:t>
      </w:r>
    </w:p>
    <w:p w14:paraId="5D20E5E3">
      <w:pPr>
        <w:pStyle w:val="17"/>
        <w:numPr>
          <w:ilvl w:val="0"/>
          <w:numId w:val="0"/>
        </w:numPr>
        <w:ind w:leftChars="0" w:firstLine="500" w:firstLineChars="0"/>
        <w:jc w:val="center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F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∇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∂F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j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n>
          </m:f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;j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,</m:t>
          </m:r>
        </m:oMath>
      </m:oMathPara>
    </w:p>
    <w:p w14:paraId="72B2F7BA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左梯度(基矢量</w:t>
      </w:r>
      <m:oMath>
        <m:sSup>
          <m:sSupPr>
            <m:ctrlPr>
              <w:rPr>
                <w:rFonts w:hint="default" w:ascii="Cambria Math" w:hAnsi="Cambria Math"/>
                <w:sz w:val="22"/>
              </w:rPr>
            </m:ctrlPr>
          </m:sSupPr>
          <m:e>
            <m:r>
              <m:rPr/>
              <w:rPr>
                <w:rFonts w:hint="default" w:ascii="Cambria Math" w:hAnsi="Cambria Math"/>
                <w:sz w:val="22"/>
              </w:rPr>
              <m:t>g</m:t>
            </m:r>
            <m:ctrlPr>
              <w:rPr>
                <w:rFonts w:ascii="Cambria Math" w:hAnsi="Cambria Math"/>
                <w:sz w:val="22"/>
              </w:rPr>
            </m:ctrlPr>
          </m:e>
          <m:sup>
            <m:r>
              <m:rPr/>
              <w:rPr>
                <w:rFonts w:hint="default" w:ascii="Cambria Math" w:hAnsi="Cambria Math"/>
                <w:sz w:val="22"/>
              </w:rPr>
              <m:t>j</m:t>
            </m:r>
            <m:ctrlPr>
              <w:rPr>
                <w:rFonts w:ascii="Cambria Math" w:hAnsi="Cambria Math"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在左):</w:t>
      </w:r>
    </w:p>
    <w:p w14:paraId="16BB324E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∇</m:t>
          </m:r>
          <m:r>
            <m:rPr/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F=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  <w:lang w:val="en-US" w:eastAsia="zh-CN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  <w:lang w:val="en-US" w:eastAsia="zh-CN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  <w:lang w:val="en-US" w:eastAsia="zh-CN"/>
                </w:rPr>
              </m:ctrlPr>
            </m:sup>
          </m:sSup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  <w:lang w:val="en-US" w:eastAsia="zh-CN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∂F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  <w:lang w:val="en-US" w:eastAsia="zh-CN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  <w:lang w:val="en-US" w:eastAsia="zh-CN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  <w:lang w:val="en-US" w:eastAsia="zh-CN"/>
                    </w:rPr>
                    <m:t>j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  <w:lang w:val="en-US" w:eastAsia="zh-CN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  <w:lang w:val="en-US" w:eastAsia="zh-CN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  <w:lang w:val="en-US" w:eastAsia="zh-CN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  <w:lang w:val="en-US" w:eastAsia="zh-CN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  <w:lang w:val="en-US" w:eastAsia="zh-CN"/>
                </w:rPr>
              </m:ctrlPr>
            </m:sup>
          </m:sSup>
          <m:sSubSup>
            <m:sSubSup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  <w:lang w:val="en-US" w:eastAsia="zh-CN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  <w:lang w:val="en-US" w:eastAsia="zh-CN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;j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  <w:lang w:val="en-US" w:eastAsia="zh-CN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  <w:lang w:val="en-US" w:eastAsia="zh-CN"/>
                </w:rPr>
              </m:ctrlPr>
            </m:sup>
          </m:sSubSup>
          <m:sSub>
            <m:sSub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  <w:lang w:val="en-US" w:eastAsia="zh-CN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  <w:lang w:val="en-US" w:eastAsia="zh-CN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  <w:lang w:val="en-US" w:eastAsia="zh-CN"/>
                </w:rPr>
              </m:ctrlPr>
            </m:sub>
          </m:sSub>
        </m:oMath>
      </m:oMathPara>
    </w:p>
    <w:p w14:paraId="14D2A64E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关系:</w:t>
      </w:r>
    </w:p>
    <w:p w14:paraId="2D3C5573">
      <w:pPr>
        <w:pStyle w:val="17"/>
        <w:numPr>
          <w:ilvl w:val="0"/>
          <w:numId w:val="0"/>
        </w:numPr>
        <w:ind w:firstLine="500" w:firstLineChars="0"/>
        <w:jc w:val="both"/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左梯度等于右梯度的</w:t>
      </w:r>
      <w:r>
        <w:rPr>
          <w:rFonts w:hint="eastAsia" w:ascii="方正楷体_GB2312" w:hAnsi="方正楷体_GB2312" w:eastAsia="方正楷体_GB2312" w:cs="方正楷体_GB2312"/>
          <w:b/>
          <w:bCs/>
          <w:color w:val="F79646" w:themeColor="accent6"/>
          <w:lang w:val="en-US" w:eastAsia="zh-CN"/>
          <w14:textFill>
            <w14:solidFill>
              <w14:schemeClr w14:val="accent6"/>
            </w14:solidFill>
          </w14:textFill>
        </w:rPr>
        <w:t>转置</w:t>
      </w:r>
    </w:p>
    <w:p w14:paraId="352B7368">
      <w:pPr>
        <w:pStyle w:val="17"/>
        <w:numPr>
          <w:ilvl w:val="0"/>
          <w:numId w:val="0"/>
        </w:numPr>
        <w:ind w:leftChars="0" w:firstLine="500" w:firstLineChars="0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∇</m:t>
          </m:r>
          <m:r>
            <m:rPr>
              <m:sty m:val="b"/>
            </m:rPr>
            <w:rPr>
              <w:rFonts w:hint="eastAsia" w:ascii="Cambria Math" w:hAnsi="Cambria Math" w:eastAsia="方正楷体_GB2312" w:cs="方正楷体_GB2312"/>
              <w:sz w:val="22"/>
            </w:rPr>
            <m:t>F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=(F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∇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)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2"/>
                  <w:lang w:val="en-US" w:eastAsia="zh-CN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</m:oMath>
      </m:oMathPara>
    </w:p>
    <w:p w14:paraId="60074C2C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可分解为对称部分（应变率张量）和反对称部分（旋转张量）：</w:t>
      </w:r>
    </w:p>
    <w:p w14:paraId="77EACFBD">
      <w:pPr>
        <w:pStyle w:val="17"/>
        <w:numPr>
          <w:ilvl w:val="0"/>
          <w:numId w:val="0"/>
        </w:numPr>
        <w:ind w:leftChars="0" w:firstLine="500" w:firstLineChars="0"/>
        <w:jc w:val="center"/>
        <w:rPr>
          <w:rFonts w:hint="eastAsia" w:ascii="方正楷体_GB2312" w:hAnsi="方正楷体_GB2312" w:eastAsia="方正楷体_GB2312" w:cs="方正楷体_GB2312"/>
        </w:rPr>
      </w:pP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j,i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den>
        </m:f>
        <m:r>
          <m:rPr/>
          <w:rPr>
            <w:rFonts w:hint="eastAsia" w:ascii="Cambria Math" w:hAnsi="Cambria Math" w:eastAsia="方正楷体_GB2312" w:cs="方正楷体_GB2312"/>
            <w:sz w:val="22"/>
          </w:rPr>
          <m:t>(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j,i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+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i,j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)+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den>
        </m:f>
        <m:r>
          <m:rPr/>
          <w:rPr>
            <w:rFonts w:hint="eastAsia" w:ascii="Cambria Math" w:hAnsi="Cambria Math" w:eastAsia="方正楷体_GB2312" w:cs="方正楷体_GB2312"/>
            <w:sz w:val="22"/>
          </w:rPr>
          <m:t>(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j,i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−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i,j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)</m:t>
        </m:r>
      </m:oMath>
      <w:r>
        <w:rPr>
          <w:rFonts w:hint="eastAsia" w:ascii="方正楷体_GB2312" w:hAnsi="方正楷体_GB2312" w:eastAsia="方正楷体_GB2312" w:cs="方正楷体_GB2312"/>
        </w:rPr>
        <w:t>。</w:t>
      </w:r>
    </w:p>
    <w:p w14:paraId="5BC2B61D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i w:val="0"/>
          <w:sz w:val="22"/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2阶张量的梯度：2阶→3 阶张量</w:t>
      </w:r>
    </w:p>
    <w:p w14:paraId="2D38D358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T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∇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2"/>
                      <w:lang w:val="en-US" w:eastAsia="zh-CN"/>
                    </w:rPr>
                    <m:t>k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n>
          </m:f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.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;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</m:oMath>
      </m:oMathPara>
    </w:p>
    <w:p w14:paraId="7DF213DD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∇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T=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2"/>
                      <w:lang w:val="en-US" w:eastAsia="zh-CN"/>
                    </w:rPr>
                    <m:t>k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.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;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</m:oMath>
      </m:oMathPara>
    </w:p>
    <w:p w14:paraId="43C9B5B5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</w:p>
    <w:p w14:paraId="182EA241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7.4 散度运算（∇・）(降阶)</w:t>
      </w:r>
    </w:p>
    <w:p w14:paraId="531D50BA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作用:</w:t>
      </w:r>
    </w:p>
    <w:p w14:paraId="511244F9">
      <w:pPr>
        <w:pStyle w:val="17"/>
        <w:ind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散度是梯度的一次缩并，阶数不变或降低 1：</w:t>
      </w:r>
    </w:p>
    <w:p w14:paraId="64DEE4F1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向量的散度(一阶张量→零阶张量（标量)：</w:t>
      </w:r>
    </w:p>
    <w:p w14:paraId="6F66F28E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矢量的右散度和左散度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相等</w:t>
      </w:r>
    </w:p>
    <w:p w14:paraId="67D79544">
      <w:pPr>
        <w:pStyle w:val="17"/>
        <w:numPr>
          <w:ilvl w:val="0"/>
          <w:numId w:val="0"/>
        </w:numP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右散度(基矢量在右)</w:t>
      </w:r>
    </w:p>
    <w:p w14:paraId="19861492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v⋅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∇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∂v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m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⋅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,</m:t>
          </m:r>
        </m:oMath>
      </m:oMathPara>
    </w:p>
    <w:p w14:paraId="6A26790E">
      <w:pPr>
        <w:pStyle w:val="17"/>
        <w:numPr>
          <w:ilvl w:val="0"/>
          <w:numId w:val="0"/>
        </w:numP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左散度(基矢量为左)</w:t>
      </w:r>
    </w:p>
    <w:p w14:paraId="5DDBC7E4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∇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⋅v=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⋅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∂v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m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.</m:t>
          </m:r>
        </m:oMath>
      </m:oMathPara>
    </w:p>
    <w:p w14:paraId="290CC097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直角坐标系中:</w:t>
      </w:r>
    </w:p>
    <w:p w14:paraId="385E97BD">
      <w:pPr>
        <w:pStyle w:val="17"/>
        <w:numPr>
          <w:ilvl w:val="0"/>
          <w:numId w:val="0"/>
        </w:numPr>
        <w:ind w:leftChars="0" w:firstLine="500" w:firstLineChars="0"/>
        <w:jc w:val="center"/>
        <w:rPr>
          <w:rFonts w:hint="eastAsia" w:ascii="方正楷体_GB2312" w:hAnsi="方正楷体_GB2312" w:eastAsia="方正楷体_GB2312" w:cs="方正楷体_GB2312"/>
        </w:rPr>
      </w:pP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∇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⋅</m:t>
        </m:r>
        <m:acc>
          <m:accPr>
            <m:chr m:val="⃗"/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acc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acc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i,i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∂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v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∂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den>
        </m:f>
        <m:r>
          <m:rPr/>
          <w:rPr>
            <w:rFonts w:hint="eastAsia" w:ascii="Cambria Math" w:hAnsi="Cambria Math" w:eastAsia="方正楷体_GB2312" w:cs="方正楷体_GB2312"/>
            <w:sz w:val="22"/>
          </w:rPr>
          <m:t>+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∂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v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∂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den>
        </m:f>
        <m:r>
          <m:rPr/>
          <w:rPr>
            <w:rFonts w:hint="eastAsia" w:ascii="Cambria Math" w:hAnsi="Cambria Math" w:eastAsia="方正楷体_GB2312" w:cs="方正楷体_GB2312"/>
            <w:sz w:val="22"/>
          </w:rPr>
          <m:t>+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∂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v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3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∂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3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</w:rPr>
        <w:t xml:space="preserve"> </w:t>
      </w:r>
    </w:p>
    <w:p w14:paraId="4E1F2D7E">
      <w:pPr>
        <w:pStyle w:val="17"/>
        <w:numPr>
          <w:ilvl w:val="0"/>
          <w:numId w:val="0"/>
        </w:numPr>
        <w:ind w:leftChars="0" w:firstLine="500" w:firstLineChars="0"/>
        <w:jc w:val="both"/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一般坐标系中:</w:t>
      </w:r>
    </w:p>
    <w:p w14:paraId="38F2C8B0">
      <w:pPr>
        <w:pStyle w:val="17"/>
        <w:numPr>
          <w:ilvl w:val="0"/>
          <w:numId w:val="0"/>
        </w:numPr>
        <w:ind w:leftChars="0" w:firstLine="500" w:firstLineChars="0"/>
        <w:jc w:val="both"/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8"/>
              <w:szCs w:val="28"/>
            </w:rPr>
            <m:t>∇</m:t>
          </m:r>
          <m:r>
            <m:rPr/>
            <w:rPr>
              <w:rFonts w:hint="eastAsia" w:ascii="Cambria Math" w:hAnsi="Cambria Math" w:eastAsia="方正楷体_GB2312" w:cs="方正楷体_GB2312"/>
              <w:sz w:val="28"/>
              <w:szCs w:val="28"/>
            </w:rPr>
            <m:t>⋅v=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v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;m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8"/>
              <w:szCs w:val="28"/>
            </w:rPr>
            <m:t>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v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  <w:lang w:val="en-US" w:eastAsia="zh-CN"/>
                </w:rPr>
                <m:t>,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8"/>
              <w:szCs w:val="28"/>
            </w:rPr>
            <m:t>+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v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r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up>
          </m:sSup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Γ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rm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8"/>
                  <w:szCs w:val="28"/>
                </w:rPr>
              </m:ctrlPr>
            </m:sup>
          </m:sSubSup>
        </m:oMath>
      </m:oMathPara>
    </w:p>
    <w:p w14:paraId="68F907BF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二阶张量的散度：二阶张量→一阶张量（向量）</w:t>
      </w:r>
    </w:p>
    <w:p w14:paraId="66FBC29C">
      <w:pPr>
        <w:pStyle w:val="17"/>
        <w:numPr>
          <w:ilvl w:val="0"/>
          <w:numId w:val="0"/>
        </w:numPr>
        <w:ind w:firstLine="500" w:firstLineChars="0"/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张量的右散度和左散度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不相等</w:t>
      </w:r>
    </w:p>
    <w:p w14:paraId="0AF69583">
      <w:pPr>
        <w:pStyle w:val="17"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右散度</w:t>
      </w:r>
    </w:p>
    <w:p w14:paraId="461B924A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T⋅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∇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m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⋅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 xml:space="preserve"> 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;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</m:oMath>
      </m:oMathPara>
    </w:p>
    <w:p w14:paraId="1714293C">
      <w:pPr>
        <w:pStyle w:val="17"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左散度</w:t>
      </w:r>
    </w:p>
    <w:p w14:paraId="45540903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∇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⋅T=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⋅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m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 xml:space="preserve"> 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;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</m:oMath>
      </m:oMathPara>
    </w:p>
    <w:p w14:paraId="6C4FB38C">
      <w:pPr>
        <w:pStyle w:val="17"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/>
          <w:bCs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应力平衡方程</w:t>
      </w:r>
    </w:p>
    <w:p w14:paraId="26BB3C35">
      <w:pPr>
        <w:pStyle w:val="17"/>
        <w:numPr>
          <w:ilvl w:val="0"/>
          <w:numId w:val="0"/>
        </w:numPr>
        <w:ind w:leftChars="0" w:firstLine="500" w:firstLineChars="0"/>
        <w:jc w:val="center"/>
        <w:rPr>
          <w:rFonts w:hint="eastAsia" w:ascii="方正楷体_GB2312" w:hAnsi="方正楷体_GB2312" w:eastAsia="方正楷体_GB2312" w:cs="方正楷体_GB2312"/>
        </w:rPr>
      </w:pP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（∇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⋅σ+</m:t>
        </m:r>
        <m:acc>
          <m:accPr>
            <m:chr m:val="⃗"/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acc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acc>
        <m:r>
          <m:rPr/>
          <w:rPr>
            <w:rFonts w:hint="eastAsia" w:ascii="Cambria Math" w:hAnsi="Cambria Math" w:eastAsia="方正楷体_GB2312" w:cs="方正楷体_GB2312"/>
            <w:sz w:val="22"/>
          </w:rPr>
          <m:t>=ρ</m:t>
        </m:r>
        <m:acc>
          <m:accPr>
            <m:chr m:val="⃗"/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acc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）</m:t>
        </m:r>
      </m:oMath>
      <w:r>
        <w:rPr>
          <w:rFonts w:hint="eastAsia" w:ascii="方正楷体_GB2312" w:hAnsi="方正楷体_GB2312" w:eastAsia="方正楷体_GB2312" w:cs="方正楷体_GB2312"/>
        </w:rPr>
        <w:t>。</w:t>
      </w:r>
    </w:p>
    <w:p w14:paraId="260901D6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7.5 旋度运算（∇×）(阶数不变)</w:t>
      </w:r>
    </w:p>
    <w:p w14:paraId="36DD0465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向量的散度(一阶张量→一阶张量（标量))：</w:t>
      </w:r>
    </w:p>
    <w:p w14:paraId="2A848527">
      <w:pPr>
        <w:pStyle w:val="17"/>
        <w:numPr>
          <w:ilvl w:val="0"/>
          <w:numId w:val="0"/>
        </w:numP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右旋度:(基矢量在右)</w:t>
      </w:r>
    </w:p>
    <w:p w14:paraId="2CCCD0CA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v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×∇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∂v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m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×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</m:oMath>
      </m:oMathPara>
    </w:p>
    <w:p w14:paraId="5D66FF20">
      <w:pPr>
        <w:pStyle w:val="17"/>
        <w:numPr>
          <w:ilvl w:val="0"/>
          <w:numId w:val="0"/>
        </w:numP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左旋度(基矢量在左)</w:t>
      </w:r>
    </w:p>
    <w:p w14:paraId="2D0A6B98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∇×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v=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×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∂v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m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n>
          </m:f>
        </m:oMath>
      </m:oMathPara>
    </w:p>
    <w:p w14:paraId="69B3C76C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sz w:val="22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2"/>
                    <w:lang w:val="en-US" w:eastAsia="zh-CN"/>
                  </w:rPr>
                  <m:t xml:space="preserve"> 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2"/>
                  </w:rPr>
                  <m:t>∇×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v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=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ϵ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ijk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p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v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j,i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</m:sSub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2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deg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g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den>
                </m:f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ϵ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ijk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sup>
                </m:sSup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v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j,i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sub>
                </m:sSub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sub>
                </m:sSub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mr>
            <m:mr>
              <m:e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2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deg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g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[(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v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3,2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−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v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2,3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)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+(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v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1,3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−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v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3,1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)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+(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v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2,1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−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v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1,2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)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3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]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mr>
          </m:m>
        </m:oMath>
      </m:oMathPara>
    </w:p>
    <w:p w14:paraId="0AF5C08F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radPr>
                <m:deg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</m:rad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en>
          </m:f>
          <m:d>
            <m:dPr>
              <m:begChr m:val="|"/>
              <m:endChr m:val="|"/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g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g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g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2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∂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</m:ctrlPr>
                          </m:sup>
                        </m:sSup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2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∂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</m:ctrlPr>
                          </m:sup>
                        </m:sSup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2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∂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  <m:t>3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2"/>
                              </w:rPr>
                            </m:ctrlPr>
                          </m:sup>
                        </m:sSup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v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v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v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</m:oMath>
      </m:oMathPara>
    </w:p>
    <w:p w14:paraId="7FAAA897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张量的散度(二阶张量→二阶张量)：</w:t>
      </w:r>
    </w:p>
    <w:p w14:paraId="54B25BA0">
      <w:pPr>
        <w:pStyle w:val="17"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右旋度</w:t>
      </w:r>
    </w:p>
    <w:p w14:paraId="0B7EFFFF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T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×∇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m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×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.j;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×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ϵ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 w:cs="方正楷体_GB2312"/>
                  <w:sz w:val="22"/>
                  <w:lang w:val="en-US" w:eastAsia="zh-CN"/>
                </w:rPr>
                <m:t>j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m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.j;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b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</m:oMath>
      </m:oMathPara>
    </w:p>
    <w:p w14:paraId="37E788E5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T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×∇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ε:(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∇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 </m:t>
          </m:r>
          <m:r>
            <m:rPr>
              <m:sty m:val="b"/>
            </m:rPr>
            <w:rPr>
              <w:rFonts w:hint="eastAsia" w:ascii="Cambria Math" w:hAnsi="Cambria Math" w:eastAsia="方正楷体_GB2312" w:cs="方正楷体_GB2312"/>
              <w:sz w:val="22"/>
            </w:rPr>
            <m:t>T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)</m:t>
          </m:r>
        </m:oMath>
      </m:oMathPara>
    </w:p>
    <w:p w14:paraId="287EEC60">
      <w:pPr>
        <w:pStyle w:val="17"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2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左旋度</w:t>
      </w:r>
    </w:p>
    <w:p w14:paraId="2D2FD897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∇×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T=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×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m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×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;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ϵ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mik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ij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  <w:lang w:val="en-US" w:eastAsia="zh-CN"/>
                </w:rPr>
                <m:t>;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</m:oMath>
      </m:oMathPara>
    </w:p>
    <w:p w14:paraId="4C03708B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∇×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T</m:t>
          </m:r>
          <m:r>
            <m:rPr/>
            <w:rPr>
              <w:rFonts w:hint="eastAsia" w:ascii="Cambria Math" w:hAnsi="Cambria Math" w:eastAsia="方正楷体_GB2312" w:cs="方正楷体_GB2312"/>
              <w:sz w:val="22"/>
              <w:lang w:val="en-US" w:eastAsia="zh-CN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(</m:t>
          </m:r>
          <m:r>
            <m:rPr>
              <m:sty m:val="b"/>
            </m:rPr>
            <w:rPr>
              <w:rFonts w:hint="eastAsia" w:ascii="Cambria Math" w:hAnsi="Cambria Math" w:eastAsia="方正楷体_GB2312" w:cs="方正楷体_GB2312"/>
              <w:sz w:val="22"/>
            </w:rPr>
            <m:t>T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 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∇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):ε</m:t>
          </m:r>
        </m:oMath>
      </m:oMathPara>
    </w:p>
    <w:p w14:paraId="7AEE3CDF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</w:p>
    <w:p w14:paraId="3487DB24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重要关系：</w:t>
      </w:r>
    </w:p>
    <w:p w14:paraId="18F65EE2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无旋场  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∇×</m:t>
        </m:r>
        <m:acc>
          <m:accPr>
            <m:chr m:val="⃗"/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acc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acc>
        <m:r>
          <m:rPr/>
          <w:rPr>
            <w:rFonts w:hint="eastAsia" w:ascii="Cambria Math" w:hAnsi="Cambria Math" w:eastAsia="方正楷体_GB2312" w:cs="方正楷体_GB2312"/>
            <w:sz w:val="22"/>
          </w:rPr>
          <m:t>=0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⟺</m:t>
        </m:r>
        <m:acc>
          <m:accPr>
            <m:chr m:val="⃗"/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acc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acc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∇ϕ</m:t>
        </m:r>
      </m:oMath>
      <w:r>
        <w:rPr>
          <w:rFonts w:hint="eastAsia" w:ascii="方正楷体_GB2312" w:hAnsi="方正楷体_GB2312" w:eastAsia="方正楷体_GB2312" w:cs="方正楷体_GB2312"/>
        </w:rPr>
        <w:t>（存在势函数 φ）</w:t>
      </w:r>
    </w:p>
    <w:p w14:paraId="5ADF2C52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张量的左旋度</w:t>
      </w:r>
      <w:r>
        <w:rPr>
          <w:rFonts w:hint="eastAsia" w:ascii="方正楷体_GB2312" w:hAnsi="方正楷体_GB2312" w:eastAsia="方正楷体_GB2312" w:cs="方正楷体_GB2312"/>
          <w:color w:val="C00000"/>
          <w:lang w:val="en-US" w:eastAsia="zh-CN"/>
        </w:rPr>
        <w:t>不等于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右旋度</w:t>
      </w:r>
    </w:p>
    <w:p w14:paraId="5472B901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7.6 拉普拉斯运算（∇²）(梯度的散度,阶数不变)</w:t>
      </w:r>
    </w:p>
    <w:p w14:paraId="1A5721C0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标量拉普拉斯：</w:t>
      </w:r>
    </w:p>
    <w:p w14:paraId="603F162E">
      <w:pPr>
        <w:pStyle w:val="17"/>
        <w:jc w:val="center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∇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ϕ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=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∇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⋅(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∇ϕ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)</m:t>
          </m:r>
        </m:oMath>
      </m:oMathPara>
    </w:p>
    <w:p w14:paraId="10041AD4">
      <w:pPr>
        <w:pStyle w:val="17"/>
        <w:jc w:val="center"/>
        <w:rPr>
          <w:rFonts w:hint="eastAsia" w:ascii="方正楷体_GB2312" w:hAnsi="方正楷体_GB2312" w:eastAsia="方正楷体_GB2312" w:cs="方正楷体_GB2312"/>
          <w:i w:val="0"/>
          <w:sz w:val="22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∇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φ=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∇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⋅(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2"/>
            </w:rPr>
            <m:t>∇</m:t>
          </m:r>
          <m:r>
            <m:rPr/>
            <w:rPr>
              <w:rFonts w:hint="eastAsia" w:ascii="Cambria Math" w:hAnsi="Cambria Math" w:eastAsia="方正楷体_GB2312" w:cs="方正楷体_GB2312"/>
              <w:sz w:val="22"/>
            </w:rPr>
            <m:t>φ)=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radPr>
                <m:deg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</m:rad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en>
          </m:f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2"/>
                </w:rPr>
              </m:ctrlPr>
            </m:den>
          </m:f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dPr>
            <m:e>
              <m:rad>
                <m:radPr>
                  <m:deg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radPr>
                <m:deg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</m:rad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g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ij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2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∂φ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∂</m:t>
                  </m:r>
                  <m:sSup>
                    <m:sSupP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j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2"/>
                </w:rPr>
              </m:ctrlPr>
            </m:e>
          </m:d>
        </m:oMath>
      </m:oMathPara>
    </w:p>
    <w:p w14:paraId="493D0034">
      <w:pPr>
        <w:pStyle w:val="17"/>
        <w:jc w:val="center"/>
        <w:rPr>
          <w:rFonts w:hint="eastAsia" w:ascii="方正楷体_GB2312" w:hAnsi="方正楷体_GB2312" w:eastAsia="方正楷体_GB2312" w:cs="方正楷体_GB2312"/>
        </w:rPr>
      </w:pPr>
    </w:p>
    <w:p w14:paraId="04577D52">
      <w:pPr>
        <w:pStyle w:val="17"/>
        <w:numPr>
          <w:ilvl w:val="0"/>
          <w:numId w:val="1"/>
        </w:numP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张量拉普拉斯：</w:t>
      </w:r>
    </w:p>
    <w:p w14:paraId="586317C9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15290CFB">
      <w:pPr>
        <w:pStyle w:val="17"/>
        <w:jc w:val="center"/>
        <w:rPr>
          <w:rFonts w:hint="eastAsia" w:ascii="方正楷体_GB2312" w:hAnsi="方正楷体_GB2312" w:eastAsia="方正楷体_GB2312" w:cs="方正楷体_GB2312"/>
          <w:i w:val="0"/>
          <w:sz w:val="32"/>
          <w:szCs w:val="32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eastAsia" w:ascii="Cambria Math" w:hAnsi="Cambria Math" w:eastAsia="方正楷体_GB2312" w:cs="方正楷体_GB2312"/>
                  <w:i/>
                  <w:sz w:val="28"/>
                  <w:szCs w:val="28"/>
                </w:rPr>
              </m:ctrlPr>
            </m:mPr>
            <m:mr>
              <m:e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∇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T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∇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⋅(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∇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T)=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⋅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∂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8"/>
                            <w:szCs w:val="28"/>
                          </w:rPr>
                          <m:t>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8"/>
                            <w:szCs w:val="28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(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  <w:lang w:val="en-US" w:eastAsia="zh-CN"/>
                      </w:rPr>
                      <m:t>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p>
                </m:sSup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∂T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8"/>
                            <w:szCs w:val="28"/>
                          </w:rPr>
                          <m:t>s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8"/>
                            <w:szCs w:val="28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)=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⋅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∂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8"/>
                            <w:szCs w:val="28"/>
                          </w:rPr>
                          <m:t>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8"/>
                            <w:szCs w:val="28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(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  <w:lang w:val="en-US" w:eastAsia="zh-CN"/>
                      </w:rPr>
                      <m:t>.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j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  <w:lang w:val="en-US" w:eastAsia="zh-CN"/>
                      </w:rPr>
                      <m:t>;s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p>
                </m:sSubSup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p>
                </m:sSup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b>
                </m:sSub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)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e>
            </m:mr>
            <m:mr>
              <m:e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⋅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  <w:lang w:val="en-US" w:eastAsia="zh-CN"/>
                      </w:rPr>
                      <m:t>.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j;sr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p>
                </m:sSubSup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p>
                </m:sSup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b>
                </m:sSub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rs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p>
                </m:sSup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  <w:lang w:val="en-US" w:eastAsia="zh-CN"/>
                      </w:rPr>
                      <m:t>.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j;sr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b>
                </m:sSub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  <m:t>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8"/>
                        <w:szCs w:val="28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  <m:t>,</m:t>
                </m:r>
                <m:ctrlPr>
                  <w:rPr>
                    <w:rFonts w:hint="eastAsia" w:ascii="Cambria Math" w:hAnsi="Cambria Math" w:eastAsia="方正楷体_GB2312" w:cs="方正楷体_GB2312"/>
                    <w:sz w:val="28"/>
                    <w:szCs w:val="28"/>
                  </w:rPr>
                </m:ctrlPr>
              </m:e>
            </m:mr>
          </m:m>
        </m:oMath>
      </m:oMathPara>
    </w:p>
    <w:p w14:paraId="07779817">
      <w:pPr>
        <w:pStyle w:val="17"/>
        <w:jc w:val="center"/>
        <w:rPr>
          <w:rFonts w:hint="eastAsia" w:ascii="方正楷体_GB2312" w:hAnsi="方正楷体_GB2312" w:eastAsia="方正楷体_GB2312" w:cs="方正楷体_GB2312"/>
          <w:i w:val="0"/>
          <w:sz w:val="32"/>
          <w:szCs w:val="32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eastAsia" w:ascii="Cambria Math" w:hAnsi="Cambria Math" w:eastAsia="方正楷体_GB2312" w:cs="方正楷体_GB2312"/>
                  <w:i/>
                  <w:sz w:val="24"/>
                  <w:szCs w:val="24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中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,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.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j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;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sr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=(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.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j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;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,r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=(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.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j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;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,r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+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.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j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;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m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Γ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m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−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.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m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;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Γ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jr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m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−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.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j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;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m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Γ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sr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m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e>
            </m:mr>
            <m:mr>
              <m:e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=(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.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j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,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+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.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Γ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ns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−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.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Γ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js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)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,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+(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j,s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m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+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.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Γ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ns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m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−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.n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m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Γ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js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)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Γ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mr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e>
            </m:mr>
            <m:mr>
              <m:e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−(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.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m,s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+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.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m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Γ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n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−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.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Γ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m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)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Γ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jr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m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−(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.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j,m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+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.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Γ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nm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−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  <w:lang w:val="en-US" w:eastAsia="zh-CN"/>
                      </w:rPr>
                      <m:t>.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Γ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jm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  <m:t>)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Γ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sr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  <m:t>m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  <w:szCs w:val="24"/>
                      </w:rPr>
                    </m:ctrlPr>
                  </m:sup>
                </m:sSubSup>
                <m:ctrlPr>
                  <w:rPr>
                    <w:rFonts w:hint="eastAsia" w:ascii="Cambria Math" w:hAnsi="Cambria Math" w:eastAsia="方正楷体_GB2312" w:cs="方正楷体_GB2312"/>
                    <w:sz w:val="24"/>
                    <w:szCs w:val="24"/>
                  </w:rPr>
                </m:ctrlPr>
              </m:e>
            </m:mr>
          </m:m>
        </m:oMath>
      </m:oMathPara>
    </w:p>
    <w:p w14:paraId="47D3D357">
      <w:pPr>
        <w:pStyle w:val="17"/>
        <w:jc w:val="center"/>
        <w:rPr>
          <w:rFonts w:hint="eastAsia" w:ascii="方正楷体_GB2312" w:hAnsi="方正楷体_GB2312" w:eastAsia="方正楷体_GB2312" w:cs="方正楷体_GB2312"/>
          <w:i w:val="0"/>
          <w:sz w:val="22"/>
          <w:lang w:val="en-US" w:eastAsia="zh-CN"/>
        </w:rPr>
      </w:pPr>
    </w:p>
    <w:p w14:paraId="32D633B0">
      <w:pPr>
        <w:pStyle w:val="5"/>
        <w:ind w:left="0" w:leftChars="0"/>
        <w:outlineLvl w:val="9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协变导数与普通偏导、梯度 / 散度 / 旋度的关系</w:t>
      </w:r>
    </w:p>
    <w:p w14:paraId="19D8BB24">
      <w:pPr>
        <w:pStyle w:val="17"/>
        <w:rPr>
          <w:rFonts w:hint="eastAsia" w:ascii="方正楷体_GB2312" w:hAnsi="方正楷体_GB2312" w:eastAsia="方正楷体_GB2312" w:cs="方正楷体_GB2312"/>
        </w:rPr>
      </w:pPr>
    </w:p>
    <w:tbl>
      <w:tblPr>
        <w:tblStyle w:val="10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8"/>
        <w:gridCol w:w="2884"/>
        <w:gridCol w:w="4298"/>
      </w:tblGrid>
      <w:tr w14:paraId="40C75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531917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运算</w:t>
            </w:r>
          </w:p>
        </w:tc>
        <w:tc>
          <w:tcPr>
            <w:tcW w:w="2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53BBD4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普通偏导（直角坐标系）</w:t>
            </w:r>
          </w:p>
        </w:tc>
        <w:tc>
          <w:tcPr>
            <w:tcW w:w="4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4F40FE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协变导数（曲线坐标系）</w:t>
            </w:r>
          </w:p>
        </w:tc>
      </w:tr>
      <w:tr w14:paraId="280E6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DF6725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标量梯度</w:t>
            </w:r>
          </w:p>
        </w:tc>
        <w:tc>
          <w:tcPr>
            <w:tcW w:w="2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1B783D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2"/>
                  </w:rPr>
                  <m:t>∇ϕ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=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∂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2"/>
                  </w:rPr>
                  <m:t>ϕ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pPr>
                  <m:e>
                    <m:acc>
                      <m:accPr>
                        <m:chr m:val="⃗"/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  <m:t>e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2"/>
                          </w:rPr>
                        </m:ctrlPr>
                      </m:e>
                    </m:acc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p>
                </m:sSup>
              </m:oMath>
            </m:oMathPara>
          </w:p>
        </w:tc>
        <w:tc>
          <w:tcPr>
            <w:tcW w:w="4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E78887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∇ϕ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=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ϕ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;i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</m:sSub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acc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e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</m:acc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2"/>
                </w:rPr>
                <m:t>=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∂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ϕ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acc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  <m:t>e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2"/>
                        </w:rPr>
                      </m:ctrlPr>
                    </m:e>
                  </m:acc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2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2"/>
                    </w:rPr>
                  </m:ctrlPr>
                </m:sup>
              </m:sSup>
            </m:oMath>
            <w:r>
              <w:rPr>
                <w:rFonts w:hint="eastAsia" w:ascii="方正楷体_GB2312" w:hAnsi="方正楷体_GB2312" w:eastAsia="方正楷体_GB2312" w:cs="方正楷体_GB2312"/>
              </w:rPr>
              <w:t>（一致）</w:t>
            </w:r>
          </w:p>
        </w:tc>
      </w:tr>
      <w:tr w14:paraId="04CDC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D747B4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向量散度</w:t>
            </w:r>
          </w:p>
        </w:tc>
        <w:tc>
          <w:tcPr>
            <w:tcW w:w="2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8F8708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 xml:space="preserve"> 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2"/>
                </w:rPr>
                <m:t>∇</m:t>
              </m:r>
            </m:oMath>
          </w:p>
        </w:tc>
        <w:tc>
          <w:tcPr>
            <w:tcW w:w="4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5953C2">
            <w:pPr>
              <w:pStyle w:val="17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</w:p>
        </w:tc>
      </w:tr>
    </w:tbl>
    <w:p w14:paraId="48D100D8">
      <w:pPr>
        <w:rPr>
          <w:rFonts w:hint="eastAsia" w:ascii="方正楷体_GB2312" w:hAnsi="方正楷体_GB2312" w:eastAsia="方正楷体_GB2312" w:cs="方正楷体_GB2312"/>
        </w:rPr>
      </w:pPr>
    </w:p>
    <w:p w14:paraId="041B5B07">
      <w:pPr>
        <w:pStyle w:val="3"/>
        <w:ind w:left="0" w:leftChars="0"/>
        <w:outlineLvl w:val="0"/>
        <w:rPr>
          <w:rFonts w:hint="eastAsia" w:ascii="方正楷体_GB2312" w:hAnsi="方正楷体_GB2312" w:eastAsia="方正楷体_GB2312" w:cs="方正楷体_GB2312"/>
          <w:color w:val="C00000"/>
        </w:rPr>
      </w:pPr>
      <w:r>
        <w:rPr>
          <w:rFonts w:hint="eastAsia" w:ascii="方正楷体_GB2312" w:hAnsi="方正楷体_GB2312" w:eastAsia="方正楷体_GB2312" w:cs="方正楷体_GB2312"/>
          <w:color w:val="C00000"/>
          <w:lang w:val="en-US" w:eastAsia="zh-CN"/>
        </w:rPr>
        <w:t>七</w:t>
      </w:r>
      <w:r>
        <w:rPr>
          <w:rFonts w:hint="eastAsia" w:ascii="方正楷体_GB2312" w:hAnsi="方正楷体_GB2312" w:eastAsia="方正楷体_GB2312" w:cs="方正楷体_GB2312"/>
          <w:color w:val="C00000"/>
        </w:rPr>
        <w:t>、张量的积分</w:t>
      </w:r>
    </w:p>
    <w:p w14:paraId="2C2C23FD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7.1 张量积分的定义</w:t>
      </w:r>
    </w:p>
    <w:p w14:paraId="50AD828A">
      <w:pPr>
        <w:pStyle w:val="17"/>
        <w:numPr>
          <w:ilvl w:val="0"/>
          <w:numId w:val="10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体积分</w:t>
      </w:r>
      <w:r>
        <w:rPr>
          <w:rFonts w:hint="eastAsia" w:ascii="方正楷体_GB2312" w:hAnsi="方正楷体_GB2312" w:eastAsia="方正楷体_GB2312" w:cs="方正楷体_GB2312"/>
        </w:rPr>
        <w:t>：</w:t>
      </w:r>
    </w:p>
    <w:p w14:paraId="0CB6B279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张量在体积 V 上的积分，分量为标量积分 </w:t>
      </w:r>
      <m:oMath>
        <m:nary>
          <m:naryPr>
            <m:limLoc m:val="subSup"/>
            <m:supHide m:val="1"/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naryPr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  <m:e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T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⋯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2"/>
                      </w:rPr>
                    </m:ctrlPr>
                  </m:sub>
                </m:sSub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nary>
        <m:r>
          <m:rPr/>
          <w:rPr>
            <w:rFonts w:hint="eastAsia" w:ascii="Cambria Math" w:hAnsi="Cambria Math" w:eastAsia="方正楷体_GB2312" w:cs="方正楷体_GB2312"/>
            <w:sz w:val="22"/>
          </w:rPr>
          <m:t>dV</m:t>
        </m:r>
      </m:oMath>
      <w:r>
        <w:rPr>
          <w:rFonts w:hint="eastAsia" w:ascii="方正楷体_GB2312" w:hAnsi="方正楷体_GB2312" w:eastAsia="方正楷体_GB2312" w:cs="方正楷体_GB2312"/>
        </w:rPr>
        <w:t xml:space="preserve"> ，结果仍为同阶张量。</w:t>
      </w:r>
    </w:p>
    <w:p w14:paraId="7F88C393">
      <w:pPr>
        <w:pStyle w:val="17"/>
        <w:numPr>
          <w:ilvl w:val="0"/>
          <w:numId w:val="10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面积分</w:t>
      </w:r>
      <w:r>
        <w:rPr>
          <w:rFonts w:hint="eastAsia" w:ascii="方正楷体_GB2312" w:hAnsi="方正楷体_GB2312" w:eastAsia="方正楷体_GB2312" w:cs="方正楷体_GB2312"/>
        </w:rPr>
        <w:t>：</w:t>
      </w:r>
    </w:p>
    <w:p w14:paraId="57B5483C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张量在曲面 S 上的积分（通常为通量积分），二阶张量的面积分 </w:t>
      </w:r>
      <m:oMath>
        <m:nary>
          <m:naryPr>
            <m:limLoc m:val="subSup"/>
            <m:supHide m:val="1"/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naryPr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nary>
        <m:r>
          <m:rPr/>
          <w:rPr>
            <w:rFonts w:hint="eastAsia" w:ascii="Cambria Math" w:hAnsi="Cambria Math" w:eastAsia="方正楷体_GB2312" w:cs="方正楷体_GB2312"/>
            <w:sz w:val="22"/>
          </w:rPr>
          <m:t>⋅d</m:t>
        </m:r>
        <m:acc>
          <m:accPr>
            <m:chr m:val="⃗"/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acc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acc>
      </m:oMath>
      <w:r>
        <w:rPr>
          <w:rFonts w:hint="eastAsia" w:ascii="方正楷体_GB2312" w:hAnsi="方正楷体_GB2312" w:eastAsia="方正楷体_GB2312" w:cs="方正楷体_GB2312"/>
        </w:rPr>
        <w:t>（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d</m:t>
        </m:r>
        <m:acc>
          <m:accPr>
            <m:chr m:val="⃗"/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acc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acc>
      </m:oMath>
      <w:r>
        <w:rPr>
          <w:rFonts w:hint="eastAsia" w:ascii="方正楷体_GB2312" w:hAnsi="方正楷体_GB2312" w:eastAsia="方正楷体_GB2312" w:cs="方正楷体_GB2312"/>
        </w:rPr>
        <w:t xml:space="preserve">为面元向量），分量为 </w:t>
      </w:r>
      <m:oMath>
        <m:nary>
          <m:naryPr>
            <m:limLoc m:val="subSup"/>
            <m:supHide m:val="1"/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naryPr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  <m:e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T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ij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nary>
        <m:r>
          <m:rPr/>
          <w:rPr>
            <w:rFonts w:hint="eastAsia" w:ascii="Cambria Math" w:hAnsi="Cambria Math" w:eastAsia="方正楷体_GB2312" w:cs="方正楷体_GB2312"/>
            <w:sz w:val="22"/>
          </w:rPr>
          <m:t>d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</w:rPr>
        <w:t xml:space="preserve"> 。</w:t>
      </w:r>
    </w:p>
    <w:p w14:paraId="05E4FB96">
      <w:pPr>
        <w:pStyle w:val="4"/>
        <w:ind w:left="0" w:leftChars="0"/>
        <w:outlineLvl w:val="1"/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7.2 积分定理</w:t>
      </w:r>
    </w:p>
    <w:p w14:paraId="224F1E9F">
      <w:pPr>
        <w:pStyle w:val="17"/>
        <w:numPr>
          <w:ilvl w:val="0"/>
          <w:numId w:val="10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高斯散度定理</w:t>
      </w:r>
      <w:r>
        <w:rPr>
          <w:rFonts w:hint="eastAsia" w:ascii="方正楷体_GB2312" w:hAnsi="方正楷体_GB2312" w:eastAsia="方正楷体_GB2312" w:cs="方正楷体_GB2312"/>
        </w:rPr>
        <w:t>：</w:t>
      </w:r>
    </w:p>
    <w:p w14:paraId="49C96389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体积分与闭合面积分的转换，</w:t>
      </w:r>
      <m:oMath>
        <m:nary>
          <m:naryPr>
            <m:limLoc m:val="subSup"/>
            <m:supHide m:val="1"/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naryPr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(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nary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∇</m:t>
        </m:r>
        <m:r>
          <m:rPr/>
          <w:rPr>
            <w:rFonts w:hint="eastAsia" w:ascii="Cambria Math" w:hAnsi="Cambria Math" w:eastAsia="方正楷体_GB2312" w:cs="方正楷体_GB2312"/>
            <w:sz w:val="22"/>
          </w:rPr>
          <m:t>⋅T)dV=</m:t>
        </m:r>
        <m:nary>
          <m:naryPr>
            <m:chr m:val="∮"/>
            <m:limLoc m:val="subSup"/>
            <m:supHide m:val="1"/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naryPr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∂V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nary>
        <m:r>
          <m:rPr/>
          <w:rPr>
            <w:rFonts w:hint="eastAsia" w:ascii="Cambria Math" w:hAnsi="Cambria Math" w:eastAsia="方正楷体_GB2312" w:cs="方正楷体_GB2312"/>
            <w:sz w:val="22"/>
          </w:rPr>
          <m:t>⋅d</m:t>
        </m:r>
        <m:acc>
          <m:accPr>
            <m:chr m:val="⃗"/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acc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acc>
      </m:oMath>
      <w:r>
        <w:rPr>
          <w:rFonts w:hint="eastAsia" w:ascii="方正楷体_GB2312" w:hAnsi="方正楷体_GB2312" w:eastAsia="方正楷体_GB2312" w:cs="方正楷体_GB2312"/>
        </w:rPr>
        <w:t xml:space="preserve"> （T 为向量或二阶张量）。</w:t>
      </w:r>
    </w:p>
    <w:p w14:paraId="14C37E9A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特例：</w:t>
      </w:r>
    </w:p>
    <w:p w14:paraId="39238E01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向量散度定理  </w:t>
      </w:r>
      <m:oMath>
        <m:nary>
          <m:naryPr>
            <m:limLoc m:val="subSup"/>
            <m:supHide m:val="1"/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naryPr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</w:rPr>
              <m:t>∇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nary>
        <m:r>
          <m:rPr/>
          <w:rPr>
            <w:rFonts w:hint="eastAsia" w:ascii="Cambria Math" w:hAnsi="Cambria Math" w:eastAsia="方正楷体_GB2312" w:cs="方正楷体_GB2312"/>
            <w:sz w:val="22"/>
          </w:rPr>
          <m:t>⋅</m:t>
        </m:r>
        <m:acc>
          <m:accPr>
            <m:chr m:val="⃗"/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acc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acc>
        <m:r>
          <m:rPr/>
          <w:rPr>
            <w:rFonts w:hint="eastAsia" w:ascii="Cambria Math" w:hAnsi="Cambria Math" w:eastAsia="方正楷体_GB2312" w:cs="方正楷体_GB2312"/>
            <w:sz w:val="22"/>
          </w:rPr>
          <m:t>dV=</m:t>
        </m:r>
        <m:nary>
          <m:naryPr>
            <m:chr m:val="∮"/>
            <m:limLoc m:val="subSup"/>
            <m:supHide m:val="1"/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naryPr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∂V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  <m:e>
            <m:acc>
              <m:accPr>
                <m:chr m:val="⃗"/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acc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v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acc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nary>
        <m:r>
          <m:rPr/>
          <w:rPr>
            <w:rFonts w:hint="eastAsia" w:ascii="Cambria Math" w:hAnsi="Cambria Math" w:eastAsia="方正楷体_GB2312" w:cs="方正楷体_GB2312"/>
            <w:sz w:val="22"/>
          </w:rPr>
          <m:t>⋅d</m:t>
        </m:r>
        <m:acc>
          <m:accPr>
            <m:chr m:val="⃗"/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acc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acc>
      </m:oMath>
      <w:r>
        <w:rPr>
          <w:rFonts w:hint="eastAsia" w:ascii="方正楷体_GB2312" w:hAnsi="方正楷体_GB2312" w:eastAsia="方正楷体_GB2312" w:cs="方正楷体_GB2312"/>
        </w:rPr>
        <w:t xml:space="preserve"> </w:t>
      </w:r>
    </w:p>
    <w:p w14:paraId="0A78F318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应力张量通量定理 </w:t>
      </w:r>
      <m:oMath>
        <m:nary>
          <m:naryPr>
            <m:limLoc m:val="subSup"/>
            <m:supHide m:val="1"/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naryPr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2"/>
              </w:rPr>
              <m:t>∇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nary>
        <m:r>
          <m:rPr/>
          <w:rPr>
            <w:rFonts w:hint="eastAsia" w:ascii="Cambria Math" w:hAnsi="Cambria Math" w:eastAsia="方正楷体_GB2312" w:cs="方正楷体_GB2312"/>
            <w:sz w:val="22"/>
          </w:rPr>
          <m:t>⋅σdV=</m:t>
        </m:r>
        <m:nary>
          <m:naryPr>
            <m:chr m:val="∮"/>
            <m:limLoc m:val="subSup"/>
            <m:supHide m:val="1"/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naryPr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∂V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nary>
        <m:r>
          <m:rPr/>
          <w:rPr>
            <w:rFonts w:hint="eastAsia" w:ascii="Cambria Math" w:hAnsi="Cambria Math" w:eastAsia="方正楷体_GB2312" w:cs="方正楷体_GB2312"/>
            <w:sz w:val="22"/>
          </w:rPr>
          <m:t>⋅d</m:t>
        </m:r>
        <m:acc>
          <m:accPr>
            <m:chr m:val="⃗"/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acc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acc>
      </m:oMath>
      <w:r>
        <w:rPr>
          <w:rFonts w:hint="eastAsia" w:ascii="方正楷体_GB2312" w:hAnsi="方正楷体_GB2312" w:eastAsia="方正楷体_GB2312" w:cs="方正楷体_GB2312"/>
        </w:rPr>
        <w:t>（用于推导平衡方程）。</w:t>
      </w:r>
    </w:p>
    <w:p w14:paraId="0B5CBF3B">
      <w:pPr>
        <w:pStyle w:val="17"/>
        <w:numPr>
          <w:ilvl w:val="0"/>
          <w:numId w:val="10"/>
        </w:num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斯托克斯定理</w:t>
      </w:r>
      <w:r>
        <w:rPr>
          <w:rFonts w:hint="eastAsia" w:ascii="方正楷体_GB2312" w:hAnsi="方正楷体_GB2312" w:eastAsia="方正楷体_GB2312" w:cs="方正楷体_GB2312"/>
        </w:rPr>
        <w:t>：</w:t>
      </w:r>
    </w:p>
    <w:p w14:paraId="732B1F9E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面积分与闭合线积分的转换，</w:t>
      </w:r>
      <m:oMath>
        <m:nary>
          <m:naryPr>
            <m:limLoc m:val="subSup"/>
            <m:supHide m:val="1"/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naryPr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(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nary>
        <m:r>
          <m:rPr>
            <m:sty m:val="p"/>
          </m:rPr>
          <w:rPr>
            <w:rFonts w:hint="eastAsia" w:ascii="Cambria Math" w:hAnsi="Cambria Math" w:eastAsia="方正楷体_GB2312" w:cs="方正楷体_GB2312"/>
            <w:sz w:val="22"/>
          </w:rPr>
          <m:t>∇×</m:t>
        </m:r>
        <m:acc>
          <m:accPr>
            <m:chr m:val="⃗"/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acc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acc>
        <m:r>
          <m:rPr/>
          <w:rPr>
            <w:rFonts w:hint="eastAsia" w:ascii="Cambria Math" w:hAnsi="Cambria Math" w:eastAsia="方正楷体_GB2312" w:cs="方正楷体_GB2312"/>
            <w:sz w:val="22"/>
          </w:rPr>
          <m:t>)⋅d</m:t>
        </m:r>
        <m:acc>
          <m:accPr>
            <m:chr m:val="⃗"/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acc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acc>
        <m:r>
          <m:rPr/>
          <w:rPr>
            <w:rFonts w:hint="eastAsia" w:ascii="Cambria Math" w:hAnsi="Cambria Math" w:eastAsia="方正楷体_GB2312" w:cs="方正楷体_GB2312"/>
            <w:sz w:val="22"/>
          </w:rPr>
          <m:t>=</m:t>
        </m:r>
        <m:nary>
          <m:naryPr>
            <m:chr m:val="∮"/>
            <m:limLoc m:val="subSup"/>
            <m:supHide m:val="1"/>
            <m:ctrlPr>
              <w:rPr>
                <w:rFonts w:hint="eastAsia" w:ascii="Cambria Math" w:hAnsi="Cambria Math" w:eastAsia="方正楷体_GB2312" w:cs="方正楷体_GB2312"/>
                <w:i/>
                <w:sz w:val="22"/>
              </w:rPr>
            </m:ctrlPr>
          </m:naryPr>
          <m:sub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∂S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b>
          <m:sup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sup>
          <m:e>
            <m:acc>
              <m:accPr>
                <m:chr m:val="⃗"/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acc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2"/>
                  </w:rPr>
                  <m:t>v</m:t>
                </m:r>
                <m:ctrlPr>
                  <w:rPr>
                    <w:rFonts w:hint="eastAsia" w:ascii="Cambria Math" w:hAnsi="Cambria Math" w:eastAsia="方正楷体_GB2312" w:cs="方正楷体_GB2312"/>
                    <w:sz w:val="22"/>
                  </w:rPr>
                </m:ctrlPr>
              </m:e>
            </m:acc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nary>
        <m:r>
          <m:rPr/>
          <w:rPr>
            <w:rFonts w:hint="eastAsia" w:ascii="Cambria Math" w:hAnsi="Cambria Math" w:eastAsia="方正楷体_GB2312" w:cs="方正楷体_GB2312"/>
            <w:sz w:val="22"/>
          </w:rPr>
          <m:t>⋅d</m:t>
        </m:r>
        <m:acc>
          <m:accPr>
            <m:chr m:val="⃗"/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accPr>
          <m:e>
            <m:r>
              <m:rPr/>
              <w:rPr>
                <w:rFonts w:hint="eastAsia" w:ascii="Cambria Math" w:hAnsi="Cambria Math" w:eastAsia="方正楷体_GB2312" w:cs="方正楷体_GB2312"/>
                <w:sz w:val="22"/>
              </w:rPr>
              <m:t>l</m:t>
            </m:r>
            <m:ctrlPr>
              <w:rPr>
                <w:rFonts w:hint="eastAsia" w:ascii="Cambria Math" w:hAnsi="Cambria Math" w:eastAsia="方正楷体_GB2312" w:cs="方正楷体_GB2312"/>
                <w:sz w:val="22"/>
              </w:rPr>
            </m:ctrlPr>
          </m:e>
        </m:acc>
      </m:oMath>
      <w:r>
        <w:rPr>
          <w:rFonts w:hint="eastAsia" w:ascii="方正楷体_GB2312" w:hAnsi="方正楷体_GB2312" w:eastAsia="方正楷体_GB2312" w:cs="方正楷体_GB2312"/>
        </w:rPr>
        <w:t>（</w:t>
      </w:r>
      <m:oMath>
        <m:r>
          <m:rPr/>
          <w:rPr>
            <w:rFonts w:hint="eastAsia" w:ascii="Cambria Math" w:hAnsi="Cambria Math" w:eastAsia="方正楷体_GB2312" w:cs="方正楷体_GB2312"/>
            <w:sz w:val="22"/>
          </w:rPr>
          <m:t>∂S</m:t>
        </m:r>
      </m:oMath>
      <w:r>
        <w:rPr>
          <w:rFonts w:hint="eastAsia" w:ascii="方正楷体_GB2312" w:hAnsi="方正楷体_GB2312" w:eastAsia="方正楷体_GB2312" w:cs="方正楷体_GB2312"/>
        </w:rPr>
        <w:t>为曲面 S 的边界曲线），描述涡旋通量与环量的关系。</w:t>
      </w:r>
    </w:p>
    <w:p w14:paraId="550BD341">
      <w:pPr>
        <w:pStyle w:val="17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</w:rPr>
      </w:pPr>
    </w:p>
    <w:p w14:paraId="56BF17A6">
      <w:pPr>
        <w:pStyle w:val="17"/>
        <w:numPr>
          <w:ilvl w:val="0"/>
          <w:numId w:val="0"/>
        </w:numPr>
        <w:spacing w:before="120" w:after="120" w:line="288" w:lineRule="auto"/>
        <w:jc w:val="left"/>
        <w:rPr>
          <w:rFonts w:hint="eastAsia" w:ascii="方正楷体_GB2312" w:hAnsi="方正楷体_GB2312" w:eastAsia="方正楷体_GB2312" w:cs="方正楷体_GB2312"/>
          <w:lang w:val="en-US" w:eastAsia="zh-CN"/>
        </w:rPr>
      </w:pPr>
    </w:p>
    <w:p w14:paraId="1A31A337">
      <w:pPr>
        <w:pStyle w:val="17"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</w:rPr>
      </w:pPr>
    </w:p>
    <w:p w14:paraId="75FFA048">
      <w:pPr>
        <w:pStyle w:val="17"/>
        <w:numPr>
          <w:ilvl w:val="0"/>
          <w:numId w:val="0"/>
        </w:numPr>
        <w:ind w:leftChars="0" w:firstLine="500" w:firstLineChars="0"/>
        <w:rPr>
          <w:rFonts w:hint="eastAsia" w:ascii="方正楷体_GB2312" w:hAnsi="方正楷体_GB2312" w:eastAsia="方正楷体_GB2312" w:cs="方正楷体_GB2312"/>
          <w:i w:val="0"/>
          <w:lang w:val="en-US" w:eastAsia="zh-CN"/>
        </w:rPr>
      </w:pPr>
    </w:p>
    <w:p w14:paraId="488352E9">
      <w:pPr>
        <w:rPr>
          <w:rFonts w:hint="eastAsia" w:ascii="方正楷体_GB2312" w:hAnsi="方正楷体_GB2312" w:eastAsia="方正楷体_GB2312" w:cs="方正楷体_GB2312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F2E6A6F4-269E-4740-B76F-D0886F6E3899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9DF8E206-1F6C-44D5-846C-BB3B4CC1F065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394CD1"/>
    <w:multiLevelType w:val="singleLevel"/>
    <w:tmpl w:val="86394C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C60A3E1F"/>
    <w:multiLevelType w:val="singleLevel"/>
    <w:tmpl w:val="C60A3E1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CF03FB01"/>
    <w:multiLevelType w:val="singleLevel"/>
    <w:tmpl w:val="CF03FB01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3">
    <w:nsid w:val="DDE5999D"/>
    <w:multiLevelType w:val="singleLevel"/>
    <w:tmpl w:val="DDE5999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4">
    <w:nsid w:val="E067B730"/>
    <w:multiLevelType w:val="singleLevel"/>
    <w:tmpl w:val="E067B730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6">
    <w:nsid w:val="0C2ED7C3"/>
    <w:multiLevelType w:val="singleLevel"/>
    <w:tmpl w:val="0C2ED7C3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7">
    <w:nsid w:val="4287E61C"/>
    <w:multiLevelType w:val="singleLevel"/>
    <w:tmpl w:val="4287E61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9">
    <w:nsid w:val="65AC0F4E"/>
    <w:multiLevelType w:val="singleLevel"/>
    <w:tmpl w:val="65AC0F4E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0">
    <w:nsid w:val="6C06AF1F"/>
    <w:multiLevelType w:val="singleLevel"/>
    <w:tmpl w:val="6C06AF1F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1">
    <w:nsid w:val="74F88CFA"/>
    <w:multiLevelType w:val="singleLevel"/>
    <w:tmpl w:val="74F88CFA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num w:numId="1">
    <w:abstractNumId w:val="8"/>
    <w:lvlOverride w:ilvl="0">
      <w:startOverride w:val="1"/>
    </w:lvlOverride>
  </w:num>
  <w:num w:numId="2">
    <w:abstractNumId w:val="0"/>
  </w:num>
  <w:num w:numId="3">
    <w:abstractNumId w:val="3"/>
  </w:num>
  <w:num w:numId="4">
    <w:abstractNumId w:val="10"/>
  </w:num>
  <w:num w:numId="5">
    <w:abstractNumId w:val="9"/>
  </w:num>
  <w:num w:numId="6">
    <w:abstractNumId w:val="4"/>
  </w:num>
  <w:num w:numId="7">
    <w:abstractNumId w:val="11"/>
  </w:num>
  <w:num w:numId="8">
    <w:abstractNumId w:val="2"/>
  </w:num>
  <w:num w:numId="9">
    <w:abstractNumId w:val="6"/>
  </w:num>
  <w:num w:numId="10">
    <w:abstractNumId w:val="5"/>
    <w:lvlOverride w:ilvl="0">
      <w:startOverride w:val="1"/>
    </w:lvlOverride>
  </w:num>
  <w:num w:numId="11">
    <w:abstractNumId w:val="7"/>
  </w:num>
  <w:num w:numId="12">
    <w:abstractNumId w:val="1"/>
  </w:num>
  <w:num w:numId="13">
    <w:abstractNumId w:val="8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TrueTypeFonts/>
  <w:saveSubsetFonts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00516A"/>
    <w:rsid w:val="001342D8"/>
    <w:rsid w:val="006100AC"/>
    <w:rsid w:val="00625B2D"/>
    <w:rsid w:val="00A66664"/>
    <w:rsid w:val="00BB451F"/>
    <w:rsid w:val="00C55BD2"/>
    <w:rsid w:val="00D8426D"/>
    <w:rsid w:val="00E645F8"/>
    <w:rsid w:val="010F7125"/>
    <w:rsid w:val="01350AD8"/>
    <w:rsid w:val="01552D01"/>
    <w:rsid w:val="017C6863"/>
    <w:rsid w:val="019E081A"/>
    <w:rsid w:val="01B97168"/>
    <w:rsid w:val="01BE5802"/>
    <w:rsid w:val="01D95DB9"/>
    <w:rsid w:val="022F7304"/>
    <w:rsid w:val="02442FC2"/>
    <w:rsid w:val="02B229D7"/>
    <w:rsid w:val="02DA4630"/>
    <w:rsid w:val="02E1538E"/>
    <w:rsid w:val="02E84657"/>
    <w:rsid w:val="03223A5F"/>
    <w:rsid w:val="03230D4C"/>
    <w:rsid w:val="03521A83"/>
    <w:rsid w:val="0364199E"/>
    <w:rsid w:val="03962305"/>
    <w:rsid w:val="03AC7708"/>
    <w:rsid w:val="03C24750"/>
    <w:rsid w:val="03D454D5"/>
    <w:rsid w:val="03F06728"/>
    <w:rsid w:val="047D5E93"/>
    <w:rsid w:val="04903A62"/>
    <w:rsid w:val="0493100A"/>
    <w:rsid w:val="04CF7351"/>
    <w:rsid w:val="04DA0918"/>
    <w:rsid w:val="0500794B"/>
    <w:rsid w:val="0506494D"/>
    <w:rsid w:val="052A3888"/>
    <w:rsid w:val="052F448C"/>
    <w:rsid w:val="057161FA"/>
    <w:rsid w:val="05C74A0B"/>
    <w:rsid w:val="05FE3860"/>
    <w:rsid w:val="06013EBA"/>
    <w:rsid w:val="063F594E"/>
    <w:rsid w:val="067B57E2"/>
    <w:rsid w:val="067C4E01"/>
    <w:rsid w:val="068232B7"/>
    <w:rsid w:val="068E795F"/>
    <w:rsid w:val="06936FD0"/>
    <w:rsid w:val="070A2751"/>
    <w:rsid w:val="07513407"/>
    <w:rsid w:val="075859CA"/>
    <w:rsid w:val="075D1B97"/>
    <w:rsid w:val="07932BEA"/>
    <w:rsid w:val="0795266D"/>
    <w:rsid w:val="07BE53C7"/>
    <w:rsid w:val="07CA4C73"/>
    <w:rsid w:val="07EA7B88"/>
    <w:rsid w:val="07F03CB6"/>
    <w:rsid w:val="088274F0"/>
    <w:rsid w:val="0887371F"/>
    <w:rsid w:val="08C14368"/>
    <w:rsid w:val="08CC0577"/>
    <w:rsid w:val="08CF6DDC"/>
    <w:rsid w:val="08E47FB5"/>
    <w:rsid w:val="08EE04EE"/>
    <w:rsid w:val="094C55D1"/>
    <w:rsid w:val="095435EF"/>
    <w:rsid w:val="095C5D9F"/>
    <w:rsid w:val="095F13EB"/>
    <w:rsid w:val="096A12FE"/>
    <w:rsid w:val="096F6771"/>
    <w:rsid w:val="09702F75"/>
    <w:rsid w:val="09770614"/>
    <w:rsid w:val="09C474A0"/>
    <w:rsid w:val="09C65F2B"/>
    <w:rsid w:val="09C76BC9"/>
    <w:rsid w:val="09E0749F"/>
    <w:rsid w:val="0A0553CF"/>
    <w:rsid w:val="0A365E5F"/>
    <w:rsid w:val="0A376E49"/>
    <w:rsid w:val="0A3F4E84"/>
    <w:rsid w:val="0A4941EF"/>
    <w:rsid w:val="0A4D3EDC"/>
    <w:rsid w:val="0A4D61F7"/>
    <w:rsid w:val="0A5B410A"/>
    <w:rsid w:val="0A7160C9"/>
    <w:rsid w:val="0ABD286D"/>
    <w:rsid w:val="0B022976"/>
    <w:rsid w:val="0B261DB7"/>
    <w:rsid w:val="0B3C1297"/>
    <w:rsid w:val="0B5E6AAF"/>
    <w:rsid w:val="0B624CBC"/>
    <w:rsid w:val="0B7A075E"/>
    <w:rsid w:val="0B8F3193"/>
    <w:rsid w:val="0BA55BCA"/>
    <w:rsid w:val="0BB43441"/>
    <w:rsid w:val="0BE0321F"/>
    <w:rsid w:val="0BFB506E"/>
    <w:rsid w:val="0BFC73C5"/>
    <w:rsid w:val="0C01732D"/>
    <w:rsid w:val="0C222045"/>
    <w:rsid w:val="0C2549C6"/>
    <w:rsid w:val="0C3A4C51"/>
    <w:rsid w:val="0C441A2C"/>
    <w:rsid w:val="0C953DB4"/>
    <w:rsid w:val="0C9F46C4"/>
    <w:rsid w:val="0CFE46DD"/>
    <w:rsid w:val="0CFF3879"/>
    <w:rsid w:val="0D204B0E"/>
    <w:rsid w:val="0D344A92"/>
    <w:rsid w:val="0D3A6AC1"/>
    <w:rsid w:val="0D6431B8"/>
    <w:rsid w:val="0D725B91"/>
    <w:rsid w:val="0D90555F"/>
    <w:rsid w:val="0DF43970"/>
    <w:rsid w:val="0E391853"/>
    <w:rsid w:val="0E3957FF"/>
    <w:rsid w:val="0E3E5A9D"/>
    <w:rsid w:val="0E5E4367"/>
    <w:rsid w:val="0E5F0965"/>
    <w:rsid w:val="0E780112"/>
    <w:rsid w:val="0E796078"/>
    <w:rsid w:val="0EA8551F"/>
    <w:rsid w:val="0F0439EF"/>
    <w:rsid w:val="0F1A5CBF"/>
    <w:rsid w:val="0F566DED"/>
    <w:rsid w:val="0F665DD1"/>
    <w:rsid w:val="0FA35C35"/>
    <w:rsid w:val="0FEB2F21"/>
    <w:rsid w:val="0FF521BC"/>
    <w:rsid w:val="0FFC1B47"/>
    <w:rsid w:val="10091E0C"/>
    <w:rsid w:val="1027040D"/>
    <w:rsid w:val="10616A49"/>
    <w:rsid w:val="10A808C8"/>
    <w:rsid w:val="10CD1330"/>
    <w:rsid w:val="10E548CC"/>
    <w:rsid w:val="10EC4779"/>
    <w:rsid w:val="110B7786"/>
    <w:rsid w:val="114370A3"/>
    <w:rsid w:val="114B2BEB"/>
    <w:rsid w:val="11DE6629"/>
    <w:rsid w:val="12500C0A"/>
    <w:rsid w:val="1254758B"/>
    <w:rsid w:val="127F48AC"/>
    <w:rsid w:val="129A0449"/>
    <w:rsid w:val="134F0C95"/>
    <w:rsid w:val="1377657B"/>
    <w:rsid w:val="13C335A6"/>
    <w:rsid w:val="1408568D"/>
    <w:rsid w:val="142638CE"/>
    <w:rsid w:val="14376C28"/>
    <w:rsid w:val="143D2AC1"/>
    <w:rsid w:val="14636032"/>
    <w:rsid w:val="14A27776"/>
    <w:rsid w:val="14EF207A"/>
    <w:rsid w:val="14F13869"/>
    <w:rsid w:val="15111B9F"/>
    <w:rsid w:val="156F6E5A"/>
    <w:rsid w:val="15782848"/>
    <w:rsid w:val="15A8004B"/>
    <w:rsid w:val="15B413A8"/>
    <w:rsid w:val="15C102EB"/>
    <w:rsid w:val="15D77522"/>
    <w:rsid w:val="15DC4AEB"/>
    <w:rsid w:val="15F47770"/>
    <w:rsid w:val="16080E33"/>
    <w:rsid w:val="16200676"/>
    <w:rsid w:val="16225260"/>
    <w:rsid w:val="16381DE4"/>
    <w:rsid w:val="166470FE"/>
    <w:rsid w:val="16B6465E"/>
    <w:rsid w:val="16C37FF1"/>
    <w:rsid w:val="16CC5916"/>
    <w:rsid w:val="16D13F9E"/>
    <w:rsid w:val="171F3E7E"/>
    <w:rsid w:val="173F1A47"/>
    <w:rsid w:val="1748654B"/>
    <w:rsid w:val="174C51CF"/>
    <w:rsid w:val="175C3CE3"/>
    <w:rsid w:val="17A6183E"/>
    <w:rsid w:val="17D967DD"/>
    <w:rsid w:val="18571E22"/>
    <w:rsid w:val="18626802"/>
    <w:rsid w:val="186D508C"/>
    <w:rsid w:val="187B091F"/>
    <w:rsid w:val="18954E2A"/>
    <w:rsid w:val="18A474FD"/>
    <w:rsid w:val="18BF5A03"/>
    <w:rsid w:val="18E611E1"/>
    <w:rsid w:val="18ED00B4"/>
    <w:rsid w:val="1940517D"/>
    <w:rsid w:val="19532B19"/>
    <w:rsid w:val="198D0BC6"/>
    <w:rsid w:val="19B44871"/>
    <w:rsid w:val="19D92648"/>
    <w:rsid w:val="19E70E0E"/>
    <w:rsid w:val="1A71784A"/>
    <w:rsid w:val="1B2915DB"/>
    <w:rsid w:val="1B385EE5"/>
    <w:rsid w:val="1B3E5305"/>
    <w:rsid w:val="1B4B6443"/>
    <w:rsid w:val="1B797AFA"/>
    <w:rsid w:val="1B894B4D"/>
    <w:rsid w:val="1BAE628F"/>
    <w:rsid w:val="1BC056B3"/>
    <w:rsid w:val="1BCD4814"/>
    <w:rsid w:val="1C562AF5"/>
    <w:rsid w:val="1C656C23"/>
    <w:rsid w:val="1C9E2280"/>
    <w:rsid w:val="1CBA110E"/>
    <w:rsid w:val="1CD50BC2"/>
    <w:rsid w:val="1D201555"/>
    <w:rsid w:val="1D253236"/>
    <w:rsid w:val="1D2B1A65"/>
    <w:rsid w:val="1D770973"/>
    <w:rsid w:val="1DB82582"/>
    <w:rsid w:val="1DEB44A1"/>
    <w:rsid w:val="1DFF0F95"/>
    <w:rsid w:val="1E0B27D7"/>
    <w:rsid w:val="1E0C1678"/>
    <w:rsid w:val="1E5520AD"/>
    <w:rsid w:val="1E682698"/>
    <w:rsid w:val="1E723480"/>
    <w:rsid w:val="1E860E7A"/>
    <w:rsid w:val="1EB018DF"/>
    <w:rsid w:val="1EB61656"/>
    <w:rsid w:val="1ECD30BA"/>
    <w:rsid w:val="1EF03037"/>
    <w:rsid w:val="1EF93181"/>
    <w:rsid w:val="1F503858"/>
    <w:rsid w:val="1F720C23"/>
    <w:rsid w:val="1F896D6A"/>
    <w:rsid w:val="1F8D6169"/>
    <w:rsid w:val="1F8D676C"/>
    <w:rsid w:val="1FF535FC"/>
    <w:rsid w:val="1FF72257"/>
    <w:rsid w:val="20036B1D"/>
    <w:rsid w:val="20087C8F"/>
    <w:rsid w:val="202408C8"/>
    <w:rsid w:val="20450DFD"/>
    <w:rsid w:val="20584206"/>
    <w:rsid w:val="20A0436C"/>
    <w:rsid w:val="20C64DCE"/>
    <w:rsid w:val="20EC5ACC"/>
    <w:rsid w:val="21161439"/>
    <w:rsid w:val="21315582"/>
    <w:rsid w:val="21335230"/>
    <w:rsid w:val="214E3EFA"/>
    <w:rsid w:val="21800B85"/>
    <w:rsid w:val="21876614"/>
    <w:rsid w:val="219C2661"/>
    <w:rsid w:val="21AA283A"/>
    <w:rsid w:val="21AB2FC8"/>
    <w:rsid w:val="21B535DD"/>
    <w:rsid w:val="21CD6D46"/>
    <w:rsid w:val="21D95D87"/>
    <w:rsid w:val="21F17366"/>
    <w:rsid w:val="222F1E4B"/>
    <w:rsid w:val="226329DA"/>
    <w:rsid w:val="226E3B45"/>
    <w:rsid w:val="22916662"/>
    <w:rsid w:val="22B9525F"/>
    <w:rsid w:val="22BD4FE3"/>
    <w:rsid w:val="22C84FA7"/>
    <w:rsid w:val="22E70030"/>
    <w:rsid w:val="231C4665"/>
    <w:rsid w:val="232732EA"/>
    <w:rsid w:val="233A6C4C"/>
    <w:rsid w:val="2366189C"/>
    <w:rsid w:val="23720241"/>
    <w:rsid w:val="239E200B"/>
    <w:rsid w:val="23B33E8E"/>
    <w:rsid w:val="23FC08B5"/>
    <w:rsid w:val="23FC1969"/>
    <w:rsid w:val="243E1982"/>
    <w:rsid w:val="24434176"/>
    <w:rsid w:val="2451716B"/>
    <w:rsid w:val="24577DFC"/>
    <w:rsid w:val="250E0DA7"/>
    <w:rsid w:val="252732C9"/>
    <w:rsid w:val="2527505B"/>
    <w:rsid w:val="253535B9"/>
    <w:rsid w:val="257E5469"/>
    <w:rsid w:val="259326F1"/>
    <w:rsid w:val="25A91F14"/>
    <w:rsid w:val="25C759DE"/>
    <w:rsid w:val="25E50E3F"/>
    <w:rsid w:val="26041B6B"/>
    <w:rsid w:val="261B702F"/>
    <w:rsid w:val="267A6D2E"/>
    <w:rsid w:val="26BE72FA"/>
    <w:rsid w:val="26F92A28"/>
    <w:rsid w:val="2713110A"/>
    <w:rsid w:val="27765E26"/>
    <w:rsid w:val="27786244"/>
    <w:rsid w:val="27B97EBF"/>
    <w:rsid w:val="280451E0"/>
    <w:rsid w:val="282B57DA"/>
    <w:rsid w:val="283D7C94"/>
    <w:rsid w:val="28876BFB"/>
    <w:rsid w:val="28D4148C"/>
    <w:rsid w:val="28D5667D"/>
    <w:rsid w:val="28E74420"/>
    <w:rsid w:val="293549A8"/>
    <w:rsid w:val="294D4F8D"/>
    <w:rsid w:val="29C410CB"/>
    <w:rsid w:val="29C514FC"/>
    <w:rsid w:val="29C82EF8"/>
    <w:rsid w:val="29D049D8"/>
    <w:rsid w:val="29DA08EE"/>
    <w:rsid w:val="29E4095D"/>
    <w:rsid w:val="29F23E8A"/>
    <w:rsid w:val="29FB11D2"/>
    <w:rsid w:val="2A015C9E"/>
    <w:rsid w:val="2A19049E"/>
    <w:rsid w:val="2A3259DD"/>
    <w:rsid w:val="2AA84DD3"/>
    <w:rsid w:val="2AAF1D7B"/>
    <w:rsid w:val="2AE90920"/>
    <w:rsid w:val="2B6749EC"/>
    <w:rsid w:val="2B6803CE"/>
    <w:rsid w:val="2B6C5576"/>
    <w:rsid w:val="2B6E554D"/>
    <w:rsid w:val="2B7B6DE1"/>
    <w:rsid w:val="2BC412E0"/>
    <w:rsid w:val="2BC5452F"/>
    <w:rsid w:val="2BDB3982"/>
    <w:rsid w:val="2BE23A8A"/>
    <w:rsid w:val="2BED7120"/>
    <w:rsid w:val="2C5A1872"/>
    <w:rsid w:val="2CB2072E"/>
    <w:rsid w:val="2CE451F3"/>
    <w:rsid w:val="2D043EBF"/>
    <w:rsid w:val="2D39592C"/>
    <w:rsid w:val="2D4860D7"/>
    <w:rsid w:val="2D652BC5"/>
    <w:rsid w:val="2D690695"/>
    <w:rsid w:val="2DAB037A"/>
    <w:rsid w:val="2DB3570E"/>
    <w:rsid w:val="2E277E7A"/>
    <w:rsid w:val="2E516F47"/>
    <w:rsid w:val="2E67296D"/>
    <w:rsid w:val="2EB3480F"/>
    <w:rsid w:val="2F136A07"/>
    <w:rsid w:val="2F4A23A5"/>
    <w:rsid w:val="2F5E78CC"/>
    <w:rsid w:val="2F8E747F"/>
    <w:rsid w:val="2F96228C"/>
    <w:rsid w:val="2F9C03F4"/>
    <w:rsid w:val="2FA24FB1"/>
    <w:rsid w:val="2FA471AD"/>
    <w:rsid w:val="2FC260AC"/>
    <w:rsid w:val="2FD20ADA"/>
    <w:rsid w:val="2FF83E29"/>
    <w:rsid w:val="3007369B"/>
    <w:rsid w:val="30414D3E"/>
    <w:rsid w:val="304C24C2"/>
    <w:rsid w:val="305F7D9F"/>
    <w:rsid w:val="30A734F4"/>
    <w:rsid w:val="30BA09FB"/>
    <w:rsid w:val="311640F4"/>
    <w:rsid w:val="3193135A"/>
    <w:rsid w:val="31954A5D"/>
    <w:rsid w:val="31A4347E"/>
    <w:rsid w:val="31BD23A5"/>
    <w:rsid w:val="31D35897"/>
    <w:rsid w:val="31DD50D2"/>
    <w:rsid w:val="31F07131"/>
    <w:rsid w:val="31F92B93"/>
    <w:rsid w:val="31FF6F86"/>
    <w:rsid w:val="320C360F"/>
    <w:rsid w:val="32142838"/>
    <w:rsid w:val="322A6129"/>
    <w:rsid w:val="326D0948"/>
    <w:rsid w:val="32702E35"/>
    <w:rsid w:val="327E6664"/>
    <w:rsid w:val="32816523"/>
    <w:rsid w:val="32934A7F"/>
    <w:rsid w:val="32973FA5"/>
    <w:rsid w:val="32B36180"/>
    <w:rsid w:val="32D02BEB"/>
    <w:rsid w:val="32FB63AF"/>
    <w:rsid w:val="33107F03"/>
    <w:rsid w:val="33390C4F"/>
    <w:rsid w:val="33443936"/>
    <w:rsid w:val="33A45AC9"/>
    <w:rsid w:val="33B17CDB"/>
    <w:rsid w:val="33F702EF"/>
    <w:rsid w:val="341132A5"/>
    <w:rsid w:val="344243B6"/>
    <w:rsid w:val="345003FA"/>
    <w:rsid w:val="345A624E"/>
    <w:rsid w:val="34853B4C"/>
    <w:rsid w:val="348A3DF0"/>
    <w:rsid w:val="34987FD8"/>
    <w:rsid w:val="34A47E09"/>
    <w:rsid w:val="34AD3D69"/>
    <w:rsid w:val="34D80DC2"/>
    <w:rsid w:val="35380BBF"/>
    <w:rsid w:val="353E20F6"/>
    <w:rsid w:val="354120C5"/>
    <w:rsid w:val="3548478D"/>
    <w:rsid w:val="35546F70"/>
    <w:rsid w:val="356117B7"/>
    <w:rsid w:val="356C2617"/>
    <w:rsid w:val="35AB6C58"/>
    <w:rsid w:val="35D1164F"/>
    <w:rsid w:val="35DD4CC7"/>
    <w:rsid w:val="35DF6DF6"/>
    <w:rsid w:val="35EE5BC8"/>
    <w:rsid w:val="36113D91"/>
    <w:rsid w:val="362167DA"/>
    <w:rsid w:val="3656754F"/>
    <w:rsid w:val="366B11D8"/>
    <w:rsid w:val="36715D79"/>
    <w:rsid w:val="367F45F6"/>
    <w:rsid w:val="36962041"/>
    <w:rsid w:val="369D62CB"/>
    <w:rsid w:val="371372C2"/>
    <w:rsid w:val="373553B6"/>
    <w:rsid w:val="374530BA"/>
    <w:rsid w:val="376A3E82"/>
    <w:rsid w:val="376A627C"/>
    <w:rsid w:val="37790091"/>
    <w:rsid w:val="37A10C9D"/>
    <w:rsid w:val="37F708BD"/>
    <w:rsid w:val="38157BC2"/>
    <w:rsid w:val="382D55B6"/>
    <w:rsid w:val="38547ABE"/>
    <w:rsid w:val="389E45F0"/>
    <w:rsid w:val="38C85A7F"/>
    <w:rsid w:val="38CC1D4A"/>
    <w:rsid w:val="38D532FB"/>
    <w:rsid w:val="38F17A02"/>
    <w:rsid w:val="38F429E7"/>
    <w:rsid w:val="39082A44"/>
    <w:rsid w:val="39187D98"/>
    <w:rsid w:val="391A2AB5"/>
    <w:rsid w:val="39504ECB"/>
    <w:rsid w:val="396401AD"/>
    <w:rsid w:val="39876CB7"/>
    <w:rsid w:val="399572B7"/>
    <w:rsid w:val="39D001E5"/>
    <w:rsid w:val="39D569DC"/>
    <w:rsid w:val="39FC5BB1"/>
    <w:rsid w:val="3A0D1D14"/>
    <w:rsid w:val="3A173499"/>
    <w:rsid w:val="3A3519D1"/>
    <w:rsid w:val="3A4469D3"/>
    <w:rsid w:val="3A653D7D"/>
    <w:rsid w:val="3AE96733"/>
    <w:rsid w:val="3B021A53"/>
    <w:rsid w:val="3B1C5AB0"/>
    <w:rsid w:val="3B1F69D6"/>
    <w:rsid w:val="3B20468F"/>
    <w:rsid w:val="3B442CE4"/>
    <w:rsid w:val="3B7A7C52"/>
    <w:rsid w:val="3BAE7642"/>
    <w:rsid w:val="3BB9138A"/>
    <w:rsid w:val="3BC64E1D"/>
    <w:rsid w:val="3BCE25B0"/>
    <w:rsid w:val="3BE77DD9"/>
    <w:rsid w:val="3BFF5F92"/>
    <w:rsid w:val="3C1A65F4"/>
    <w:rsid w:val="3C3D7615"/>
    <w:rsid w:val="3C7544A7"/>
    <w:rsid w:val="3C88075E"/>
    <w:rsid w:val="3C940DA6"/>
    <w:rsid w:val="3CA01B26"/>
    <w:rsid w:val="3CED2F2A"/>
    <w:rsid w:val="3CF53310"/>
    <w:rsid w:val="3D3B1761"/>
    <w:rsid w:val="3D4445A5"/>
    <w:rsid w:val="3D4A5933"/>
    <w:rsid w:val="3D5A3DC8"/>
    <w:rsid w:val="3D7E2A33"/>
    <w:rsid w:val="3DAE0176"/>
    <w:rsid w:val="3DC52364"/>
    <w:rsid w:val="3DF52DB1"/>
    <w:rsid w:val="3E2417A0"/>
    <w:rsid w:val="3E5B6F4A"/>
    <w:rsid w:val="3EB84B85"/>
    <w:rsid w:val="3EDF0F8A"/>
    <w:rsid w:val="3F1F7B04"/>
    <w:rsid w:val="3F395C5F"/>
    <w:rsid w:val="3F5860E5"/>
    <w:rsid w:val="3F63690D"/>
    <w:rsid w:val="3F7D74B7"/>
    <w:rsid w:val="3F933F83"/>
    <w:rsid w:val="3FA619F3"/>
    <w:rsid w:val="3FAD2204"/>
    <w:rsid w:val="3FF762DF"/>
    <w:rsid w:val="404702BB"/>
    <w:rsid w:val="4063213F"/>
    <w:rsid w:val="408865E3"/>
    <w:rsid w:val="40AA0C11"/>
    <w:rsid w:val="40C854ED"/>
    <w:rsid w:val="40CC3FAD"/>
    <w:rsid w:val="40F17B44"/>
    <w:rsid w:val="41197AF6"/>
    <w:rsid w:val="41575755"/>
    <w:rsid w:val="415838D3"/>
    <w:rsid w:val="417575F2"/>
    <w:rsid w:val="41926E18"/>
    <w:rsid w:val="41A17EF9"/>
    <w:rsid w:val="41D125F7"/>
    <w:rsid w:val="42025F5C"/>
    <w:rsid w:val="42115EA3"/>
    <w:rsid w:val="42375131"/>
    <w:rsid w:val="424C5059"/>
    <w:rsid w:val="42751A8F"/>
    <w:rsid w:val="427C06FC"/>
    <w:rsid w:val="428803B3"/>
    <w:rsid w:val="428A3D33"/>
    <w:rsid w:val="42BF46CD"/>
    <w:rsid w:val="42E303BC"/>
    <w:rsid w:val="439E42E3"/>
    <w:rsid w:val="43B13E0D"/>
    <w:rsid w:val="43DA159D"/>
    <w:rsid w:val="43FD701B"/>
    <w:rsid w:val="4469414C"/>
    <w:rsid w:val="446F07FE"/>
    <w:rsid w:val="44A66B12"/>
    <w:rsid w:val="44A8366B"/>
    <w:rsid w:val="44ED5210"/>
    <w:rsid w:val="44F56185"/>
    <w:rsid w:val="45252301"/>
    <w:rsid w:val="45773005"/>
    <w:rsid w:val="457B7A6B"/>
    <w:rsid w:val="45A96EDA"/>
    <w:rsid w:val="45B61450"/>
    <w:rsid w:val="45C43104"/>
    <w:rsid w:val="45EF39DA"/>
    <w:rsid w:val="45F84858"/>
    <w:rsid w:val="461026A2"/>
    <w:rsid w:val="461406C2"/>
    <w:rsid w:val="463C3BEE"/>
    <w:rsid w:val="46C20F3B"/>
    <w:rsid w:val="47430FF6"/>
    <w:rsid w:val="474D04FA"/>
    <w:rsid w:val="47743CD8"/>
    <w:rsid w:val="47746AF3"/>
    <w:rsid w:val="479A799B"/>
    <w:rsid w:val="47AA5523"/>
    <w:rsid w:val="47AB0900"/>
    <w:rsid w:val="480613DD"/>
    <w:rsid w:val="48270370"/>
    <w:rsid w:val="484F1C98"/>
    <w:rsid w:val="4867383D"/>
    <w:rsid w:val="486D3062"/>
    <w:rsid w:val="487F2935"/>
    <w:rsid w:val="48AB570C"/>
    <w:rsid w:val="48D461F6"/>
    <w:rsid w:val="48D8542F"/>
    <w:rsid w:val="48ED43B7"/>
    <w:rsid w:val="48F7696F"/>
    <w:rsid w:val="49177C78"/>
    <w:rsid w:val="49190F7D"/>
    <w:rsid w:val="494616A5"/>
    <w:rsid w:val="49B27E76"/>
    <w:rsid w:val="49D13FAC"/>
    <w:rsid w:val="4A674244"/>
    <w:rsid w:val="4AB728E2"/>
    <w:rsid w:val="4AC26B09"/>
    <w:rsid w:val="4ADB4508"/>
    <w:rsid w:val="4AF46894"/>
    <w:rsid w:val="4B196B2A"/>
    <w:rsid w:val="4B3E79AA"/>
    <w:rsid w:val="4B4B2196"/>
    <w:rsid w:val="4B5C0D0B"/>
    <w:rsid w:val="4B6141D4"/>
    <w:rsid w:val="4B905239"/>
    <w:rsid w:val="4BA637A9"/>
    <w:rsid w:val="4BAD27E2"/>
    <w:rsid w:val="4C0D5F77"/>
    <w:rsid w:val="4C312198"/>
    <w:rsid w:val="4C3D3579"/>
    <w:rsid w:val="4CC07196"/>
    <w:rsid w:val="4CD11285"/>
    <w:rsid w:val="4CDD7C2A"/>
    <w:rsid w:val="4D153868"/>
    <w:rsid w:val="4D20220D"/>
    <w:rsid w:val="4D2770F7"/>
    <w:rsid w:val="4D3A0517"/>
    <w:rsid w:val="4D3E07AA"/>
    <w:rsid w:val="4D5826D0"/>
    <w:rsid w:val="4DD04FA8"/>
    <w:rsid w:val="4DF01BDF"/>
    <w:rsid w:val="4DFE10C7"/>
    <w:rsid w:val="4E71567A"/>
    <w:rsid w:val="4E8D38D2"/>
    <w:rsid w:val="4EAC4488"/>
    <w:rsid w:val="4F1634D1"/>
    <w:rsid w:val="4F1F09CE"/>
    <w:rsid w:val="4F5839F6"/>
    <w:rsid w:val="4F653250"/>
    <w:rsid w:val="4F846A83"/>
    <w:rsid w:val="4F9579D0"/>
    <w:rsid w:val="4FB559F7"/>
    <w:rsid w:val="4FB61D55"/>
    <w:rsid w:val="4FE01B32"/>
    <w:rsid w:val="4FE02B99"/>
    <w:rsid w:val="4FEE1EAF"/>
    <w:rsid w:val="4FF43E9D"/>
    <w:rsid w:val="4FFE4237"/>
    <w:rsid w:val="501A61F6"/>
    <w:rsid w:val="502D7CA4"/>
    <w:rsid w:val="50362B19"/>
    <w:rsid w:val="50377F99"/>
    <w:rsid w:val="505C06C7"/>
    <w:rsid w:val="50650662"/>
    <w:rsid w:val="507F03F4"/>
    <w:rsid w:val="509947B0"/>
    <w:rsid w:val="51114590"/>
    <w:rsid w:val="51195470"/>
    <w:rsid w:val="511F1327"/>
    <w:rsid w:val="51A90A23"/>
    <w:rsid w:val="51BE212A"/>
    <w:rsid w:val="51D24DD9"/>
    <w:rsid w:val="51E80D70"/>
    <w:rsid w:val="520A47A8"/>
    <w:rsid w:val="521E7BC5"/>
    <w:rsid w:val="5230103F"/>
    <w:rsid w:val="524676E1"/>
    <w:rsid w:val="52592449"/>
    <w:rsid w:val="52811F65"/>
    <w:rsid w:val="5288347B"/>
    <w:rsid w:val="528A1057"/>
    <w:rsid w:val="52957C34"/>
    <w:rsid w:val="52B551A5"/>
    <w:rsid w:val="53761E62"/>
    <w:rsid w:val="537F2772"/>
    <w:rsid w:val="53801D8B"/>
    <w:rsid w:val="539338EE"/>
    <w:rsid w:val="53EB70D0"/>
    <w:rsid w:val="53EB7235"/>
    <w:rsid w:val="53F06D91"/>
    <w:rsid w:val="53F654B5"/>
    <w:rsid w:val="5415414D"/>
    <w:rsid w:val="54234E18"/>
    <w:rsid w:val="549844ED"/>
    <w:rsid w:val="54A71A89"/>
    <w:rsid w:val="54B34707"/>
    <w:rsid w:val="54CD31CD"/>
    <w:rsid w:val="54CE74AF"/>
    <w:rsid w:val="550E0298"/>
    <w:rsid w:val="55257EBD"/>
    <w:rsid w:val="5536145D"/>
    <w:rsid w:val="553B4B8E"/>
    <w:rsid w:val="554D1082"/>
    <w:rsid w:val="55A345CB"/>
    <w:rsid w:val="55CD0931"/>
    <w:rsid w:val="55FA4A1E"/>
    <w:rsid w:val="56323E6F"/>
    <w:rsid w:val="564B3E56"/>
    <w:rsid w:val="565C2507"/>
    <w:rsid w:val="565F77C9"/>
    <w:rsid w:val="56841E7A"/>
    <w:rsid w:val="56884DAF"/>
    <w:rsid w:val="56E256AE"/>
    <w:rsid w:val="56E562A5"/>
    <w:rsid w:val="56F23931"/>
    <w:rsid w:val="56FD7708"/>
    <w:rsid w:val="57550741"/>
    <w:rsid w:val="578F2469"/>
    <w:rsid w:val="57940F3C"/>
    <w:rsid w:val="57DC29B5"/>
    <w:rsid w:val="580D20A5"/>
    <w:rsid w:val="583120BF"/>
    <w:rsid w:val="58352025"/>
    <w:rsid w:val="5836320E"/>
    <w:rsid w:val="588C4D06"/>
    <w:rsid w:val="58C70616"/>
    <w:rsid w:val="58CC7D3F"/>
    <w:rsid w:val="58D162AF"/>
    <w:rsid w:val="58DD7FD9"/>
    <w:rsid w:val="58F3077A"/>
    <w:rsid w:val="5906707E"/>
    <w:rsid w:val="595440D5"/>
    <w:rsid w:val="59877857"/>
    <w:rsid w:val="599A1B3C"/>
    <w:rsid w:val="59AF294E"/>
    <w:rsid w:val="59E53AF4"/>
    <w:rsid w:val="59E54F88"/>
    <w:rsid w:val="59F2707E"/>
    <w:rsid w:val="5A211866"/>
    <w:rsid w:val="5A5123CC"/>
    <w:rsid w:val="5A6C3F68"/>
    <w:rsid w:val="5ABD109B"/>
    <w:rsid w:val="5AF20429"/>
    <w:rsid w:val="5B386B34"/>
    <w:rsid w:val="5B6A0774"/>
    <w:rsid w:val="5B726F99"/>
    <w:rsid w:val="5BAF1477"/>
    <w:rsid w:val="5BCE161C"/>
    <w:rsid w:val="5BE80ED6"/>
    <w:rsid w:val="5BEA4473"/>
    <w:rsid w:val="5C1949F7"/>
    <w:rsid w:val="5C3230EE"/>
    <w:rsid w:val="5C336878"/>
    <w:rsid w:val="5C353E29"/>
    <w:rsid w:val="5C447CC6"/>
    <w:rsid w:val="5C58107B"/>
    <w:rsid w:val="5C7020B3"/>
    <w:rsid w:val="5C7236C4"/>
    <w:rsid w:val="5CE36F2B"/>
    <w:rsid w:val="5D135140"/>
    <w:rsid w:val="5D370EE9"/>
    <w:rsid w:val="5D3D40FB"/>
    <w:rsid w:val="5D477832"/>
    <w:rsid w:val="5D4F6922"/>
    <w:rsid w:val="5D614220"/>
    <w:rsid w:val="5D724658"/>
    <w:rsid w:val="5DB5274B"/>
    <w:rsid w:val="5DF64737"/>
    <w:rsid w:val="5E025027"/>
    <w:rsid w:val="5E174F66"/>
    <w:rsid w:val="5E1E4546"/>
    <w:rsid w:val="5E43171B"/>
    <w:rsid w:val="5E5744E8"/>
    <w:rsid w:val="5E7423B8"/>
    <w:rsid w:val="5E8343A9"/>
    <w:rsid w:val="5EBF6480"/>
    <w:rsid w:val="5EC94811"/>
    <w:rsid w:val="5ECA5C1B"/>
    <w:rsid w:val="5ED94AAC"/>
    <w:rsid w:val="5F1B776A"/>
    <w:rsid w:val="5F386D8E"/>
    <w:rsid w:val="5FE73964"/>
    <w:rsid w:val="601037F9"/>
    <w:rsid w:val="602C2F4B"/>
    <w:rsid w:val="606A3F87"/>
    <w:rsid w:val="60735FC5"/>
    <w:rsid w:val="60854409"/>
    <w:rsid w:val="608D54C1"/>
    <w:rsid w:val="60AB5EDE"/>
    <w:rsid w:val="60DC2FAC"/>
    <w:rsid w:val="60F80248"/>
    <w:rsid w:val="61045C75"/>
    <w:rsid w:val="610B6056"/>
    <w:rsid w:val="61236422"/>
    <w:rsid w:val="612F453E"/>
    <w:rsid w:val="615076B3"/>
    <w:rsid w:val="621C6331"/>
    <w:rsid w:val="624004A9"/>
    <w:rsid w:val="62441245"/>
    <w:rsid w:val="62476CBE"/>
    <w:rsid w:val="625C5701"/>
    <w:rsid w:val="62B02CEC"/>
    <w:rsid w:val="62C76F5B"/>
    <w:rsid w:val="63143346"/>
    <w:rsid w:val="634023E1"/>
    <w:rsid w:val="6345227F"/>
    <w:rsid w:val="635268F9"/>
    <w:rsid w:val="635D3271"/>
    <w:rsid w:val="63792276"/>
    <w:rsid w:val="63A55989"/>
    <w:rsid w:val="63B079EF"/>
    <w:rsid w:val="63B17575"/>
    <w:rsid w:val="63B81C49"/>
    <w:rsid w:val="64014A1E"/>
    <w:rsid w:val="643C4C03"/>
    <w:rsid w:val="64714BEC"/>
    <w:rsid w:val="653A1489"/>
    <w:rsid w:val="65451723"/>
    <w:rsid w:val="65464316"/>
    <w:rsid w:val="65495368"/>
    <w:rsid w:val="65640162"/>
    <w:rsid w:val="657B5BE4"/>
    <w:rsid w:val="65821697"/>
    <w:rsid w:val="65B53789"/>
    <w:rsid w:val="660541EF"/>
    <w:rsid w:val="660D409C"/>
    <w:rsid w:val="661E407A"/>
    <w:rsid w:val="66237C80"/>
    <w:rsid w:val="664663E8"/>
    <w:rsid w:val="66525922"/>
    <w:rsid w:val="665B7526"/>
    <w:rsid w:val="66685F71"/>
    <w:rsid w:val="668374E2"/>
    <w:rsid w:val="66C37A39"/>
    <w:rsid w:val="66C43247"/>
    <w:rsid w:val="66FD6985"/>
    <w:rsid w:val="671464E6"/>
    <w:rsid w:val="67334DA0"/>
    <w:rsid w:val="67822461"/>
    <w:rsid w:val="67BA52E0"/>
    <w:rsid w:val="67F24FF8"/>
    <w:rsid w:val="67FB3025"/>
    <w:rsid w:val="680300CB"/>
    <w:rsid w:val="68163BB5"/>
    <w:rsid w:val="6826679A"/>
    <w:rsid w:val="68355734"/>
    <w:rsid w:val="68430A67"/>
    <w:rsid w:val="68491692"/>
    <w:rsid w:val="685409C3"/>
    <w:rsid w:val="686E6004"/>
    <w:rsid w:val="68960CA5"/>
    <w:rsid w:val="68D67EF7"/>
    <w:rsid w:val="69B639C4"/>
    <w:rsid w:val="69BD3F31"/>
    <w:rsid w:val="69DB7100"/>
    <w:rsid w:val="69EE6CD8"/>
    <w:rsid w:val="69F55085"/>
    <w:rsid w:val="6A0A48EA"/>
    <w:rsid w:val="6A0F720C"/>
    <w:rsid w:val="6A1C4324"/>
    <w:rsid w:val="6A3B7C69"/>
    <w:rsid w:val="6A463F64"/>
    <w:rsid w:val="6A553058"/>
    <w:rsid w:val="6A8B394D"/>
    <w:rsid w:val="6B0F5943"/>
    <w:rsid w:val="6B183069"/>
    <w:rsid w:val="6B1A1A3B"/>
    <w:rsid w:val="6B4D6023"/>
    <w:rsid w:val="6BAB5D34"/>
    <w:rsid w:val="6C0438E3"/>
    <w:rsid w:val="6C946698"/>
    <w:rsid w:val="6CA64085"/>
    <w:rsid w:val="6CD81C1E"/>
    <w:rsid w:val="6D010BA5"/>
    <w:rsid w:val="6D064ED3"/>
    <w:rsid w:val="6D0A3B7A"/>
    <w:rsid w:val="6D784D65"/>
    <w:rsid w:val="6D9304B1"/>
    <w:rsid w:val="6D9E3F65"/>
    <w:rsid w:val="6DDA230A"/>
    <w:rsid w:val="6DF80910"/>
    <w:rsid w:val="6DFB2481"/>
    <w:rsid w:val="6E297437"/>
    <w:rsid w:val="6E361546"/>
    <w:rsid w:val="6E5C0D7B"/>
    <w:rsid w:val="6F034B31"/>
    <w:rsid w:val="6F051C81"/>
    <w:rsid w:val="6F245066"/>
    <w:rsid w:val="6F405DFC"/>
    <w:rsid w:val="6F525E10"/>
    <w:rsid w:val="6F6D2EDC"/>
    <w:rsid w:val="6F7E4E45"/>
    <w:rsid w:val="6FD51606"/>
    <w:rsid w:val="70C2380D"/>
    <w:rsid w:val="70F218F5"/>
    <w:rsid w:val="71284870"/>
    <w:rsid w:val="713A681E"/>
    <w:rsid w:val="713D33CC"/>
    <w:rsid w:val="71892278"/>
    <w:rsid w:val="71B876C7"/>
    <w:rsid w:val="71BB185D"/>
    <w:rsid w:val="71C8610D"/>
    <w:rsid w:val="72020FBC"/>
    <w:rsid w:val="721553B9"/>
    <w:rsid w:val="72207E30"/>
    <w:rsid w:val="72334969"/>
    <w:rsid w:val="726504E9"/>
    <w:rsid w:val="727C7AE6"/>
    <w:rsid w:val="72A00A7B"/>
    <w:rsid w:val="72F83E13"/>
    <w:rsid w:val="72FB4906"/>
    <w:rsid w:val="730A7FEF"/>
    <w:rsid w:val="731E030C"/>
    <w:rsid w:val="73493046"/>
    <w:rsid w:val="736D76AA"/>
    <w:rsid w:val="7383472E"/>
    <w:rsid w:val="73C339F8"/>
    <w:rsid w:val="745E5DE3"/>
    <w:rsid w:val="746C4BA1"/>
    <w:rsid w:val="746C518B"/>
    <w:rsid w:val="74A65BF1"/>
    <w:rsid w:val="74BA68D1"/>
    <w:rsid w:val="74ED7305"/>
    <w:rsid w:val="750764BF"/>
    <w:rsid w:val="754461E9"/>
    <w:rsid w:val="75757044"/>
    <w:rsid w:val="75815055"/>
    <w:rsid w:val="759730B4"/>
    <w:rsid w:val="75A3300B"/>
    <w:rsid w:val="75BC5076"/>
    <w:rsid w:val="75D20339"/>
    <w:rsid w:val="75FC27A0"/>
    <w:rsid w:val="76110455"/>
    <w:rsid w:val="7612622B"/>
    <w:rsid w:val="763028C2"/>
    <w:rsid w:val="76993924"/>
    <w:rsid w:val="769C7C23"/>
    <w:rsid w:val="76A649DE"/>
    <w:rsid w:val="76F94BF2"/>
    <w:rsid w:val="770976EA"/>
    <w:rsid w:val="770E2F52"/>
    <w:rsid w:val="77296166"/>
    <w:rsid w:val="7753269B"/>
    <w:rsid w:val="777D6759"/>
    <w:rsid w:val="77BF7E83"/>
    <w:rsid w:val="77C13E3B"/>
    <w:rsid w:val="77FB4464"/>
    <w:rsid w:val="782D126E"/>
    <w:rsid w:val="7844495E"/>
    <w:rsid w:val="78B064B0"/>
    <w:rsid w:val="78BD5A82"/>
    <w:rsid w:val="78D01B80"/>
    <w:rsid w:val="79304861"/>
    <w:rsid w:val="794B3FEA"/>
    <w:rsid w:val="795804B5"/>
    <w:rsid w:val="796F7C88"/>
    <w:rsid w:val="79A20F53"/>
    <w:rsid w:val="79B2542D"/>
    <w:rsid w:val="79BD574A"/>
    <w:rsid w:val="79F85010"/>
    <w:rsid w:val="7A4D46FC"/>
    <w:rsid w:val="7AD3427A"/>
    <w:rsid w:val="7AE42945"/>
    <w:rsid w:val="7B284E26"/>
    <w:rsid w:val="7B337BC7"/>
    <w:rsid w:val="7B4B27DA"/>
    <w:rsid w:val="7BA67BFD"/>
    <w:rsid w:val="7BBE0D79"/>
    <w:rsid w:val="7BD24E35"/>
    <w:rsid w:val="7BD40338"/>
    <w:rsid w:val="7BE911D7"/>
    <w:rsid w:val="7C134D08"/>
    <w:rsid w:val="7C325101"/>
    <w:rsid w:val="7C43482E"/>
    <w:rsid w:val="7D0C5732"/>
    <w:rsid w:val="7D2A75E5"/>
    <w:rsid w:val="7D2C531C"/>
    <w:rsid w:val="7D5176F5"/>
    <w:rsid w:val="7D627B5B"/>
    <w:rsid w:val="7D9624F1"/>
    <w:rsid w:val="7D9A5540"/>
    <w:rsid w:val="7DAC0DCF"/>
    <w:rsid w:val="7DE73110"/>
    <w:rsid w:val="7DEE0627"/>
    <w:rsid w:val="7DF934E8"/>
    <w:rsid w:val="7E3D77F4"/>
    <w:rsid w:val="7EB4618D"/>
    <w:rsid w:val="7EC565EC"/>
    <w:rsid w:val="7EDC02B0"/>
    <w:rsid w:val="7F1C661D"/>
    <w:rsid w:val="7F1D5900"/>
    <w:rsid w:val="7F276804"/>
    <w:rsid w:val="7F4B2343"/>
    <w:rsid w:val="7F4E72EA"/>
    <w:rsid w:val="7F574A64"/>
    <w:rsid w:val="7F9E7405"/>
    <w:rsid w:val="7FA206DC"/>
    <w:rsid w:val="7FBC71FE"/>
    <w:rsid w:val="7FDC7F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link w:val="19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styleId="15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6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8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  <w:style w:type="character" w:customStyle="1" w:styleId="19">
    <w:name w:val="标题 3 Char"/>
    <w:link w:val="4"/>
    <w:qFormat/>
    <w:uiPriority w:val="0"/>
    <w:rPr>
      <w:rFonts w:ascii="Arial" w:hAnsi="Arial" w:eastAsia="等线" w:cs="Arial"/>
      <w:b/>
      <w:bCs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30</Pages>
  <Words>889</Words>
  <Characters>1030</Characters>
  <TotalTime>65</TotalTime>
  <ScaleCrop>false</ScaleCrop>
  <LinksUpToDate>false</LinksUpToDate>
  <CharactersWithSpaces>1113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2025-11-28T08:14:00Z</dcterms:created>
  <dc:creator>Un-named</dc:creator>
  <cp:lastModifiedBy>1</cp:lastModifiedBy>
  <dcterms:modified xsi:type="dcterms:W3CDTF">2026-01-02T07:48:51Z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eyJoZGlkIjoiMzEwNTM5NzYwMDRjMzkwZTVkZjY2ODkwMGIxNGU0OTUiLCJ1c2VySWQiOiI0OTQzMTgwNDgifQ==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71D799EA62414A38AD2D071491576D8B_13</vt:lpwstr>
  </property>
</Properties>
</file>