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Look w:firstColumn="1" w:firstRow="1" w:lastColumn="0" w:lastRow="0" w:noHBand="0" w:noVBand="1"/>
      </w:tblPr>
      <w:tblGrid>
        <w:gridCol w:w="3120"/>
        <w:gridCol w:w="3120"/>
        <w:gridCol w:w="3120"/>
      </w:tblGrid>
      <w:tr w14:paraId="D2079FF2">
        <w:tc>
          <w:tcPr>
            <w:tcW w:w="6240" w:type="dxa"/>
            <w:gridSpan w:val="2"/>
          </w:tcPr>
          <w:p/>
        </w:tc>
        <w:tc>
          <w:tcPr>
            <w:tcW w:w="3120" w:type="dxa"/>
          </w:tcPr>
          <w:p/>
        </w:tc>
      </w:tr>
      <w:tr w14:paraId="9C2025B9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032C4E2B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</w:tbl>
    <w:p w14:paraId="66EDD33A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