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D06AEA" w14:textId="4A09E81F" w:rsidR="00F978AC" w:rsidRDefault="00F978AC" w:rsidP="00F978AC">
      <w:pPr>
        <w:keepLines/>
      </w:pPr>
      <w:r>
        <w:t>Revenue</w:t>
      </w:r>
    </w:p>
    <w:sectPr w:rsidR="00F978A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78AC"/>
    <w:rsid w:val="007E465A"/>
    <w:rsid w:val="00F978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8C30C5B"/>
  <w15:chartTrackingRefBased/>
  <w15:docId w15:val="{F0B10D05-799C-4216-AF3B-AFF1EE64A1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78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78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78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78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78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78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78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78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78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78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78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78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78A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78A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78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78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78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78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78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78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78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78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78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78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78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78A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78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78A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78A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Dogan Ogut</dc:creator>
  <cp:keywords/>
  <dc:description/>
  <cp:lastModifiedBy>Dogan Ogut</cp:lastModifiedBy>
  <cp:revision>1</cp:revision>
  <dcterms:created xsi:type="dcterms:W3CDTF">2026-06-30T21:42:00Z</dcterms:created>
  <dcterms:modified xsi:type="dcterms:W3CDTF">2026-06-30T21:42:00Z</dcterms:modified>
</cp:coreProperties>
</file>