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538A1" w14:textId="77777777" w:rsidR="00901059" w:rsidRPr="00901059" w:rsidRDefault="00901059" w:rsidP="009010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</w:pPr>
      <w:r w:rsidRPr="009010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  <w14:ligatures w14:val="none"/>
        </w:rPr>
        <w:t>MIKA Sales Intelligence — Simple Management Report</w:t>
      </w:r>
    </w:p>
    <w:p w14:paraId="6F5A7E62" w14:textId="77777777" w:rsidR="00901059" w:rsidRPr="00901059" w:rsidRDefault="00901059" w:rsidP="00901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901059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dashboard presents two verified sales figures from different reporting sources.</w:t>
      </w:r>
    </w:p>
    <w:p w14:paraId="7DAF6637" w14:textId="77777777" w:rsidR="00901059" w:rsidRPr="00901059" w:rsidRDefault="00901059" w:rsidP="00901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901059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Phase 16:</w:t>
      </w:r>
      <w:r w:rsidRPr="00901059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 KSh 2.89 billion from 266 transaction records.</w:t>
      </w:r>
      <w:r w:rsidRPr="00901059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br/>
      </w:r>
      <w:r w:rsidRPr="00901059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Phase 18:</w:t>
      </w:r>
      <w:r w:rsidRPr="00901059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 KSh 1.68 billion from the official 2026 source.</w:t>
      </w:r>
    </w:p>
    <w:p w14:paraId="4CF14C7B" w14:textId="77777777" w:rsidR="00901059" w:rsidRPr="00901059" w:rsidRDefault="00901059" w:rsidP="00901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901059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The figures are kept separate because they cover different reporting scopes and should not be added together.</w:t>
      </w:r>
    </w:p>
    <w:p w14:paraId="600FF84D" w14:textId="77777777" w:rsidR="00901059" w:rsidRPr="00901059" w:rsidRDefault="00901059" w:rsidP="00901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901059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The main Phase 16 finding is that </w:t>
      </w:r>
      <w:r w:rsidRPr="00901059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Nairobi Region</w:t>
      </w:r>
      <w:r w:rsidRPr="00901059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 leads sales at KSh 1.43 billion, while </w:t>
      </w:r>
      <w:r w:rsidRPr="00901059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local sales</w:t>
      </w:r>
      <w:r w:rsidRPr="00901059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 account for 97.55% of transactions.</w:t>
      </w:r>
    </w:p>
    <w:p w14:paraId="5FB59835" w14:textId="77777777" w:rsidR="00901059" w:rsidRPr="00901059" w:rsidRDefault="00901059" w:rsidP="00901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901059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A major data-quality issue is that </w:t>
      </w:r>
      <w:r w:rsidRPr="00901059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89.87% of sales do not have identified stockist information</w:t>
      </w:r>
      <w:r w:rsidRPr="00901059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>, making stockist traceability the key area for improvement.</w:t>
      </w:r>
    </w:p>
    <w:p w14:paraId="549D1B38" w14:textId="77777777" w:rsidR="00901059" w:rsidRPr="00901059" w:rsidRDefault="00901059" w:rsidP="00901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901059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The dashboard does not use the previous </w:t>
      </w:r>
      <w:r w:rsidRPr="00901059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-61.42% YoY</w:t>
      </w:r>
      <w:r w:rsidRPr="00901059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 figure because it compares 2026 YTD with the full 2025 year. A proper YoY comparison requires the same period for both years.</w:t>
      </w:r>
    </w:p>
    <w:p w14:paraId="2A2A17C0" w14:textId="77777777" w:rsidR="00901059" w:rsidRPr="00901059" w:rsidRDefault="00901059" w:rsidP="00901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901059">
        <w:rPr>
          <w:rFonts w:ascii="Times New Roman" w:eastAsia="Times New Roman" w:hAnsi="Times New Roman" w:cs="Times New Roman"/>
          <w:b/>
          <w:bCs/>
          <w:kern w:val="0"/>
          <w:lang w:eastAsia="en-KE"/>
          <w14:ligatures w14:val="none"/>
        </w:rPr>
        <w:t>Conclusion:</w:t>
      </w:r>
      <w:r w:rsidRPr="00901059">
        <w:rPr>
          <w:rFonts w:ascii="Times New Roman" w:eastAsia="Times New Roman" w:hAnsi="Times New Roman" w:cs="Times New Roman"/>
          <w:kern w:val="0"/>
          <w:lang w:eastAsia="en-KE"/>
          <w14:ligatures w14:val="none"/>
        </w:rPr>
        <w:t xml:space="preserve"> Both Phase 16 and Phase 18 figures are verified within their respective scopes. The dashboard provides management with a clear view of sales performance and the main data-quality issue requiring attention.</w:t>
      </w:r>
    </w:p>
    <w:p w14:paraId="5E9EC924" w14:textId="77777777" w:rsidR="00907C35" w:rsidRDefault="00907C35"/>
    <w:sectPr w:rsidR="00907C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059"/>
    <w:rsid w:val="00293694"/>
    <w:rsid w:val="00437F17"/>
    <w:rsid w:val="006D49E5"/>
    <w:rsid w:val="00901059"/>
    <w:rsid w:val="00907C35"/>
    <w:rsid w:val="009A7CA3"/>
    <w:rsid w:val="00B96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C1B0A"/>
  <w15:chartTrackingRefBased/>
  <w15:docId w15:val="{E48DB0F8-8DBF-4460-A845-E61ABBDE5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0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0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0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0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0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0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0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0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0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0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a496c3b-ed1a-4fbd-a6e6-6deafbf72e4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671384BE646E448C3486658CDB82BD" ma:contentTypeVersion="6" ma:contentTypeDescription="Create a new document." ma:contentTypeScope="" ma:versionID="c249c5b37cec315e6909684dbb0a9910">
  <xsd:schema xmlns:xsd="http://www.w3.org/2001/XMLSchema" xmlns:xs="http://www.w3.org/2001/XMLSchema" xmlns:p="http://schemas.microsoft.com/office/2006/metadata/properties" xmlns:ns3="6a496c3b-ed1a-4fbd-a6e6-6deafbf72e43" targetNamespace="http://schemas.microsoft.com/office/2006/metadata/properties" ma:root="true" ma:fieldsID="736ec28a77cb214c50712f7ada0c3332" ns3:_="">
    <xsd:import namespace="6a496c3b-ed1a-4fbd-a6e6-6deafbf72e4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496c3b-ed1a-4fbd-a6e6-6deafbf72e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553C5D-C38E-4C26-8384-DBE170800751}">
  <ds:schemaRefs>
    <ds:schemaRef ds:uri="http://schemas.microsoft.com/office/2006/metadata/properties"/>
    <ds:schemaRef ds:uri="http://schemas.microsoft.com/office/infopath/2007/PartnerControls"/>
    <ds:schemaRef ds:uri="6a496c3b-ed1a-4fbd-a6e6-6deafbf72e43"/>
  </ds:schemaRefs>
</ds:datastoreItem>
</file>

<file path=customXml/itemProps2.xml><?xml version="1.0" encoding="utf-8"?>
<ds:datastoreItem xmlns:ds="http://schemas.openxmlformats.org/officeDocument/2006/customXml" ds:itemID="{DC04D36F-E678-401E-94E3-A6D4BE8282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E35F3E3-733B-49FE-A6D1-C4046D1ED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496c3b-ed1a-4fbd-a6e6-6deafbf72e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info@121log.com</dc:creator>
  <cp:keywords/>
  <dc:description/>
  <cp:lastModifiedBy>info@121log.com</cp:lastModifiedBy>
  <cp:revision>2</cp:revision>
  <dcterms:created xsi:type="dcterms:W3CDTF">2026-08-12T11:21:00Z</dcterms:created>
  <dcterms:modified xsi:type="dcterms:W3CDTF">2026-08-12T11:21:00Z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0x01010022671384BE646E448C3486658CDB82BD</vt:lpwstr>
  </property>
</Properties>
</file>