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Projekt Nordlicht: Statusbericht Q3 2025</w:t>
      </w:r>
    </w:p>
    <w:p>
      <w:pPr>
        <w:pStyle w:val="Heading1"/>
      </w:pPr>
      <w:r>
        <w:t>1. Zusammenfassung</w:t>
      </w:r>
    </w:p>
    <w:p>
      <w:r>
        <w:t>Das Projekt Nordlicht wird von Dr. Katharina Brandt geleitet. Das Gesamtbudget beträgt 1,25 Mio. Euro, davon wurden bis Ende September 780.000 Euro verbraucht. Der Go-live ist für den 14. Februar 2026 geplant.</w:t>
      </w:r>
    </w:p>
    <w:p>
      <w:pPr>
        <w:pStyle w:val="Heading1"/>
      </w:pPr>
      <w:r>
        <w:t>2. Kennzahlen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Quartal</w:t>
            </w:r>
          </w:p>
        </w:tc>
        <w:tc>
          <w:tcPr>
            <w:tcW w:type="dxa" w:w="2880"/>
          </w:tcPr>
          <w:p>
            <w:r>
              <w:t>Umsatz (T€)</w:t>
            </w:r>
          </w:p>
        </w:tc>
        <w:tc>
          <w:tcPr>
            <w:tcW w:type="dxa" w:w="2880"/>
          </w:tcPr>
          <w:p>
            <w:r>
              <w:t>Mitarbeitende</w:t>
            </w:r>
          </w:p>
        </w:tc>
      </w:tr>
      <w:tr>
        <w:tc>
          <w:tcPr>
            <w:tcW w:type="dxa" w:w="2880"/>
          </w:tcPr>
          <w:p>
            <w:r>
              <w:t>Q1 2025</w:t>
            </w:r>
          </w:p>
        </w:tc>
        <w:tc>
          <w:tcPr>
            <w:tcW w:type="dxa" w:w="2880"/>
          </w:tcPr>
          <w:p>
            <w:r>
              <w:t>312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Q2 2025</w:t>
            </w:r>
          </w:p>
        </w:tc>
        <w:tc>
          <w:tcPr>
            <w:tcW w:type="dxa" w:w="2880"/>
          </w:tcPr>
          <w:p>
            <w:r>
              <w:t>398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Q3 2025</w:t>
            </w:r>
          </w:p>
        </w:tc>
        <w:tc>
          <w:tcPr>
            <w:tcW w:type="dxa" w:w="2880"/>
          </w:tcPr>
          <w:p>
            <w:r>
              <w:t>455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</w:tbl>
    <w:p>
      <w:pPr>
        <w:pStyle w:val="Heading1"/>
      </w:pPr>
      <w:r>
        <w:t>3. Risiken</w:t>
      </w:r>
    </w:p>
    <w:p>
      <w:r>
        <w:t>Das größte Risiko ist die Verzögerung der Lieferung des Sensormoduls durch die Firma Helmholz Systems. Ein Ausweichlieferant wurde nicht identifiziert.</w:t>
      </w:r>
    </w:p>
    <w:p>
      <w:pPr>
        <w:pStyle w:val="Heading1"/>
      </w:pPr>
      <w:r>
        <w:t>4. Umsatzentwicklung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