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24"/>
        </w:rPr>
        <w:t>TİKTOK'TA ETKİLİ MARKA İŞ BİRLİĞİ İÇİN</w:t>
        <w:br/>
        <w:t>İÇERİK ÜRETİCİSİ SEÇİMİNİN OPTİMİZASYONU</w:t>
      </w:r>
    </w:p>
    <w:p>
      <w:pPr>
        <w:jc w:val="center"/>
      </w:pPr>
      <w:r>
        <w:rPr>
          <w:rFonts w:ascii="Times New Roman" w:hAnsi="Times New Roman"/>
          <w:b w:val="0"/>
          <w:sz w:val="24"/>
        </w:rPr>
        <w:t>Lisans Tezi</w:t>
      </w:r>
    </w:p>
    <w:p/>
    <w:p>
      <w:pPr>
        <w:jc w:val="center"/>
      </w:pPr>
      <w:r>
        <w:rPr>
          <w:rFonts w:ascii="Times New Roman" w:hAnsi="Times New Roman"/>
          <w:sz w:val="24"/>
        </w:rPr>
        <w:t>Esra ZEYREK</w:t>
        <w:br/>
        <w:t>Abdullah Raif YILDIRIM</w:t>
        <w:br/>
        <w:t>Oğuzhan DİKMEN</w:t>
      </w:r>
    </w:p>
    <w:p/>
    <w:p/>
    <w:p>
      <w:pPr>
        <w:jc w:val="center"/>
      </w:pPr>
      <w:r>
        <w:rPr>
          <w:rFonts w:ascii="Times New Roman" w:hAnsi="Times New Roman"/>
          <w:b/>
          <w:sz w:val="24"/>
        </w:rPr>
        <w:t>ENM458 ENDÜSTRİ MÜHENDİSLİĞİ BİTİRME PROJESİ II</w:t>
      </w:r>
    </w:p>
    <w:p>
      <w:pPr>
        <w:jc w:val="center"/>
      </w:pPr>
      <w:r>
        <w:rPr>
          <w:rFonts w:ascii="Times New Roman" w:hAnsi="Times New Roman"/>
          <w:b/>
          <w:sz w:val="24"/>
        </w:rPr>
        <w:t>ARA SINAV RAPORU</w:t>
      </w:r>
    </w:p>
    <w:p/>
    <w:p>
      <w:pPr>
        <w:jc w:val="center"/>
      </w:pPr>
      <w:r>
        <w:rPr>
          <w:rFonts w:ascii="Times New Roman" w:hAnsi="Times New Roman"/>
          <w:sz w:val="24"/>
        </w:rPr>
        <w:t>Danışman: Asst. Prof. Dr. Zeliha ERGÜL AYDIN</w:t>
      </w:r>
    </w:p>
    <w:p>
      <w:pPr>
        <w:jc w:val="center"/>
      </w:pPr>
      <w:r>
        <w:rPr>
          <w:rFonts w:ascii="Times New Roman" w:hAnsi="Times New Roman"/>
          <w:sz w:val="24"/>
        </w:rPr>
        <w:t>Eskişehir Teknik Üniversitesi Mühendislik Fakültesi</w:t>
        <w:br/>
        <w:t>Endüstri Mühendisliği Bölümü</w:t>
        <w:br/>
        <w:t>Nisan, 2026</w:t>
      </w:r>
    </w:p>
    <w:p>
      <w:r>
        <w:br w:type="page"/>
      </w:r>
    </w:p>
    <w:p>
      <w:pPr>
        <w:pStyle w:val="Heading1"/>
      </w:pPr>
      <w:r>
        <w:rPr>
          <w:rFonts w:ascii="Times New Roman" w:hAnsi="Times New Roman"/>
          <w:b/>
          <w:color w:val="000000"/>
          <w:sz w:val="24"/>
        </w:rPr>
        <w:t>ÖZET</w:t>
      </w:r>
    </w:p>
    <w:p>
      <w:pPr>
        <w:spacing w:line="360" w:lineRule="exact" w:after="120"/>
        <w:jc w:val="both"/>
      </w:pPr>
      <w:r>
        <w:rPr>
          <w:rFonts w:ascii="Times New Roman" w:hAnsi="Times New Roman"/>
          <w:b/>
          <w:i w:val="0"/>
          <w:sz w:val="24"/>
        </w:rPr>
        <w:t>TİKTOK'TA ETKİLİ MARKA İŞ BİRLİĞİ İÇİN İÇERİK ÜRETİCİSİ SEÇİMİNİN OPTİMİZASYONU</w:t>
      </w:r>
    </w:p>
    <w:p>
      <w:pPr>
        <w:spacing w:line="360" w:lineRule="exact" w:after="120"/>
        <w:jc w:val="both"/>
      </w:pPr>
      <w:r>
        <w:rPr>
          <w:rFonts w:ascii="Times New Roman" w:hAnsi="Times New Roman"/>
          <w:b w:val="0"/>
          <w:i w:val="0"/>
          <w:sz w:val="24"/>
        </w:rPr>
        <w:t>Esra ZEYREK | Abdullah Raif YILDIRIM | Oğuzhan DİKMEN</w:t>
      </w:r>
    </w:p>
    <w:p>
      <w:pPr>
        <w:spacing w:line="360" w:lineRule="exact" w:after="120"/>
        <w:jc w:val="both"/>
      </w:pPr>
      <w:r>
        <w:rPr>
          <w:rFonts w:ascii="Times New Roman" w:hAnsi="Times New Roman"/>
          <w:b w:val="0"/>
          <w:i w:val="0"/>
          <w:sz w:val="24"/>
        </w:rPr>
        <w:t>Endüstri Mühendisliği — Eskişehir Teknik Üniversitesi, Mühendislik Fakültesi, Nisan, 2026</w:t>
        <w:br/>
        <w:t>Danışman: Asst. Prof. Dr. Zeliha ERGÜL AYDIN</w:t>
      </w:r>
    </w:p>
    <w:p>
      <w:pPr>
        <w:spacing w:line="360" w:lineRule="exact" w:after="120"/>
        <w:ind w:firstLine="567"/>
        <w:jc w:val="both"/>
      </w:pPr>
      <w:r>
        <w:rPr>
          <w:rFonts w:ascii="Times New Roman" w:hAnsi="Times New Roman"/>
          <w:b w:val="0"/>
          <w:i w:val="0"/>
          <w:sz w:val="24"/>
        </w:rPr>
        <w:t>Dijital pazarlama faaliyetlerinin sosyal medya platformlarına kaymasıyla birlikte, içerik üreticileri markalar için önemli bir iletişim aracı hâline gelmiştir. Özellikle TikTok, kısa video formatı ve yüksek etkileşim oranları sayesinde marka iş birliklerinin yoğunlaştığı bir platform olarak öne çıkmaktadır. Ancak içerik üreticisi (influencer) seçimi çoğu zaman takipçi sayısı gibi sınırlı göstergelere dayandırılmakta, bu durum reklam bütçelerinin etkin kullanılmasını zorlaştırmaktadır.</w:t>
      </w:r>
    </w:p>
    <w:p>
      <w:pPr>
        <w:spacing w:line="360" w:lineRule="exact" w:after="120"/>
        <w:ind w:firstLine="567"/>
        <w:jc w:val="both"/>
      </w:pPr>
      <w:r>
        <w:rPr>
          <w:rFonts w:ascii="Times New Roman" w:hAnsi="Times New Roman"/>
          <w:b w:val="0"/>
          <w:i w:val="0"/>
          <w:sz w:val="24"/>
        </w:rPr>
        <w:t>Bu çalışma, TikTok üzerinde gerçekleştirilecek marka iş birlikleri için veri temelli ve matematiksel bir içerik üreticisi seçim modeli geliştirmeyi amaçlamaktadır. ENM457 (Bitirme Projesi I) kapsamında Selenium tabanlı web kazıma yöntemiyle içerik üreticilerine ait profil ve video metrikleri sistematik biçimde toplanmış; bu veriler ön işleme ve keşifsel analizden geçirilmiştir. ENM458 (Bitirme Projesi II) kapsamında ise her içerik üreticisi için etkileşim vekili (engagement proxy) hesaplanmış, takipçi kademeleri ve kategori çarpanlarına dayanan bir maliyet tahmin modeli oluşturulmuş ve çok kriterli karar verme (MCDM) skoru üretilmiştir. Bu sayısal göstergeler, Gurobi akademik lisansıyla çözülen 0-1 Tam Sayılı Doğrusal Programlama (ILP) modeline girdi olarak aktarılmış; model bütçe kısıtı, minimum portföy çeşitliliği, kategori dengesi ve kara liste toleransı gibi gerçekçi iş koşullarını barındırmaktadır. Sistem Streamlit tabanlı interaktif bir karar destek arayüzü ile son kullanıcıya sunulmaktadır.</w:t>
      </w:r>
    </w:p>
    <w:p>
      <w:pPr>
        <w:spacing w:line="360" w:lineRule="exact" w:after="120"/>
        <w:ind w:firstLine="567"/>
        <w:jc w:val="both"/>
      </w:pPr>
      <w:r>
        <w:rPr>
          <w:rFonts w:ascii="Times New Roman" w:hAnsi="Times New Roman"/>
          <w:b w:val="0"/>
          <w:i w:val="0"/>
          <w:sz w:val="24"/>
        </w:rPr>
        <w:t>Elde edilen bulgular, modelin farklı bütçe senaryolarında tutarlı ve anlamlı influencer portföyleri önerdiğini, takipçi büyüklüğü yerine etkileşim kalitesine dayalı çözümler ürettiğini ortaya koymaktadır. Yaklaşım; dijital reklam kaynaklarının daha verimli kullanılmasına katkı sağlamakta ve BM SKA 8: İnsana Yakışır İş ve Ekonomik Büyüme ile SKA 12: Sorumlu Üretim ve Tüketim hedefleriyle ilişkilendirilmektedir.</w:t>
      </w:r>
    </w:p>
    <w:p>
      <w:pPr>
        <w:spacing w:line="360" w:lineRule="exact" w:after="120"/>
        <w:jc w:val="both"/>
      </w:pPr>
      <w:r>
        <w:rPr>
          <w:rFonts w:ascii="Times New Roman" w:hAnsi="Times New Roman"/>
          <w:b/>
          <w:i w:val="0"/>
          <w:sz w:val="24"/>
        </w:rPr>
        <w:t xml:space="preserve">Anahtar Sözcükler: </w:t>
      </w:r>
      <w:r>
        <w:rPr>
          <w:rFonts w:ascii="Times New Roman" w:hAnsi="Times New Roman"/>
          <w:b w:val="0"/>
          <w:i w:val="0"/>
          <w:sz w:val="24"/>
        </w:rPr>
        <w:t>TikTok, içerik üreticisi seçimi, influencer optimizasyonu, 0-1 tam sayılı doğrusal programlama, MCDM, Gurobi, web kazıma, dijital pazarlama, karar destek sistemi, sorumlu tüketim</w:t>
      </w:r>
    </w:p>
    <w:p>
      <w:r>
        <w:br w:type="page"/>
      </w:r>
    </w:p>
    <w:p>
      <w:pPr>
        <w:pStyle w:val="Heading1"/>
      </w:pPr>
      <w:r>
        <w:rPr>
          <w:rFonts w:ascii="Times New Roman" w:hAnsi="Times New Roman"/>
          <w:b/>
          <w:color w:val="000000"/>
          <w:sz w:val="24"/>
        </w:rPr>
        <w:t>ABSTRACT</w:t>
      </w:r>
    </w:p>
    <w:p>
      <w:pPr>
        <w:spacing w:line="360" w:lineRule="exact" w:after="120"/>
        <w:jc w:val="both"/>
      </w:pPr>
      <w:r>
        <w:rPr>
          <w:rFonts w:ascii="Times New Roman" w:hAnsi="Times New Roman"/>
          <w:b/>
          <w:i w:val="0"/>
          <w:sz w:val="24"/>
        </w:rPr>
        <w:t>OPTIMIZATION OF CONTENT CREATOR SELECTION FOR EFFECTIVE BRAND COLLABORATIONS ON TIKTOK</w:t>
      </w:r>
    </w:p>
    <w:p>
      <w:pPr>
        <w:spacing w:line="360" w:lineRule="exact" w:after="120"/>
        <w:jc w:val="both"/>
      </w:pPr>
      <w:r>
        <w:rPr>
          <w:rFonts w:ascii="Times New Roman" w:hAnsi="Times New Roman"/>
          <w:b w:val="0"/>
          <w:i w:val="0"/>
          <w:sz w:val="24"/>
        </w:rPr>
        <w:t>Esra ZEYREK | Abdullah Raif YILDIRIM | Oğuzhan DİKMEN</w:t>
      </w:r>
    </w:p>
    <w:p>
      <w:pPr>
        <w:spacing w:line="360" w:lineRule="exact" w:after="120"/>
        <w:jc w:val="both"/>
      </w:pPr>
      <w:r>
        <w:rPr>
          <w:rFonts w:ascii="Times New Roman" w:hAnsi="Times New Roman"/>
          <w:b w:val="0"/>
          <w:i w:val="0"/>
          <w:sz w:val="24"/>
        </w:rPr>
        <w:t>Department of Industrial Engineering — Eskisehir Technical University, Engineering Faculty, April, 2026</w:t>
        <w:br/>
        <w:t>Supervisor: Asst. Prof. Dr. Zeliha ERGÜL AYDIN</w:t>
      </w:r>
    </w:p>
    <w:p>
      <w:pPr>
        <w:spacing w:line="360" w:lineRule="exact" w:after="120"/>
        <w:ind w:firstLine="567"/>
        <w:jc w:val="both"/>
      </w:pPr>
      <w:r>
        <w:rPr>
          <w:rFonts w:ascii="Times New Roman" w:hAnsi="Times New Roman"/>
          <w:b w:val="0"/>
          <w:i w:val="0"/>
          <w:sz w:val="24"/>
        </w:rPr>
        <w:t>With the rapid expansion of social media platforms, content creators have become a central element of brand communication strategies. TikTok has emerged as a dominant platform for brand collaborations due to its short-video format and high user engagement rates. However, influencer selection is frequently based on oversimplified indicators such as follower count, leading to inefficient use of advertising budgets and poor audience alignment.</w:t>
      </w:r>
    </w:p>
    <w:p>
      <w:pPr>
        <w:spacing w:line="360" w:lineRule="exact" w:after="120"/>
        <w:ind w:firstLine="567"/>
        <w:jc w:val="both"/>
      </w:pPr>
      <w:r>
        <w:rPr>
          <w:rFonts w:ascii="Times New Roman" w:hAnsi="Times New Roman"/>
          <w:b w:val="0"/>
          <w:i w:val="0"/>
          <w:sz w:val="24"/>
        </w:rPr>
        <w:t>This study develops a data-driven, mathematically grounded content creator selection model for TikTok-based brand collaborations. In the first phase (ENM457), profile and video-level engagement data were systematically collected via Selenium-based web scraping and subjected to exploratory analysis. In the second phase (ENM458), an engagement proxy was computed for each creator, a tiered cost estimation model was constructed using follower brackets and category multipliers, and a Multi-Criteria Decision Making (MCDM) score was derived. These indicators serve as inputs to a 0-1 Integer Linear Programming (ILP) model solved with Gurobi, incorporating realistic business constraints including budget limits, minimum portfolio diversity, category distribution requirements, and blacklist filtering. The system is delivered through an interactive Streamlit-based decision support interface.</w:t>
      </w:r>
    </w:p>
    <w:p>
      <w:pPr>
        <w:spacing w:line="360" w:lineRule="exact" w:after="120"/>
        <w:ind w:firstLine="567"/>
        <w:jc w:val="both"/>
      </w:pPr>
      <w:r>
        <w:rPr>
          <w:rFonts w:ascii="Times New Roman" w:hAnsi="Times New Roman"/>
          <w:b w:val="0"/>
          <w:i w:val="0"/>
          <w:sz w:val="24"/>
        </w:rPr>
        <w:t>Results demonstrate that the model consistently produces meaningful influencer portfolio recommendations across diverse budget scenarios, prioritizing engagement quality over follower volume. The approach directly aligns with SDG 8: Decent Work and Economic Growth and SDG 12: Responsible Consumption and Production.</w:t>
      </w:r>
    </w:p>
    <w:p>
      <w:pPr>
        <w:spacing w:line="360" w:lineRule="exact" w:after="120"/>
        <w:jc w:val="both"/>
      </w:pPr>
      <w:r>
        <w:rPr>
          <w:rFonts w:ascii="Times New Roman" w:hAnsi="Times New Roman"/>
          <w:b/>
          <w:i w:val="0"/>
          <w:sz w:val="24"/>
        </w:rPr>
        <w:t xml:space="preserve">Keywords: </w:t>
      </w:r>
      <w:r>
        <w:rPr>
          <w:rFonts w:ascii="Times New Roman" w:hAnsi="Times New Roman"/>
          <w:b w:val="0"/>
          <w:i w:val="0"/>
          <w:sz w:val="24"/>
        </w:rPr>
        <w:t>TikTok, content creator selection, influencer optimization, 0-1 integer linear programming, MCDM, Gurobi, web scraping, digital marketing, decision support system, responsible consumption</w:t>
      </w:r>
    </w:p>
    <w:p>
      <w:r>
        <w:br w:type="page"/>
      </w:r>
    </w:p>
    <w:p>
      <w:pPr>
        <w:pStyle w:val="Heading1"/>
      </w:pPr>
      <w:r>
        <w:rPr>
          <w:rFonts w:ascii="Times New Roman" w:hAnsi="Times New Roman"/>
          <w:b/>
          <w:color w:val="000000"/>
          <w:sz w:val="24"/>
        </w:rPr>
        <w:t>İÇİNDEKİLER</w:t>
      </w:r>
    </w:p>
    <w:p>
      <w:pPr>
        <w:spacing w:line="360" w:lineRule="exact" w:after="60"/>
        <w:ind w:firstLine="0"/>
        <w:jc w:val="left"/>
      </w:pPr>
      <w:r>
        <w:rPr>
          <w:rFonts w:ascii="Times New Roman" w:hAnsi="Times New Roman"/>
          <w:b w:val="0"/>
          <w:sz w:val="24"/>
        </w:rPr>
        <w:t>1. GİRİŞ</w:t>
      </w:r>
    </w:p>
    <w:p>
      <w:pPr>
        <w:spacing w:line="360" w:lineRule="exact" w:after="60"/>
        <w:ind w:firstLine="0"/>
        <w:jc w:val="left"/>
      </w:pPr>
      <w:r>
        <w:rPr>
          <w:rFonts w:ascii="Times New Roman" w:hAnsi="Times New Roman"/>
          <w:b w:val="0"/>
          <w:sz w:val="24"/>
        </w:rPr>
        <w:t>2. PROBLEMİN TARİFİ</w:t>
      </w:r>
    </w:p>
    <w:p>
      <w:pPr>
        <w:spacing w:line="360" w:lineRule="exact" w:after="60"/>
        <w:ind w:firstLine="0"/>
        <w:jc w:val="left"/>
      </w:pPr>
      <w:r>
        <w:rPr>
          <w:rFonts w:ascii="Times New Roman" w:hAnsi="Times New Roman"/>
          <w:b w:val="0"/>
          <w:sz w:val="24"/>
        </w:rPr>
        <w:t>3. LİTERATÜR TARAMASI</w:t>
      </w:r>
    </w:p>
    <w:p>
      <w:pPr>
        <w:spacing w:line="360" w:lineRule="exact" w:after="60"/>
        <w:ind w:firstLine="0"/>
        <w:jc w:val="left"/>
      </w:pPr>
      <w:r>
        <w:rPr>
          <w:rFonts w:ascii="Times New Roman" w:hAnsi="Times New Roman"/>
          <w:b w:val="0"/>
          <w:sz w:val="24"/>
        </w:rPr>
        <w:t xml:space="preserve">    3.1. Genel Değerlendirme ve Tezin Literatürdeki Konumu</w:t>
      </w:r>
    </w:p>
    <w:p>
      <w:pPr>
        <w:spacing w:line="360" w:lineRule="exact" w:after="60"/>
        <w:ind w:firstLine="0"/>
        <w:jc w:val="left"/>
      </w:pPr>
      <w:r>
        <w:rPr>
          <w:rFonts w:ascii="Times New Roman" w:hAnsi="Times New Roman"/>
          <w:b w:val="0"/>
          <w:sz w:val="24"/>
        </w:rPr>
        <w:t>4. PROJENİN GİRİŞİMCİLİK VE YENİLİKÇİLİK AÇISINDAN KATKISI</w:t>
      </w:r>
    </w:p>
    <w:p>
      <w:pPr>
        <w:spacing w:line="360" w:lineRule="exact" w:after="60"/>
        <w:ind w:firstLine="0"/>
        <w:jc w:val="left"/>
      </w:pPr>
      <w:r>
        <w:rPr>
          <w:rFonts w:ascii="Times New Roman" w:hAnsi="Times New Roman"/>
          <w:b w:val="0"/>
          <w:sz w:val="24"/>
        </w:rPr>
        <w:t xml:space="preserve">    4.1. Projenin BM SKA Kapsamında Topluma, Ekonomiye, Sürdürülebilirliğe ve Çevreye Etkileri</w:t>
      </w:r>
    </w:p>
    <w:p>
      <w:pPr>
        <w:spacing w:line="360" w:lineRule="exact" w:after="60"/>
        <w:ind w:firstLine="0"/>
        <w:jc w:val="left"/>
      </w:pPr>
      <w:r>
        <w:rPr>
          <w:rFonts w:ascii="Times New Roman" w:hAnsi="Times New Roman"/>
          <w:b w:val="0"/>
          <w:sz w:val="24"/>
        </w:rPr>
        <w:t>5. ÇALIŞMADA KULLANILAN TEMEL KAVRAMLAR VE YÖNTEMLER</w:t>
      </w:r>
    </w:p>
    <w:p>
      <w:pPr>
        <w:spacing w:line="360" w:lineRule="exact" w:after="60"/>
        <w:ind w:firstLine="0"/>
        <w:jc w:val="left"/>
      </w:pPr>
      <w:r>
        <w:rPr>
          <w:rFonts w:ascii="Times New Roman" w:hAnsi="Times New Roman"/>
          <w:b w:val="0"/>
          <w:sz w:val="24"/>
        </w:rPr>
        <w:t xml:space="preserve">    5.1. Veri Toplama Süreci ve Ön İşleme</w:t>
      </w:r>
    </w:p>
    <w:p>
      <w:pPr>
        <w:spacing w:line="360" w:lineRule="exact" w:after="60"/>
        <w:ind w:firstLine="0"/>
        <w:jc w:val="left"/>
      </w:pPr>
      <w:r>
        <w:rPr>
          <w:rFonts w:ascii="Times New Roman" w:hAnsi="Times New Roman"/>
          <w:b w:val="0"/>
          <w:sz w:val="24"/>
        </w:rPr>
        <w:t xml:space="preserve">    5.2. Analitik Dönüşüm Adımları</w:t>
      </w:r>
    </w:p>
    <w:p>
      <w:pPr>
        <w:spacing w:line="360" w:lineRule="exact" w:after="60"/>
        <w:ind w:firstLine="0"/>
        <w:jc w:val="left"/>
      </w:pPr>
      <w:r>
        <w:rPr>
          <w:rFonts w:ascii="Times New Roman" w:hAnsi="Times New Roman"/>
          <w:b w:val="0"/>
          <w:sz w:val="24"/>
        </w:rPr>
        <w:t xml:space="preserve">    5.3. Optimizasyon Modeli: 0-1 Tam Sayılı Doğrusal Programlama</w:t>
      </w:r>
    </w:p>
    <w:p>
      <w:pPr>
        <w:spacing w:line="360" w:lineRule="exact" w:after="60"/>
        <w:ind w:firstLine="0"/>
        <w:jc w:val="left"/>
      </w:pPr>
      <w:r>
        <w:rPr>
          <w:rFonts w:ascii="Times New Roman" w:hAnsi="Times New Roman"/>
          <w:b w:val="0"/>
          <w:sz w:val="24"/>
        </w:rPr>
        <w:t xml:space="preserve">    5.4. Streamlit Tabanlı Karar Destek Arayüzü</w:t>
      </w:r>
    </w:p>
    <w:p>
      <w:pPr>
        <w:spacing w:line="360" w:lineRule="exact" w:after="60"/>
        <w:ind w:firstLine="0"/>
        <w:jc w:val="left"/>
      </w:pPr>
      <w:r>
        <w:rPr>
          <w:rFonts w:ascii="Times New Roman" w:hAnsi="Times New Roman"/>
          <w:b w:val="0"/>
          <w:sz w:val="24"/>
        </w:rPr>
        <w:t>6. SONUÇ VE ÖNERİLER</w:t>
      </w:r>
    </w:p>
    <w:p>
      <w:pPr>
        <w:spacing w:line="360" w:lineRule="exact" w:after="60"/>
        <w:ind w:firstLine="0"/>
        <w:jc w:val="left"/>
      </w:pPr>
      <w:r>
        <w:rPr>
          <w:rFonts w:ascii="Times New Roman" w:hAnsi="Times New Roman"/>
          <w:b w:val="0"/>
          <w:sz w:val="24"/>
        </w:rPr>
        <w:t>KAYNAKÇA</w:t>
      </w:r>
    </w:p>
    <w:p>
      <w:pPr>
        <w:spacing w:line="360" w:lineRule="exact" w:after="60"/>
        <w:ind w:firstLine="0"/>
        <w:jc w:val="left"/>
      </w:pPr>
      <w:r>
        <w:rPr>
          <w:rFonts w:ascii="Times New Roman" w:hAnsi="Times New Roman"/>
          <w:b w:val="0"/>
          <w:sz w:val="24"/>
        </w:rPr>
        <w:t>7. EKLER</w:t>
      </w:r>
    </w:p>
    <w:p/>
    <w:p>
      <w:pPr>
        <w:pStyle w:val="Heading2"/>
      </w:pPr>
      <w:r>
        <w:rPr>
          <w:rFonts w:ascii="Times New Roman" w:hAnsi="Times New Roman"/>
          <w:b/>
          <w:color w:val="000000"/>
          <w:sz w:val="24"/>
        </w:rPr>
        <w:t>ŞEKİLLER DİZİNİ</w:t>
      </w:r>
    </w:p>
    <w:p>
      <w:pPr>
        <w:spacing w:line="360" w:lineRule="exact" w:after="120"/>
        <w:jc w:val="both"/>
      </w:pPr>
      <w:r>
        <w:rPr>
          <w:rFonts w:ascii="Times New Roman" w:hAnsi="Times New Roman"/>
          <w:b w:val="0"/>
          <w:i w:val="0"/>
          <w:sz w:val="20"/>
        </w:rPr>
        <w:t>Şekil 1: TikTok İçerik Üreticisi Seçimi ve Optimizasyonu Genel İş Akış Şeması</w:t>
      </w:r>
    </w:p>
    <w:p>
      <w:pPr>
        <w:spacing w:line="360" w:lineRule="exact" w:after="120"/>
        <w:jc w:val="both"/>
      </w:pPr>
      <w:r>
        <w:rPr>
          <w:rFonts w:ascii="Times New Roman" w:hAnsi="Times New Roman"/>
          <w:b w:val="0"/>
          <w:i w:val="0"/>
          <w:sz w:val="20"/>
        </w:rPr>
        <w:t>Şekil 2: Takipçi Sayısı vs. Beğeni Sayısı İlişkisi</w:t>
      </w:r>
    </w:p>
    <w:p>
      <w:pPr>
        <w:spacing w:line="360" w:lineRule="exact" w:after="120"/>
        <w:jc w:val="both"/>
      </w:pPr>
      <w:r>
        <w:rPr>
          <w:rFonts w:ascii="Times New Roman" w:hAnsi="Times New Roman"/>
          <w:b w:val="0"/>
          <w:i w:val="0"/>
          <w:sz w:val="20"/>
        </w:rPr>
        <w:t>Şekil 3: Video Süresi vs. Beğeni Sayısı</w:t>
      </w:r>
    </w:p>
    <w:p>
      <w:pPr>
        <w:spacing w:line="360" w:lineRule="exact" w:after="120"/>
        <w:jc w:val="both"/>
      </w:pPr>
      <w:r>
        <w:rPr>
          <w:rFonts w:ascii="Times New Roman" w:hAnsi="Times New Roman"/>
          <w:b w:val="0"/>
          <w:i w:val="0"/>
          <w:sz w:val="20"/>
        </w:rPr>
        <w:t>Şekil 4: Takipçi Sayısı vs. İçerik Üreticisi Skoru</w:t>
      </w:r>
    </w:p>
    <w:p/>
    <w:p>
      <w:pPr>
        <w:pStyle w:val="Heading2"/>
      </w:pPr>
      <w:r>
        <w:rPr>
          <w:rFonts w:ascii="Times New Roman" w:hAnsi="Times New Roman"/>
          <w:b/>
          <w:color w:val="000000"/>
          <w:sz w:val="24"/>
        </w:rPr>
        <w:t>TABLOLAR DİZİNİ</w:t>
      </w:r>
    </w:p>
    <w:p>
      <w:pPr>
        <w:spacing w:line="360" w:lineRule="exact" w:after="120"/>
        <w:jc w:val="both"/>
      </w:pPr>
      <w:r>
        <w:rPr>
          <w:rFonts w:ascii="Times New Roman" w:hAnsi="Times New Roman"/>
          <w:b w:val="0"/>
          <w:i w:val="0"/>
          <w:sz w:val="20"/>
        </w:rPr>
        <w:t>Tablo 5.1. Takipçi Bazlı Kademeli Maliyet Modeli</w:t>
      </w:r>
    </w:p>
    <w:p>
      <w:pPr>
        <w:spacing w:line="360" w:lineRule="exact" w:after="120"/>
        <w:jc w:val="both"/>
      </w:pPr>
      <w:r>
        <w:rPr>
          <w:rFonts w:ascii="Times New Roman" w:hAnsi="Times New Roman"/>
          <w:b w:val="0"/>
          <w:i w:val="0"/>
          <w:sz w:val="20"/>
        </w:rPr>
        <w:t>Tablo 5.2. Kategori Maliyet Çarpanları</w:t>
      </w:r>
    </w:p>
    <w:p>
      <w:pPr>
        <w:spacing w:line="360" w:lineRule="exact" w:after="120"/>
        <w:jc w:val="both"/>
      </w:pPr>
      <w:r>
        <w:rPr>
          <w:rFonts w:ascii="Times New Roman" w:hAnsi="Times New Roman"/>
          <w:b w:val="0"/>
          <w:i w:val="0"/>
          <w:sz w:val="20"/>
        </w:rPr>
        <w:t>Tablo 5.3. MCDM Kriter Ağırlık Tablosu</w:t>
      </w:r>
    </w:p>
    <w:p>
      <w:pPr>
        <w:spacing w:line="360" w:lineRule="exact" w:after="120"/>
        <w:jc w:val="both"/>
      </w:pPr>
      <w:r>
        <w:rPr>
          <w:rFonts w:ascii="Times New Roman" w:hAnsi="Times New Roman"/>
          <w:b w:val="0"/>
          <w:i w:val="0"/>
          <w:sz w:val="20"/>
        </w:rPr>
        <w:t>Tablo 5.4. Gurobi Çözücü Parametre Tablosu</w:t>
      </w:r>
    </w:p>
    <w:p>
      <w:pPr>
        <w:spacing w:line="360" w:lineRule="exact" w:after="120"/>
        <w:jc w:val="both"/>
      </w:pPr>
      <w:r>
        <w:rPr>
          <w:rFonts w:ascii="Times New Roman" w:hAnsi="Times New Roman"/>
          <w:b w:val="0"/>
          <w:i w:val="0"/>
          <w:sz w:val="20"/>
        </w:rPr>
        <w:t>Tablo E.1. İş-Zaman Çizelgesi</w:t>
      </w:r>
    </w:p>
    <w:p>
      <w:pPr>
        <w:spacing w:line="360" w:lineRule="exact" w:after="120"/>
        <w:jc w:val="both"/>
      </w:pPr>
      <w:r>
        <w:rPr>
          <w:rFonts w:ascii="Times New Roman" w:hAnsi="Times New Roman"/>
          <w:b w:val="0"/>
          <w:i w:val="0"/>
          <w:sz w:val="20"/>
        </w:rPr>
        <w:t>Tablo E.2. Risk Yönetim Tablosu (B Planı)</w:t>
      </w:r>
    </w:p>
    <w:p>
      <w:r>
        <w:br w:type="page"/>
      </w:r>
    </w:p>
    <w:p>
      <w:pPr>
        <w:pStyle w:val="Heading1"/>
      </w:pPr>
      <w:r>
        <w:rPr>
          <w:rFonts w:ascii="Times New Roman" w:hAnsi="Times New Roman"/>
          <w:b/>
          <w:color w:val="000000"/>
          <w:sz w:val="24"/>
        </w:rPr>
        <w:t>1. GİRİŞ</w:t>
      </w:r>
    </w:p>
    <w:p>
      <w:pPr>
        <w:spacing w:line="360" w:lineRule="exact" w:after="120"/>
        <w:ind w:firstLine="567"/>
        <w:jc w:val="both"/>
      </w:pPr>
      <w:r>
        <w:rPr>
          <w:rFonts w:ascii="Times New Roman" w:hAnsi="Times New Roman"/>
          <w:b w:val="0"/>
          <w:i w:val="0"/>
          <w:sz w:val="24"/>
        </w:rPr>
        <w:t>Dijitalleşmenin hız kazanmasıyla birlikte pazarlama faaliyetleri önemli ölçüde dönüşmüş, markalar hedef kitlelerine ulaşmak için sosyal medya platformlarını daha yoğun biçimde kullanmaya başlamıştır. Özellikle kısa video temelli içeriklerin yaygınlaşması, kullanıcıların içerik tüketim alışkanlıklarını değiştirmiş ve markalar açısından yeni iletişim olanakları yaratmıştır. Bu bağlamda TikTok, algoritmik keşif yapısı ve yüksek etkileşim oranları sayesinde dijital pazarlama stratejilerinde öne çıkan platformlardan biri hâline gelmiştir.</w:t>
      </w:r>
    </w:p>
    <w:p>
      <w:pPr>
        <w:spacing w:line="360" w:lineRule="exact" w:after="120"/>
        <w:ind w:firstLine="567"/>
        <w:jc w:val="both"/>
      </w:pPr>
      <w:r>
        <w:rPr>
          <w:rFonts w:ascii="Times New Roman" w:hAnsi="Times New Roman"/>
          <w:b w:val="0"/>
          <w:i w:val="0"/>
          <w:sz w:val="24"/>
        </w:rPr>
        <w:t>TikTok üzerinde yürütülen marka iş birliklerinde içerik üreticileri, yalnızca tanıtım yapan kişiler olarak değil, marka algısını şekillendiren önemli paydaşlar olarak değerlendirilmektedir. Ancak uygulamada içerik üreticisi seçimi çoğu zaman takipçi sayısı, toplam beğeni miktarı veya önceki iş birliklerine ilişkin genel izlenimlere dayalı olarak yapılmaktadır. Bu tür yaklaşımlar, içerik üreticisinin hedef kitleyle olan uyumunu ve gerçek etkileşim performansını yeterince yansıtmayabilmektedir.</w:t>
      </w:r>
    </w:p>
    <w:p>
      <w:pPr>
        <w:spacing w:line="360" w:lineRule="exact" w:after="120"/>
        <w:ind w:firstLine="567"/>
        <w:jc w:val="both"/>
      </w:pPr>
      <w:r>
        <w:rPr>
          <w:rFonts w:ascii="Times New Roman" w:hAnsi="Times New Roman"/>
          <w:b w:val="0"/>
          <w:i w:val="0"/>
          <w:sz w:val="24"/>
        </w:rPr>
        <w:t>ENM457 (Bitirme Projesi I) kapsamında gerçekleştirilen ilk aşamada, TikTok platformundan içerik üreticilerine ait veri seti web kazıma yöntemleri ile elde edilmiş ve bu veriler ön incelemeye tabi tutulmuştur. Bu süreçte elde edilen veri altyapısı, çalışmanın ikinci aşaması için zemin oluşturmuştur.</w:t>
      </w:r>
    </w:p>
    <w:p>
      <w:pPr>
        <w:spacing w:line="360" w:lineRule="exact" w:after="120"/>
        <w:ind w:firstLine="567"/>
        <w:jc w:val="both"/>
      </w:pPr>
      <w:r>
        <w:rPr>
          <w:rFonts w:ascii="Times New Roman" w:hAnsi="Times New Roman"/>
          <w:b w:val="0"/>
          <w:i w:val="0"/>
          <w:sz w:val="24"/>
        </w:rPr>
        <w:t>ENM458 (Bitirme Projesi II) kapsamındaki bu raporda ise, elde edilen veri seti ileri düzey analizler için dönüştürülmüş, içerik üreticisi seçimine yönelik çok kriterli değerlendirme modeli oluşturulmuş ve 0-1 Tam Sayılı Doğrusal Programlama (ILP) yöntemiyle optimal influencer portföyü belirlenmektedir. Geliştirilen sistem, Streamlit tabanlı bir karar destek arayüzüyle son kullanıcıya sunulmakta; teknik bilgisi olmayan pazarlama yöneticilerinin bile saniyeler içinde optimize edilmiş influencer önerisi almasını mümkün kılmaktadır.</w:t>
      </w:r>
    </w:p>
    <w:p>
      <w:pPr>
        <w:spacing w:line="360" w:lineRule="exact" w:after="120"/>
        <w:ind w:firstLine="567"/>
        <w:jc w:val="both"/>
      </w:pPr>
      <w:r>
        <w:rPr>
          <w:rFonts w:ascii="Times New Roman" w:hAnsi="Times New Roman"/>
          <w:b w:val="0"/>
          <w:i w:val="0"/>
          <w:sz w:val="24"/>
        </w:rPr>
        <w:t>Bu rapor, ENM458 dersi 1 ile 6. haftalar arasındaki çalışmaları (Ara Sınav Raporu) kapsamakta olup modelin dayandığı yöntemi, veri hazırlık sürecini ve gerçekleştirilen uygulamayı bütünleşik biçimde aktarmaktadır.</w:t>
      </w:r>
    </w:p>
    <w:p>
      <w:pPr>
        <w:pStyle w:val="Heading1"/>
      </w:pPr>
      <w:r>
        <w:rPr>
          <w:rFonts w:ascii="Times New Roman" w:hAnsi="Times New Roman"/>
          <w:b/>
          <w:color w:val="000000"/>
          <w:sz w:val="24"/>
        </w:rPr>
        <w:t>2. PROBLEMİN TARİFİ</w:t>
      </w:r>
    </w:p>
    <w:p>
      <w:pPr>
        <w:spacing w:line="360" w:lineRule="exact" w:after="120"/>
        <w:ind w:firstLine="567"/>
        <w:jc w:val="both"/>
      </w:pPr>
      <w:r>
        <w:rPr>
          <w:rFonts w:ascii="Times New Roman" w:hAnsi="Times New Roman"/>
          <w:b w:val="0"/>
          <w:i w:val="0"/>
          <w:sz w:val="24"/>
        </w:rPr>
        <w:t>Bu çalışma, dijital pazarlama alanında TikTok platformu üzerinde gerçekleştirilen marka–içerik üreticisi iş birliklerine odaklanmaktadır. TikTok, kısa video formatı ve yüksek etkileşim yapısı sayesinde markaların geniş kitlelere ulaşmasını mümkün kılmakta, bu durum içerik üreticisi seçiminin stratejik önemini artırmaktadır.</w:t>
      </w:r>
    </w:p>
    <w:p>
      <w:pPr>
        <w:spacing w:line="360" w:lineRule="exact" w:after="120"/>
        <w:ind w:firstLine="567"/>
        <w:jc w:val="both"/>
      </w:pPr>
      <w:r>
        <w:rPr>
          <w:rFonts w:ascii="Times New Roman" w:hAnsi="Times New Roman"/>
          <w:b w:val="0"/>
          <w:i w:val="0"/>
          <w:sz w:val="24"/>
        </w:rPr>
        <w:t>Çalışmanın temel problemi, TikTok üzerinde gerçekleştirilecek marka iş birlikleri için uygun içerik üreticilerinin nasıl belirleneceğidir. Mevcut uygulamalarda bu süreç çoğunlukla takipçi sayısı veya öznel değerlendirmelere dayandırılmakta; video bazlı etkileşim yapıları ve içerik performansı yeterince dikkate alınmamaktadır. Bu durum, özellikle sınırlı bütçeye sahip kampanyalarda reklam kaynaklarının verimsiz kullanılmasına yol açmaktadır.</w:t>
      </w:r>
    </w:p>
    <w:p>
      <w:pPr>
        <w:spacing w:line="360" w:lineRule="exact" w:after="120"/>
        <w:ind w:firstLine="567"/>
        <w:jc w:val="both"/>
      </w:pPr>
      <w:r>
        <w:rPr>
          <w:rFonts w:ascii="Times New Roman" w:hAnsi="Times New Roman"/>
          <w:b w:val="0"/>
          <w:i w:val="0"/>
          <w:sz w:val="24"/>
        </w:rPr>
        <w:t>TikTok'un algoritmik yapısı, içerik üreticisi performansının yalnızca basit göstergelerle açıklanmasını zorlaştırmaktadır. Yüksek takipçi sayısı her zaman yüksek etki anlamına gelmemekte; etkileşim oranı, içerik türü ve kullanıcı davranışları daha belirleyici hâle gelmektedir. Türkiye'de TikTok verilerine doğrudan erişim sağlayan bir API bulunmaması, veri temelli analizleri zorlaştırmakta ve alternatif veri toplama yöntemlerini gerekli kılmaktadır.</w:t>
      </w:r>
    </w:p>
    <w:p>
      <w:pPr>
        <w:spacing w:line="360" w:lineRule="exact" w:after="120"/>
        <w:ind w:firstLine="567"/>
        <w:jc w:val="both"/>
      </w:pPr>
      <w:r>
        <w:rPr>
          <w:rFonts w:ascii="Times New Roman" w:hAnsi="Times New Roman"/>
          <w:b w:val="0"/>
          <w:i w:val="0"/>
          <w:sz w:val="24"/>
        </w:rPr>
        <w:t>Bu çalışma kapsamında problem iki aşamalı olarak ele alınmaktadır. İlk Aşamada (ENM457) içerik üreticilerine ait veriler web kazıma yöntemiyle toplanmış, veri seti temizlenmiş ve yalnızca Türkiye'de faaliyet gösteren bireysel içerik üreticileri analize dahil edilmiştir. İkinci Aşamada (ENM458) ise veri seti analitik dönüşümden geçirilmiş; etkileşim vekili, maliyet tahmini ve MCDM skoru hesaplanmış, ardından belirli bir bütçe altında en yüksek etkiyi sağlayacak içerik üreticisi kombinasyonunu seçen bir 0-1 ILP optimizasyon modeli geliştirilmiş ve Streamlit arayüzüyle bütünleştirilmiştir.</w:t>
      </w:r>
    </w:p>
    <w:p>
      <w:pPr>
        <w:spacing w:line="360" w:lineRule="exact" w:after="120"/>
        <w:ind w:firstLine="567"/>
        <w:jc w:val="both"/>
      </w:pPr>
      <w:r>
        <w:rPr>
          <w:rFonts w:ascii="Times New Roman" w:hAnsi="Times New Roman"/>
          <w:b w:val="0"/>
          <w:i w:val="0"/>
          <w:sz w:val="24"/>
        </w:rPr>
        <w:t>Problemin gerçekçi kısıtları şunlardır: ekonomik açıdan reklam bütçesi sınırlıdır ve her influencer'ın tahmini maliyeti farklıdır; stratejik açıdan marka, belirli kategorilerde mutlaka temsilci istemektedir; itibar yönetimi açısından bazı influencer'larla çalışılmak istenmemektedir (kara liste); risk yönetimi açısından ise tüm bütçenin tek bir hesaba ayrılması hem finansal hem de PR riski taşımaktadır.</w:t>
      </w:r>
    </w:p>
    <w:p>
      <w:pPr>
        <w:pStyle w:val="Heading1"/>
      </w:pPr>
      <w:r>
        <w:rPr>
          <w:rFonts w:ascii="Times New Roman" w:hAnsi="Times New Roman"/>
          <w:b/>
          <w:color w:val="000000"/>
          <w:sz w:val="24"/>
        </w:rPr>
        <w:t>3. LİTERATÜR TARAMASI</w:t>
      </w:r>
    </w:p>
    <w:p>
      <w:pPr>
        <w:spacing w:line="360" w:lineRule="exact" w:after="120"/>
        <w:ind w:firstLine="567"/>
        <w:jc w:val="both"/>
      </w:pPr>
      <w:r>
        <w:rPr>
          <w:rFonts w:ascii="Times New Roman" w:hAnsi="Times New Roman"/>
          <w:b w:val="0"/>
          <w:i w:val="0"/>
          <w:sz w:val="24"/>
        </w:rPr>
        <w:t>Bu bölümde, çalışmanın konusunu oluşturan içerik üreticisi pazarlaması, içerik üreticisi performansının değerlendirilmesi, veri temelli ve hesaplamalı yaklaşımlar ile bütçe kısıtlı karar verme modelleri literatürdeki çalışmalar çerçevesinde ele alınmaktadır. İncelenen çalışmalar, içerik üreticisi seçiminin hangi kriterler doğrultusunda yapıldığını ortaya koymakta ve bu tez çalışmasının literatürde konumlandığı noktayı belirlemektedir.</w:t>
      </w:r>
    </w:p>
    <w:p>
      <w:pPr>
        <w:spacing w:line="360" w:lineRule="exact" w:after="120"/>
        <w:ind w:firstLine="567"/>
        <w:jc w:val="both"/>
      </w:pPr>
      <w:r>
        <w:rPr>
          <w:rFonts w:ascii="Times New Roman" w:hAnsi="Times New Roman"/>
          <w:b w:val="0"/>
          <w:i w:val="0"/>
          <w:sz w:val="24"/>
        </w:rPr>
        <w:t>Dijital içerik üreticisi kavramı, sosyal medya platformlarının yaygınlaşmasıyla birlikte pazarlama literatüründe önemli bir yer edinmiştir. Johnson ve Alvarez, dijital içerik üreticilerinin markalar ile tüketiciler arasında güven temelli bir köprü kurduğunu ve geleneksel reklamcılıktan farklı bir etkileşim yapısı sunduğunu belirtmektedir [1]. Benzer şekilde Kumar ve Lee, içerik üreticisi pazarlamasının kullanıcı etkileşimi ve içerik özgünlüğü üzerine kurulu yapısını incelemiştir [2].</w:t>
      </w:r>
    </w:p>
    <w:p>
      <w:pPr>
        <w:spacing w:line="360" w:lineRule="exact" w:after="120"/>
        <w:ind w:firstLine="567"/>
        <w:jc w:val="both"/>
      </w:pPr>
      <w:r>
        <w:rPr>
          <w:rFonts w:ascii="Times New Roman" w:hAnsi="Times New Roman"/>
          <w:b w:val="0"/>
          <w:i w:val="0"/>
          <w:sz w:val="24"/>
        </w:rPr>
        <w:t>Zhang ve Han, influencer pazarlamasının teorik temellerini, güncel eğilimlerini ve gelecekteki araştırma yönlerini kapsamlı biçimde ele almaktadır; sektör hacminin 2023 itibarıyla 21 milyar doları aştığı ve içerik üreticisi seçiminin giderek daha analitik bir yapıya kavuştuğu ifade edilmektedir [3]. Andersson ve Bergström ise ampirik bulgularla, influencer başarısının yalnızca takipçi sayısıyla ölçülemeyeceğini; içerik kalitesi ve etkileşim yapısının da belirleyici olduğunu ortaya koymuştur [4].</w:t>
      </w:r>
    </w:p>
    <w:p>
      <w:pPr>
        <w:spacing w:line="360" w:lineRule="exact" w:after="120"/>
        <w:ind w:firstLine="567"/>
        <w:jc w:val="both"/>
      </w:pPr>
      <w:r>
        <w:rPr>
          <w:rFonts w:ascii="Times New Roman" w:hAnsi="Times New Roman"/>
          <w:b w:val="0"/>
          <w:i w:val="0"/>
          <w:sz w:val="24"/>
        </w:rPr>
        <w:t>Son yıllarda içerik üreticisi pazarlamasında hesaplamalı yöntemlerin kullanımı artış göstermiştir. Li ve Wang, büyük veri analitiği ve ağ tabanlı yöntemlerin içerik üreticisi etkinliğini anlamada önemli katkılar sunduğunu belirtmiştir [5]. Araujo, Neijens ve Vliegenthart ise etkili içerik üreticilerinin keşfedilmesinde ağ yapıları ve etkileşim örüntülerinin kritik rol oynadığını ortaya koymuştur [6].</w:t>
      </w:r>
    </w:p>
    <w:p>
      <w:pPr>
        <w:spacing w:line="360" w:lineRule="exact" w:after="120"/>
        <w:ind w:firstLine="567"/>
        <w:jc w:val="both"/>
      </w:pPr>
      <w:r>
        <w:rPr>
          <w:rFonts w:ascii="Times New Roman" w:hAnsi="Times New Roman"/>
          <w:b w:val="0"/>
          <w:i w:val="0"/>
          <w:sz w:val="24"/>
        </w:rPr>
        <w:t>Saito ve Kobayashi tarafından geliştirilen SI modeli, içerik üreticisi maksimizasyon problemini matematiksel bir çerçevede ele almakta ve sosyal medya yayılımının analitik olarak modellenebileceğini göstermektedir [7]. Tiukhova, Korovin ve Melnikov tarafından önerilen dinamik grafik sinir ağları tabanlı yaklaşım ise içerik üreticisi tahminini zaman boyutunu da kapsayacak biçimde ele almış; statik değil dinamik değerlendirmenin önemini vurgulamıştır [8].</w:t>
      </w:r>
    </w:p>
    <w:p>
      <w:pPr>
        <w:spacing w:line="360" w:lineRule="exact" w:after="120"/>
        <w:ind w:firstLine="567"/>
        <w:jc w:val="both"/>
      </w:pPr>
      <w:r>
        <w:rPr>
          <w:rFonts w:ascii="Times New Roman" w:hAnsi="Times New Roman"/>
          <w:b w:val="0"/>
          <w:i w:val="0"/>
          <w:sz w:val="24"/>
        </w:rPr>
        <w:t>Influencer Marketing Benchmark Report 2023, markaların influencer pazarlamasına ayırdığı bütçelerin arttığını, ancak bu bütçelerin etkin kullanımına yönelik analitik yaklaşımların hâlâ sınırlı olduğunu ortaya koymaktadır [9]. Kim ve Cho, bütçe kısıtları altında optimal influencer kampanyasının nasıl oluşturulabileceğini incelemiş ve veri temelli planlamanın kampanya başarısını anlamlı biçimde artırdığını göstermiştir [10]. López-Dawn ve Giovanidis ise içerik üreticisi seçimini bütçe kısıtlı bir portföy optimizasyon problemi olarak ele alarak sistematik bir çözüm önermiştir [11].</w:t>
      </w:r>
    </w:p>
    <w:p>
      <w:pPr>
        <w:spacing w:line="360" w:lineRule="exact" w:after="120"/>
        <w:ind w:firstLine="567"/>
        <w:jc w:val="both"/>
      </w:pPr>
      <w:r>
        <w:rPr>
          <w:rFonts w:ascii="Times New Roman" w:hAnsi="Times New Roman"/>
          <w:b w:val="0"/>
          <w:i w:val="0"/>
          <w:sz w:val="24"/>
        </w:rPr>
        <w:t>De Veirman, Cauberghe ve Hudders, yüksek takipçi sayısının her zaman daha yüksek etki anlamına gelmediğini ve güven algısıyla doğrusal olmayan bir ilişki içinde olduğunu göstermiştir [12]. Lou ve Yuan ise influencer mesajlarının algılanan değeri ve güvenilirliğinin tüketici güvenini doğrudan etkilediğini belirtmiştir [13]. Phua, Jin ve Kim tarafından gerçekleştirilen çalışmada, parasosyal etkileşimin kullanıcı davranışları üzerindeki belirleyici rolü ortaya konmuştur [14].</w:t>
      </w:r>
    </w:p>
    <w:p>
      <w:pPr>
        <w:spacing w:line="360" w:lineRule="exact" w:after="120"/>
        <w:ind w:firstLine="567"/>
        <w:jc w:val="both"/>
      </w:pPr>
      <w:r>
        <w:rPr>
          <w:rFonts w:ascii="Times New Roman" w:hAnsi="Times New Roman"/>
          <w:b w:val="0"/>
          <w:i w:val="0"/>
          <w:sz w:val="24"/>
        </w:rPr>
        <w:t>Dwivedi ve arkadaşları, dijital ve sosyal medya pazarlamasındaki geleceğe yönelik araştırma yönlerini incelerken bu tür karar problemlerinde hesaplamalı yöntemler, büyük veri analitiği ve karar destek modellerinin belirleyici rol oynayacağını vurgulamaktadır [15]. Mevcut tez çalışması, literatürde önerilen bu yönelimle tam uyum içinde biçimde, içerik üreticisi seçimini veri temelli ve optimizasyon odaklı bir çerçevede ele almaktadır.</w:t>
      </w:r>
    </w:p>
    <w:p>
      <w:pPr>
        <w:pStyle w:val="Heading2"/>
      </w:pPr>
      <w:r>
        <w:rPr>
          <w:rFonts w:ascii="Times New Roman" w:hAnsi="Times New Roman"/>
          <w:b/>
          <w:color w:val="000000"/>
          <w:sz w:val="24"/>
        </w:rPr>
        <w:t>3.1. Genel Değerlendirme ve Tezin Literatürdeki Konumu</w:t>
      </w:r>
    </w:p>
    <w:p>
      <w:pPr>
        <w:spacing w:line="360" w:lineRule="exact" w:after="120"/>
        <w:ind w:firstLine="567"/>
        <w:jc w:val="both"/>
      </w:pPr>
      <w:r>
        <w:rPr>
          <w:rFonts w:ascii="Times New Roman" w:hAnsi="Times New Roman"/>
          <w:b w:val="0"/>
          <w:i w:val="0"/>
          <w:sz w:val="24"/>
        </w:rPr>
        <w:t>Literatür incelendiğinde, içerik üreticisi pazarlamasının kavramsal temellerinin büyük ölçüde oluşturulduğu, ancak platforma özgü ve veri temelli çalışmaların hâlâ sınırlı olduğu görülmektedir. Özellikle TikTok gibi algoritmik keşif yapısına sahip platformlar için geliştirilen içerik üreticisi seçim yaklaşımları oldukça kısıtlıdır; mevcut çalışmalar büyük çoğunlukla Instagram veya YouTube gibi platformlarda yoğunlaşmakta, Türkiye ölçeğindeki TikTok dinamiklerini yansıtmamaktadır.</w:t>
      </w:r>
    </w:p>
    <w:p>
      <w:pPr>
        <w:spacing w:line="360" w:lineRule="exact" w:after="120"/>
        <w:ind w:firstLine="567"/>
        <w:jc w:val="both"/>
      </w:pPr>
      <w:r>
        <w:rPr>
          <w:rFonts w:ascii="Times New Roman" w:hAnsi="Times New Roman"/>
          <w:b w:val="0"/>
          <w:i w:val="0"/>
          <w:sz w:val="24"/>
        </w:rPr>
        <w:t>Bu tez çalışması; TikTok özelinde gerçek platform verilerine dayalı veri toplama, çok kriterli skorlama ve 0-1 ILP optimizasyonunun bir arada kullanıldığı bütünleşik bir sistem sunarak literatürdeki önemli bir boşluğu doldurmaktadır. Çalışma, hem kuramsal hem de uygulamaya yönelik katkı sağlamaktadır: kuramsal katkı, TikTok influencer seçiminin matematiksel bir optimizasyon problemi olarak modellenmesiyle; uygulamaya yönelik katkı ise Streamlit arayüzü ile doğrudan kullanılabilir bir karar destek sistemi sunulmasıyla gerçekleştirilmektedir.</w:t>
      </w:r>
    </w:p>
    <w:p>
      <w:r>
        <w:br w:type="page"/>
      </w:r>
    </w:p>
    <w:p>
      <w:pPr>
        <w:pStyle w:val="Heading1"/>
      </w:pPr>
      <w:r>
        <w:rPr>
          <w:rFonts w:ascii="Times New Roman" w:hAnsi="Times New Roman"/>
          <w:b/>
          <w:color w:val="000000"/>
          <w:sz w:val="24"/>
        </w:rPr>
        <w:t>4. PROJENİN GİRİŞİMCİLİK VE YENİLİKÇİLİK AÇISINDAN KATKISI</w:t>
      </w:r>
    </w:p>
    <w:p>
      <w:pPr>
        <w:spacing w:line="360" w:lineRule="exact" w:after="120"/>
        <w:ind w:firstLine="567"/>
        <w:jc w:val="both"/>
      </w:pPr>
      <w:r>
        <w:rPr>
          <w:rFonts w:ascii="Times New Roman" w:hAnsi="Times New Roman"/>
          <w:b w:val="0"/>
          <w:i w:val="0"/>
          <w:sz w:val="24"/>
        </w:rPr>
        <w:t>Bu çalışma, dijital pazarlama alanında giderek artan influencer kullanımına rağmen influencer seçim sürecinin büyük ölçüde sezgisel ve deneyime dayalı biçimde yürütülmesine yönelik bir problemi ele almaktadır. Özellikle küçük ve orta ölçekli işletmeler açısından yanlış influencer tercihlerinin reklam bütçeleri üzerinde önemli kayıplara yol açabildiği görülmektedir. Bu bağlamda çalışma, influencer seçimini veri temelli ve analitik bir yaklaşımla ele alarak girişimcilik açısından uygulanabilir bir çözüm sunmayı hedeflemektedir.</w:t>
      </w:r>
    </w:p>
    <w:p>
      <w:pPr>
        <w:spacing w:line="360" w:lineRule="exact" w:after="120"/>
        <w:ind w:firstLine="567"/>
        <w:jc w:val="both"/>
      </w:pPr>
      <w:r>
        <w:rPr>
          <w:rFonts w:ascii="Times New Roman" w:hAnsi="Times New Roman"/>
          <w:b w:val="0"/>
          <w:i w:val="0"/>
          <w:sz w:val="24"/>
        </w:rPr>
        <w:t>Girişimcilik perspektifinden değerlendirildiğinde, geliştirilen Streamlit arayüzü aylık abonelik modeliyle (B2B SaaS) dijital ajanslar ve markalara sunulabilecek, minimum uygulanabilir ürün (MVP) niteliğinde bir altyapı oluşturmaktadır. TikTok'a özgü verilerin sistematik biçimde toplanması, temizlenmesi, analiz edilmesi ve matematiksel modele entegre edilmesiyle ortaya çıkan bu sistem; influencer seçim sürecinin ölçülebilir, karşılaştırılabilir ve optimize edilebilir hâle getirilmesine olanak tanımaktadır. Öte yandan arayüz, anlık bütçe kısıtlarına ve istenen kategori zorunluluklarına göre farklı senaryolar üretebilmekte; rakiplerinin kara liste opsiyonunu göz önüne alarak dinamik optimizasyon yapabilmektedir.</w:t>
      </w:r>
    </w:p>
    <w:p>
      <w:pPr>
        <w:spacing w:line="360" w:lineRule="exact" w:after="120"/>
        <w:ind w:firstLine="567"/>
        <w:jc w:val="both"/>
      </w:pPr>
      <w:r>
        <w:rPr>
          <w:rFonts w:ascii="Times New Roman" w:hAnsi="Times New Roman"/>
          <w:b w:val="0"/>
          <w:i w:val="0"/>
          <w:sz w:val="24"/>
        </w:rPr>
        <w:t>Yenilikçilik açısından çalışmanın öne çıkan boyutları şunlardır: Türkiye'de TikTok verisine dayalı influencer seçimi için geliştirilen ilk optimizasyon modeli olma özelliği; API erişimi gerektirmeyen, web kazıma tabanlı özgün veri toplama altyapısı; takipçi sayısı yerine etkileşim kalitesini merkeze alan MCDM skorlama sistemi; gerçek zamanlı senaryo simülasyonu; teknik bilgi gerektirmeyen sezgisel kullanıcı arayüzü. Proje aynı zamanda Endüstri Mühendisliği (optimizasyon modeli), Bilgisayar Mühendisliği (web kazıma ve Streamlit) ve İşletme (pazarlama stratejisi, maliyet modeli) disiplinlerini başarıyla entegre eden multidisipliner bir yapıya sahiptir.</w:t>
      </w:r>
    </w:p>
    <w:p>
      <w:pPr>
        <w:spacing w:line="360" w:lineRule="exact" w:after="120"/>
        <w:ind w:firstLine="567"/>
        <w:jc w:val="both"/>
      </w:pPr>
      <w:r>
        <w:rPr>
          <w:rFonts w:ascii="Times New Roman" w:hAnsi="Times New Roman"/>
          <w:b w:val="0"/>
          <w:i w:val="0"/>
          <w:sz w:val="24"/>
        </w:rPr>
        <w:t>Geliştirilen yaklaşım, ilerleyen aşamalarda ticarileştirilebilir bir karar destek sistemine dönüştürülebilecek potansiyel taşımaktadır. Bu yönüyle proje, salt bir akademik çalışmanın ötesine geçerek yazılımsal katma değer üreten bir mühendislik girişim prototipi sergilemektedir.</w:t>
      </w:r>
    </w:p>
    <w:p>
      <w:pPr>
        <w:pStyle w:val="Heading2"/>
      </w:pPr>
      <w:r>
        <w:rPr>
          <w:rFonts w:ascii="Times New Roman" w:hAnsi="Times New Roman"/>
          <w:b/>
          <w:color w:val="000000"/>
          <w:sz w:val="24"/>
        </w:rPr>
        <w:t>4.1. Projenin BM Sürdürülebilir Kalkınma Amaçları Kapsamında Topluma, Ekonomiye, Sürdürülebilirliğe ve Çevreye Etkileri</w:t>
      </w:r>
    </w:p>
    <w:p>
      <w:pPr>
        <w:spacing w:line="360" w:lineRule="exact" w:after="120"/>
        <w:ind w:firstLine="567"/>
        <w:jc w:val="both"/>
      </w:pPr>
      <w:r>
        <w:rPr>
          <w:rFonts w:ascii="Times New Roman" w:hAnsi="Times New Roman"/>
          <w:b w:val="0"/>
          <w:i w:val="0"/>
          <w:sz w:val="24"/>
        </w:rPr>
        <w:t>Bu çalışma, Birleşmiş Milletler Sürdürülebilir Kalkınma Amaçları (SKA) kapsamında iki temel hedefle doğrudan ilişkilendirilmektedir.</w:t>
      </w:r>
    </w:p>
    <w:p>
      <w:pPr>
        <w:spacing w:line="360" w:lineRule="exact" w:after="120"/>
        <w:ind w:firstLine="567"/>
        <w:jc w:val="both"/>
      </w:pPr>
      <w:r>
        <w:rPr>
          <w:rFonts w:ascii="Times New Roman" w:hAnsi="Times New Roman"/>
          <w:b w:val="0"/>
          <w:i w:val="0"/>
          <w:sz w:val="24"/>
        </w:rPr>
        <w:t>SKA 8 — İnsana Yakışır İş ve Ekonomik Büyüme: Dijital reklam dünyasındaki mevcut yapıda, harcamaların büyük bölümü Mega (1 milyondan fazla takipçili) içerik üreticilerinde yoğunlaşmaktadır. Bu durum, organik etkileşim oranları yüksek ancak henüz geniş kitlelere ulaşamamış Nano ve Micro düzeydeki yaratıcıların ekosistemin dışında kalmasına neden olmaktadır. Geliştirilen optimizasyon modeli, maliyet etkinliği kriterini sisteme dahil ederek bu dengesizliği düzeltmekte; KOBİ'ler ve yerel markalar da uygun maliyetli ama etkili işbirliği yapma imkânı bulmaktadır.</w:t>
      </w:r>
    </w:p>
    <w:p>
      <w:pPr>
        <w:spacing w:line="360" w:lineRule="exact" w:after="120"/>
        <w:ind w:firstLine="567"/>
        <w:jc w:val="both"/>
      </w:pPr>
      <w:r>
        <w:rPr>
          <w:rFonts w:ascii="Times New Roman" w:hAnsi="Times New Roman"/>
          <w:b w:val="0"/>
          <w:i w:val="0"/>
          <w:sz w:val="24"/>
        </w:rPr>
        <w:t>SKA 12 — Sorumlu Üretim ve Tüketim: Sezgisel kararlarla tahsis edilen reklam bütçeleri kaynak israfına ve başarısız kampanyaların tekrarlanmasına yol açmaktadır. Bu proje, her harcanan reklam lirasının matematiksel hesap görmeyi zorunlu kılan bir sistem kurarak sorumlu tüketimi teşvik etmekte ve dijital reklam sektöründe sürdürülebilir bir karar verme kültürünün yerleşmesine katkı sağlamaktadır.</w:t>
      </w:r>
    </w:p>
    <w:p>
      <w:pPr>
        <w:spacing w:line="360" w:lineRule="exact" w:after="120"/>
        <w:ind w:firstLine="567"/>
        <w:jc w:val="both"/>
      </w:pPr>
      <w:r>
        <w:rPr>
          <w:rFonts w:ascii="Times New Roman" w:hAnsi="Times New Roman"/>
          <w:b w:val="0"/>
          <w:i w:val="0"/>
          <w:sz w:val="24"/>
        </w:rPr>
        <w:t>Toplumsal açıdan, daha hedefli içerik üretiminin teşvik edilmesi kullanıcıların ilgisiz reklamlara maruz kalmasını azaltarak dijital içerik tüketiminde daha dengeli bir yapı oluşturmaktadır. Ekonomik açıdan ise reklam bütçelerinin veri temelli kararlarla yönetilmesi, yatırım geri dönüşünü artırarak özellikle sınırlı kaynaklara sahip işletmeler için rekabet avantajı yaratmaktadır. Sürdürülebilirlik ve çevresel etkiler açısından, başarısız kampanyaların azaltılması gereksiz dijital içerik üretimini ve bunun getirdiği dolaylı enerji tüketimini de azaltmaktadır.</w:t>
      </w:r>
    </w:p>
    <w:p>
      <w:r>
        <w:br w:type="page"/>
      </w:r>
    </w:p>
    <w:p>
      <w:pPr>
        <w:pStyle w:val="Heading1"/>
      </w:pPr>
      <w:r>
        <w:rPr>
          <w:rFonts w:ascii="Times New Roman" w:hAnsi="Times New Roman"/>
          <w:b/>
          <w:color w:val="000000"/>
          <w:sz w:val="24"/>
        </w:rPr>
        <w:t>5. ÇALIŞMADA KULLANILAN TEMEL KAVRAMLAR VE YÖNTEMLER</w:t>
      </w:r>
    </w:p>
    <w:p>
      <w:pPr>
        <w:spacing w:line="360" w:lineRule="exact" w:after="120"/>
        <w:ind w:firstLine="567"/>
        <w:jc w:val="both"/>
      </w:pPr>
      <w:r>
        <w:rPr>
          <w:rFonts w:ascii="Times New Roman" w:hAnsi="Times New Roman"/>
          <w:b w:val="0"/>
          <w:i w:val="0"/>
          <w:sz w:val="24"/>
        </w:rPr>
        <w:t>Sosyal medya üzerinde yürütülen influencer pazarlama faaliyetlerinin etkinliği, içerik üreticilerine ait güvenilir, tutarlı ve çok boyutlu verilerin sistematik biçimde analiz edilebilmesine bağlıdır. Takipçi sayısı, etkileşim oranı, video başına beğeni ortalaması ve içerik üretim sıklığı gibi nicel göstergeler; içerik üreticilerinin marka açısından yaratacağı potansiyel etkiyi ölçmede belirleyici rol oynamaktadır.</w:t>
      </w:r>
    </w:p>
    <w:p>
      <w:pPr>
        <w:spacing w:line="360" w:lineRule="exact" w:after="120"/>
        <w:ind w:firstLine="567"/>
        <w:jc w:val="both"/>
      </w:pPr>
      <w:r>
        <w:rPr>
          <w:rFonts w:ascii="Times New Roman" w:hAnsi="Times New Roman"/>
          <w:b w:val="0"/>
          <w:i w:val="0"/>
          <w:sz w:val="24"/>
        </w:rPr>
        <w:t>Ancak TikTok platformu, Türkiye özelinde resmi bir API sunmamaktadır. Bu durum, tüm veri toplama sürecini teknik ve operasyonel açıdan çalışmanın en kritik aşamalarından biri hâline getirmektedir. Bu çalışmada benimsenen metodolojik çerçeve; veri toplama ve ön işleme, analitik dönüşüm adımları, 0-1 ILP optimizasyon modeli ve Streamlit karar destek arayüzü olmak üzere dört ana aşamadan oluşmaktadır.</w:t>
      </w:r>
    </w:p>
    <w:p>
      <w:pPr>
        <w:pStyle w:val="Heading2"/>
      </w:pPr>
      <w:r>
        <w:rPr>
          <w:rFonts w:ascii="Times New Roman" w:hAnsi="Times New Roman"/>
          <w:b/>
          <w:color w:val="000000"/>
          <w:sz w:val="24"/>
        </w:rPr>
        <w:t>5.1. Veri Toplama Süreci ve Ön İşleme</w:t>
      </w:r>
    </w:p>
    <w:p>
      <w:pPr>
        <w:spacing w:line="360" w:lineRule="exact" w:after="120"/>
        <w:ind w:firstLine="567"/>
        <w:jc w:val="both"/>
      </w:pPr>
      <w:r>
        <w:rPr>
          <w:rFonts w:ascii="Times New Roman" w:hAnsi="Times New Roman"/>
          <w:b w:val="0"/>
          <w:i w:val="0"/>
          <w:sz w:val="24"/>
        </w:rPr>
        <w:t>İçerik üreticilerine ait veriler, Python programlama dili kullanılarak geliştirilen Selenium tabanlı dinamik web kazıma yöntemiyle elde edilmiştir. Veri toplama sürecine başlanmadan önce, analiz edilecek içerik üreticileri için bir başlangıç örneklemi oluşturulmuş; birden fazla kez yer alan kullanıcı adları temizlenmiş, kurumsal hesaplar ve içerik üreticisi pazarlaması kapsamında değerlendirilemeyecek profiller elenmiştir.</w:t>
      </w:r>
    </w:p>
    <w:p>
      <w:pPr>
        <w:spacing w:line="360" w:lineRule="exact" w:after="120"/>
        <w:ind w:firstLine="567"/>
        <w:jc w:val="both"/>
      </w:pPr>
      <w:r>
        <w:rPr>
          <w:rFonts w:ascii="Times New Roman" w:hAnsi="Times New Roman"/>
          <w:b w:val="0"/>
          <w:i w:val="0"/>
          <w:sz w:val="24"/>
        </w:rPr>
        <w:t>Kazıma süreci kapsamında her içerik üreticisi için profil sayfasına erişilerek şu veriler toplanmıştır: kullanıcı adı, görünen ad, biyografi bilgisi, takipçi sayısı, takip edilen hesap sayısı, toplam beğeni, video sayısı. Video sayfalarından ise görüntülenme sayısı, beğeni, yorum ve paylaşım sayıları ile içerik kategorisi bilgileri elde edilmiştir. TikTok'un doğrulama mekanizmaları devreye girdiğinde etik ve teknik sınırlar gözetilerek otomatik aşma yöntemleri kullanılmamış; manuel müdahale sonrası süreç kaldığı yerden sürdürülmüştür.</w:t>
      </w:r>
    </w:p>
    <w:p>
      <w:pPr>
        <w:spacing w:line="360" w:lineRule="exact" w:after="120"/>
        <w:ind w:firstLine="567"/>
        <w:jc w:val="both"/>
      </w:pPr>
      <w:r>
        <w:rPr>
          <w:rFonts w:ascii="Times New Roman" w:hAnsi="Times New Roman"/>
          <w:b w:val="0"/>
          <w:i w:val="0"/>
          <w:sz w:val="24"/>
        </w:rPr>
        <w:t>Keşifsel analizler kapsamında, takipçi sayıları ile video başına beğeni sayıları arasındaki ilişki incelenmiş; elde edilen sonuçlar takipçi sayısının artmasının her durumda doğrusal etkileşim artışıyla sonuçlanmadığını ortaya koymaktadır. Video süresi ile beğeni sayısı arasındaki ilişki logaritmik ölçekte analiz edilmiş; farklı video sürelerine sahip içeriklerin benzer düzeylerde etkileşim elde edebildiği gözlemlenmiştir. Çok boyutlu performans skoru ile takipçi sayısı karşılaştırıldığında ise yüksek takipçi sayısının her zaman yüksek performans skoruna karşılık gelmediği görülmüştür.</w:t>
      </w:r>
    </w:p>
    <w:p>
      <w:pPr>
        <w:pStyle w:val="Heading2"/>
      </w:pPr>
      <w:r>
        <w:rPr>
          <w:rFonts w:ascii="Times New Roman" w:hAnsi="Times New Roman"/>
          <w:b/>
          <w:color w:val="000000"/>
          <w:sz w:val="24"/>
        </w:rPr>
        <w:t>5.2. Analitik Dönüşüm Adımları</w:t>
      </w:r>
    </w:p>
    <w:p>
      <w:pPr>
        <w:spacing w:line="360" w:lineRule="exact" w:after="120"/>
        <w:ind w:firstLine="567"/>
        <w:jc w:val="both"/>
      </w:pPr>
      <w:r>
        <w:rPr>
          <w:rFonts w:ascii="Times New Roman" w:hAnsi="Times New Roman"/>
          <w:b w:val="0"/>
          <w:i w:val="0"/>
          <w:sz w:val="24"/>
        </w:rPr>
        <w:t>Ham veri doğrudan optimizasyon modeline aktarılamaz. ENM458 kapsamında toplanan veriler üç aşamalı bir analitik dönüşüm sürecinden geçirilmiştir.</w:t>
      </w:r>
    </w:p>
    <w:p>
      <w:pPr>
        <w:spacing w:line="360" w:lineRule="exact" w:after="120"/>
        <w:jc w:val="both"/>
      </w:pPr>
      <w:r>
        <w:rPr>
          <w:rFonts w:ascii="Times New Roman" w:hAnsi="Times New Roman"/>
          <w:b/>
          <w:i w:val="0"/>
          <w:sz w:val="24"/>
        </w:rPr>
        <w:t>5.2.1. Etkileşim Vekili (Engagement Proxy) Hesaplanması</w:t>
      </w:r>
    </w:p>
    <w:p>
      <w:pPr>
        <w:spacing w:line="360" w:lineRule="exact" w:after="120"/>
        <w:ind w:firstLine="567"/>
        <w:jc w:val="both"/>
      </w:pPr>
      <w:r>
        <w:rPr>
          <w:rFonts w:ascii="Times New Roman" w:hAnsi="Times New Roman"/>
          <w:b w:val="0"/>
          <w:i w:val="0"/>
          <w:sz w:val="24"/>
        </w:rPr>
        <w:t>Yalnızca takipçi sayısına dayalı değerlendirmeler yanıltıcı olabilmektedir. Bu nedenle her içerik üreticisi için iki bileşenli bir Etkileşim Vekili skoru türetilmiştir. Bileşen 1 — Takipçi Başına Beğeni Oranı: like_per_follower = avg_video_likes / max(followers, 1). Bileşen 2 — Ortalama Video Beğeni Logaritması: log_avg_likes = ln(1 + avg_video_likes). Etkileşim Vekili (Normalize Edilmiş): Engagement_Proxy = 0.60 × MinMax(like_per_follower) + 0.40 × MinMax(log_avg_likes). %60 ağırlık, organik sadık kitleye sahip küçük üreticilerin adaletli biçimde temsil edilmesini sağlarken; %40 ağırlık, mutlak büyüklük avantajını değerlendirmeye katmaktadır.</w:t>
      </w:r>
    </w:p>
    <w:p>
      <w:pPr>
        <w:spacing w:line="360" w:lineRule="exact" w:after="120"/>
        <w:jc w:val="both"/>
      </w:pPr>
      <w:r>
        <w:rPr>
          <w:rFonts w:ascii="Times New Roman" w:hAnsi="Times New Roman"/>
          <w:b/>
          <w:i w:val="0"/>
          <w:sz w:val="24"/>
        </w:rPr>
        <w:t>5.2.2. Tahmini Maliyet Modeli (Cost Estimation Model)</w:t>
      </w:r>
    </w:p>
    <w:p>
      <w:pPr>
        <w:spacing w:line="360" w:lineRule="exact" w:after="120"/>
        <w:ind w:firstLine="567"/>
        <w:jc w:val="both"/>
      </w:pPr>
      <w:r>
        <w:rPr>
          <w:rFonts w:ascii="Times New Roman" w:hAnsi="Times New Roman"/>
          <w:b w:val="0"/>
          <w:i w:val="0"/>
          <w:sz w:val="24"/>
        </w:rPr>
        <w:t>TikTok işbirliği ücretleri kamuya açık değildir. Sektör benchmarkları ve uzman görüşlerine dayanan kademeli (tier-based) bir maliyet modeli geliştirilmiştir. Temel maliyet formülü: Maliyet = (Taban Ücret + Takipçi/1000 × Artış Oranı) × Kategori Çarpanı.</w:t>
      </w:r>
    </w:p>
    <w:p>
      <w:pPr>
        <w:spacing w:before="120" w:after="60"/>
        <w:ind w:firstLine="0"/>
        <w:jc w:val="left"/>
      </w:pPr>
      <w:r>
        <w:rPr>
          <w:rFonts w:ascii="Times New Roman" w:hAnsi="Times New Roman"/>
          <w:b/>
          <w:sz w:val="20"/>
        </w:rPr>
        <w:t>Tablo 5.1. Takipçi Bazlı Kademeli Maliyet Modeli</w:t>
      </w:r>
    </w:p>
    <w:tbl>
      <w:tblPr>
        <w:tblStyle w:val="TableGrid"/>
        <w:tblW w:type="auto" w:w="0"/>
        <w:jc w:val="center"/>
        <w:tblLook w:firstColumn="1" w:firstRow="1" w:lastColumn="0" w:lastRow="0" w:noHBand="0" w:noVBand="1" w:val="04A0"/>
      </w:tblPr>
      <w:tblGrid>
        <w:gridCol w:w="2126"/>
        <w:gridCol w:w="2126"/>
        <w:gridCol w:w="2126"/>
        <w:gridCol w:w="2126"/>
      </w:tblGrid>
      <w:tr>
        <w:tc>
          <w:tcPr>
            <w:tcW w:type="dxa" w:w="2126"/>
            <w:shd w:val="clear" w:color="auto" w:fill="D9D9D9"/>
          </w:tcPr>
          <w:p>
            <w:pPr>
              <w:jc w:val="left"/>
            </w:pPr>
            <w:r/>
            <w:r>
              <w:rPr>
                <w:rFonts w:ascii="Times New Roman" w:hAnsi="Times New Roman"/>
                <w:b/>
                <w:sz w:val="20"/>
              </w:rPr>
              <w:t>Kademe (Tier)</w:t>
            </w:r>
          </w:p>
        </w:tc>
        <w:tc>
          <w:tcPr>
            <w:tcW w:type="dxa" w:w="2126"/>
            <w:shd w:val="clear" w:color="auto" w:fill="D9D9D9"/>
          </w:tcPr>
          <w:p>
            <w:pPr>
              <w:jc w:val="left"/>
            </w:pPr>
            <w:r/>
            <w:r>
              <w:rPr>
                <w:rFonts w:ascii="Times New Roman" w:hAnsi="Times New Roman"/>
                <w:b/>
                <w:sz w:val="20"/>
              </w:rPr>
              <w:t>Takipçi Aralığı</w:t>
            </w:r>
          </w:p>
        </w:tc>
        <w:tc>
          <w:tcPr>
            <w:tcW w:type="dxa" w:w="2126"/>
            <w:shd w:val="clear" w:color="auto" w:fill="D9D9D9"/>
          </w:tcPr>
          <w:p>
            <w:pPr>
              <w:jc w:val="left"/>
            </w:pPr>
            <w:r/>
            <w:r>
              <w:rPr>
                <w:rFonts w:ascii="Times New Roman" w:hAnsi="Times New Roman"/>
                <w:b/>
                <w:sz w:val="20"/>
              </w:rPr>
              <w:t>Taban Ücret (TL)</w:t>
            </w:r>
          </w:p>
        </w:tc>
        <w:tc>
          <w:tcPr>
            <w:tcW w:type="dxa" w:w="2126"/>
            <w:shd w:val="clear" w:color="auto" w:fill="D9D9D9"/>
          </w:tcPr>
          <w:p>
            <w:pPr>
              <w:jc w:val="left"/>
            </w:pPr>
            <w:r/>
            <w:r>
              <w:rPr>
                <w:rFonts w:ascii="Times New Roman" w:hAnsi="Times New Roman"/>
                <w:b/>
                <w:sz w:val="20"/>
              </w:rPr>
              <w:t>Artış Oranı (TL / 1K)</w:t>
            </w:r>
          </w:p>
        </w:tc>
      </w:tr>
      <w:tr>
        <w:tc>
          <w:tcPr>
            <w:tcW w:type="dxa" w:w="2126"/>
          </w:tcPr>
          <w:p>
            <w:pPr>
              <w:jc w:val="left"/>
            </w:pPr>
            <w:r/>
            <w:r>
              <w:rPr>
                <w:rFonts w:ascii="Times New Roman" w:hAnsi="Times New Roman"/>
                <w:b w:val="0"/>
                <w:sz w:val="20"/>
              </w:rPr>
              <w:t>Nano</w:t>
            </w:r>
          </w:p>
        </w:tc>
        <w:tc>
          <w:tcPr>
            <w:tcW w:type="dxa" w:w="2126"/>
          </w:tcPr>
          <w:p>
            <w:pPr>
              <w:jc w:val="left"/>
            </w:pPr>
            <w:r/>
            <w:r>
              <w:rPr>
                <w:rFonts w:ascii="Times New Roman" w:hAnsi="Times New Roman"/>
                <w:b w:val="0"/>
                <w:sz w:val="20"/>
              </w:rPr>
              <w:t>0 – 10.000</w:t>
            </w:r>
          </w:p>
        </w:tc>
        <w:tc>
          <w:tcPr>
            <w:tcW w:type="dxa" w:w="2126"/>
          </w:tcPr>
          <w:p>
            <w:pPr>
              <w:jc w:val="left"/>
            </w:pPr>
            <w:r/>
            <w:r>
              <w:rPr>
                <w:rFonts w:ascii="Times New Roman" w:hAnsi="Times New Roman"/>
                <w:b w:val="0"/>
                <w:sz w:val="20"/>
              </w:rPr>
              <w:t>1.500</w:t>
            </w:r>
          </w:p>
        </w:tc>
        <w:tc>
          <w:tcPr>
            <w:tcW w:type="dxa" w:w="2126"/>
          </w:tcPr>
          <w:p>
            <w:pPr>
              <w:jc w:val="left"/>
            </w:pPr>
            <w:r/>
            <w:r>
              <w:rPr>
                <w:rFonts w:ascii="Times New Roman" w:hAnsi="Times New Roman"/>
                <w:b w:val="0"/>
                <w:sz w:val="20"/>
              </w:rPr>
              <w:t>150</w:t>
            </w:r>
          </w:p>
        </w:tc>
      </w:tr>
      <w:tr>
        <w:tc>
          <w:tcPr>
            <w:tcW w:type="dxa" w:w="2126"/>
          </w:tcPr>
          <w:p>
            <w:pPr>
              <w:jc w:val="left"/>
            </w:pPr>
            <w:r/>
            <w:r>
              <w:rPr>
                <w:rFonts w:ascii="Times New Roman" w:hAnsi="Times New Roman"/>
                <w:b w:val="0"/>
                <w:sz w:val="20"/>
              </w:rPr>
              <w:t>Micro</w:t>
            </w:r>
          </w:p>
        </w:tc>
        <w:tc>
          <w:tcPr>
            <w:tcW w:type="dxa" w:w="2126"/>
          </w:tcPr>
          <w:p>
            <w:pPr>
              <w:jc w:val="left"/>
            </w:pPr>
            <w:r/>
            <w:r>
              <w:rPr>
                <w:rFonts w:ascii="Times New Roman" w:hAnsi="Times New Roman"/>
                <w:b w:val="0"/>
                <w:sz w:val="20"/>
              </w:rPr>
              <w:t>10.000 – 100.000</w:t>
            </w:r>
          </w:p>
        </w:tc>
        <w:tc>
          <w:tcPr>
            <w:tcW w:type="dxa" w:w="2126"/>
          </w:tcPr>
          <w:p>
            <w:pPr>
              <w:jc w:val="left"/>
            </w:pPr>
            <w:r/>
            <w:r>
              <w:rPr>
                <w:rFonts w:ascii="Times New Roman" w:hAnsi="Times New Roman"/>
                <w:b w:val="0"/>
                <w:sz w:val="20"/>
              </w:rPr>
              <w:t>8.000</w:t>
            </w:r>
          </w:p>
        </w:tc>
        <w:tc>
          <w:tcPr>
            <w:tcW w:type="dxa" w:w="2126"/>
          </w:tcPr>
          <w:p>
            <w:pPr>
              <w:jc w:val="left"/>
            </w:pPr>
            <w:r/>
            <w:r>
              <w:rPr>
                <w:rFonts w:ascii="Times New Roman" w:hAnsi="Times New Roman"/>
                <w:b w:val="0"/>
                <w:sz w:val="20"/>
              </w:rPr>
              <w:t>80</w:t>
            </w:r>
          </w:p>
        </w:tc>
      </w:tr>
      <w:tr>
        <w:tc>
          <w:tcPr>
            <w:tcW w:type="dxa" w:w="2126"/>
          </w:tcPr>
          <w:p>
            <w:pPr>
              <w:jc w:val="left"/>
            </w:pPr>
            <w:r/>
            <w:r>
              <w:rPr>
                <w:rFonts w:ascii="Times New Roman" w:hAnsi="Times New Roman"/>
                <w:b w:val="0"/>
                <w:sz w:val="20"/>
              </w:rPr>
              <w:t>Mid</w:t>
            </w:r>
          </w:p>
        </w:tc>
        <w:tc>
          <w:tcPr>
            <w:tcW w:type="dxa" w:w="2126"/>
          </w:tcPr>
          <w:p>
            <w:pPr>
              <w:jc w:val="left"/>
            </w:pPr>
            <w:r/>
            <w:r>
              <w:rPr>
                <w:rFonts w:ascii="Times New Roman" w:hAnsi="Times New Roman"/>
                <w:b w:val="0"/>
                <w:sz w:val="20"/>
              </w:rPr>
              <w:t>100.000 – 500.000</w:t>
            </w:r>
          </w:p>
        </w:tc>
        <w:tc>
          <w:tcPr>
            <w:tcW w:type="dxa" w:w="2126"/>
          </w:tcPr>
          <w:p>
            <w:pPr>
              <w:jc w:val="left"/>
            </w:pPr>
            <w:r/>
            <w:r>
              <w:rPr>
                <w:rFonts w:ascii="Times New Roman" w:hAnsi="Times New Roman"/>
                <w:b w:val="0"/>
                <w:sz w:val="20"/>
              </w:rPr>
              <w:t>35.000</w:t>
            </w:r>
          </w:p>
        </w:tc>
        <w:tc>
          <w:tcPr>
            <w:tcW w:type="dxa" w:w="2126"/>
          </w:tcPr>
          <w:p>
            <w:pPr>
              <w:jc w:val="left"/>
            </w:pPr>
            <w:r/>
            <w:r>
              <w:rPr>
                <w:rFonts w:ascii="Times New Roman" w:hAnsi="Times New Roman"/>
                <w:b w:val="0"/>
                <w:sz w:val="20"/>
              </w:rPr>
              <w:t>35</w:t>
            </w:r>
          </w:p>
        </w:tc>
      </w:tr>
      <w:tr>
        <w:tc>
          <w:tcPr>
            <w:tcW w:type="dxa" w:w="2126"/>
          </w:tcPr>
          <w:p>
            <w:pPr>
              <w:jc w:val="left"/>
            </w:pPr>
            <w:r/>
            <w:r>
              <w:rPr>
                <w:rFonts w:ascii="Times New Roman" w:hAnsi="Times New Roman"/>
                <w:b w:val="0"/>
                <w:sz w:val="20"/>
              </w:rPr>
              <w:t>Macro</w:t>
            </w:r>
          </w:p>
        </w:tc>
        <w:tc>
          <w:tcPr>
            <w:tcW w:type="dxa" w:w="2126"/>
          </w:tcPr>
          <w:p>
            <w:pPr>
              <w:jc w:val="left"/>
            </w:pPr>
            <w:r/>
            <w:r>
              <w:rPr>
                <w:rFonts w:ascii="Times New Roman" w:hAnsi="Times New Roman"/>
                <w:b w:val="0"/>
                <w:sz w:val="20"/>
              </w:rPr>
              <w:t>500.000 – 1.000.000</w:t>
            </w:r>
          </w:p>
        </w:tc>
        <w:tc>
          <w:tcPr>
            <w:tcW w:type="dxa" w:w="2126"/>
          </w:tcPr>
          <w:p>
            <w:pPr>
              <w:jc w:val="left"/>
            </w:pPr>
            <w:r/>
            <w:r>
              <w:rPr>
                <w:rFonts w:ascii="Times New Roman" w:hAnsi="Times New Roman"/>
                <w:b w:val="0"/>
                <w:sz w:val="20"/>
              </w:rPr>
              <w:t>90.000</w:t>
            </w:r>
          </w:p>
        </w:tc>
        <w:tc>
          <w:tcPr>
            <w:tcW w:type="dxa" w:w="2126"/>
          </w:tcPr>
          <w:p>
            <w:pPr>
              <w:jc w:val="left"/>
            </w:pPr>
            <w:r/>
            <w:r>
              <w:rPr>
                <w:rFonts w:ascii="Times New Roman" w:hAnsi="Times New Roman"/>
                <w:b w:val="0"/>
                <w:sz w:val="20"/>
              </w:rPr>
              <w:t>20</w:t>
            </w:r>
          </w:p>
        </w:tc>
      </w:tr>
      <w:tr>
        <w:tc>
          <w:tcPr>
            <w:tcW w:type="dxa" w:w="2126"/>
          </w:tcPr>
          <w:p>
            <w:pPr>
              <w:jc w:val="left"/>
            </w:pPr>
            <w:r/>
            <w:r>
              <w:rPr>
                <w:rFonts w:ascii="Times New Roman" w:hAnsi="Times New Roman"/>
                <w:b w:val="0"/>
                <w:sz w:val="20"/>
              </w:rPr>
              <w:t>Mega</w:t>
            </w:r>
          </w:p>
        </w:tc>
        <w:tc>
          <w:tcPr>
            <w:tcW w:type="dxa" w:w="2126"/>
          </w:tcPr>
          <w:p>
            <w:pPr>
              <w:jc w:val="left"/>
            </w:pPr>
            <w:r/>
            <w:r>
              <w:rPr>
                <w:rFonts w:ascii="Times New Roman" w:hAnsi="Times New Roman"/>
                <w:b w:val="0"/>
                <w:sz w:val="20"/>
              </w:rPr>
              <w:t>1.000.000+</w:t>
            </w:r>
          </w:p>
        </w:tc>
        <w:tc>
          <w:tcPr>
            <w:tcW w:type="dxa" w:w="2126"/>
          </w:tcPr>
          <w:p>
            <w:pPr>
              <w:jc w:val="left"/>
            </w:pPr>
            <w:r/>
            <w:r>
              <w:rPr>
                <w:rFonts w:ascii="Times New Roman" w:hAnsi="Times New Roman"/>
                <w:b w:val="0"/>
                <w:sz w:val="20"/>
              </w:rPr>
              <w:t>200.000</w:t>
            </w:r>
          </w:p>
        </w:tc>
        <w:tc>
          <w:tcPr>
            <w:tcW w:type="dxa" w:w="2126"/>
          </w:tcPr>
          <w:p>
            <w:pPr>
              <w:jc w:val="left"/>
            </w:pPr>
            <w:r/>
            <w:r>
              <w:rPr>
                <w:rFonts w:ascii="Times New Roman" w:hAnsi="Times New Roman"/>
                <w:b w:val="0"/>
                <w:sz w:val="20"/>
              </w:rPr>
              <w:t>8</w:t>
            </w:r>
          </w:p>
        </w:tc>
      </w:tr>
    </w:tbl>
    <w:p/>
    <w:p>
      <w:pPr>
        <w:spacing w:before="120" w:after="60"/>
        <w:ind w:firstLine="0"/>
        <w:jc w:val="left"/>
      </w:pPr>
      <w:r>
        <w:rPr>
          <w:rFonts w:ascii="Times New Roman" w:hAnsi="Times New Roman"/>
          <w:b/>
          <w:sz w:val="20"/>
        </w:rPr>
        <w:t>Tablo 5.2. Kategori Maliyet Çarpanları</w:t>
      </w:r>
    </w:p>
    <w:tbl>
      <w:tblPr>
        <w:tblStyle w:val="TableGrid"/>
        <w:tblW w:type="auto" w:w="0"/>
        <w:jc w:val="center"/>
        <w:tblLook w:firstColumn="1" w:firstRow="1" w:lastColumn="0" w:lastRow="0" w:noHBand="0" w:noVBand="1" w:val="04A0"/>
      </w:tblPr>
      <w:tblGrid>
        <w:gridCol w:w="4252"/>
        <w:gridCol w:w="4252"/>
      </w:tblGrid>
      <w:tr>
        <w:tc>
          <w:tcPr>
            <w:tcW w:type="dxa" w:w="4252"/>
            <w:shd w:val="clear" w:color="auto" w:fill="D9D9D9"/>
          </w:tcPr>
          <w:p>
            <w:pPr>
              <w:jc w:val="left"/>
            </w:pPr>
            <w:r/>
            <w:r>
              <w:rPr>
                <w:rFonts w:ascii="Times New Roman" w:hAnsi="Times New Roman"/>
                <w:b/>
                <w:sz w:val="20"/>
              </w:rPr>
              <w:t>Kategori</w:t>
            </w:r>
          </w:p>
        </w:tc>
        <w:tc>
          <w:tcPr>
            <w:tcW w:type="dxa" w:w="4252"/>
            <w:shd w:val="clear" w:color="auto" w:fill="D9D9D9"/>
          </w:tcPr>
          <w:p>
            <w:pPr>
              <w:jc w:val="left"/>
            </w:pPr>
            <w:r/>
            <w:r>
              <w:rPr>
                <w:rFonts w:ascii="Times New Roman" w:hAnsi="Times New Roman"/>
                <w:b/>
                <w:sz w:val="20"/>
              </w:rPr>
              <w:t>Maliyet Çarpanı</w:t>
            </w:r>
          </w:p>
        </w:tc>
      </w:tr>
      <w:tr>
        <w:tc>
          <w:tcPr>
            <w:tcW w:type="dxa" w:w="4252"/>
          </w:tcPr>
          <w:p>
            <w:pPr>
              <w:jc w:val="left"/>
            </w:pPr>
            <w:r/>
            <w:r>
              <w:rPr>
                <w:rFonts w:ascii="Times New Roman" w:hAnsi="Times New Roman"/>
                <w:b w:val="0"/>
                <w:sz w:val="20"/>
              </w:rPr>
              <w:t>Beauty &amp; Personal Care (Güzellik ve Bakım)</w:t>
            </w:r>
          </w:p>
        </w:tc>
        <w:tc>
          <w:tcPr>
            <w:tcW w:type="dxa" w:w="4252"/>
          </w:tcPr>
          <w:p>
            <w:pPr>
              <w:jc w:val="left"/>
            </w:pPr>
            <w:r/>
            <w:r>
              <w:rPr>
                <w:rFonts w:ascii="Times New Roman" w:hAnsi="Times New Roman"/>
                <w:b w:val="0"/>
                <w:sz w:val="20"/>
              </w:rPr>
              <w:t>1.15</w:t>
            </w:r>
          </w:p>
        </w:tc>
      </w:tr>
      <w:tr>
        <w:tc>
          <w:tcPr>
            <w:tcW w:type="dxa" w:w="4252"/>
          </w:tcPr>
          <w:p>
            <w:pPr>
              <w:jc w:val="left"/>
            </w:pPr>
            <w:r/>
            <w:r>
              <w:rPr>
                <w:rFonts w:ascii="Times New Roman" w:hAnsi="Times New Roman"/>
                <w:b w:val="0"/>
                <w:sz w:val="20"/>
              </w:rPr>
              <w:t>Fashion &amp; Style (Moda ve Stil)</w:t>
            </w:r>
          </w:p>
        </w:tc>
        <w:tc>
          <w:tcPr>
            <w:tcW w:type="dxa" w:w="4252"/>
          </w:tcPr>
          <w:p>
            <w:pPr>
              <w:jc w:val="left"/>
            </w:pPr>
            <w:r/>
            <w:r>
              <w:rPr>
                <w:rFonts w:ascii="Times New Roman" w:hAnsi="Times New Roman"/>
                <w:b w:val="0"/>
                <w:sz w:val="20"/>
              </w:rPr>
              <w:t>1.10</w:t>
            </w:r>
          </w:p>
        </w:tc>
      </w:tr>
      <w:tr>
        <w:tc>
          <w:tcPr>
            <w:tcW w:type="dxa" w:w="4252"/>
          </w:tcPr>
          <w:p>
            <w:pPr>
              <w:jc w:val="left"/>
            </w:pPr>
            <w:r/>
            <w:r>
              <w:rPr>
                <w:rFonts w:ascii="Times New Roman" w:hAnsi="Times New Roman"/>
                <w:b w:val="0"/>
                <w:sz w:val="20"/>
              </w:rPr>
              <w:t>Technology &amp; Digital (Teknoloji)</w:t>
            </w:r>
          </w:p>
        </w:tc>
        <w:tc>
          <w:tcPr>
            <w:tcW w:type="dxa" w:w="4252"/>
          </w:tcPr>
          <w:p>
            <w:pPr>
              <w:jc w:val="left"/>
            </w:pPr>
            <w:r/>
            <w:r>
              <w:rPr>
                <w:rFonts w:ascii="Times New Roman" w:hAnsi="Times New Roman"/>
                <w:b w:val="0"/>
                <w:sz w:val="20"/>
              </w:rPr>
              <w:t>1.05</w:t>
            </w:r>
          </w:p>
        </w:tc>
      </w:tr>
      <w:tr>
        <w:tc>
          <w:tcPr>
            <w:tcW w:type="dxa" w:w="4252"/>
          </w:tcPr>
          <w:p>
            <w:pPr>
              <w:jc w:val="left"/>
            </w:pPr>
            <w:r/>
            <w:r>
              <w:rPr>
                <w:rFonts w:ascii="Times New Roman" w:hAnsi="Times New Roman"/>
                <w:b w:val="0"/>
                <w:sz w:val="20"/>
              </w:rPr>
              <w:t>Travel &amp; Lifestyle (Seyahat)</w:t>
            </w:r>
          </w:p>
        </w:tc>
        <w:tc>
          <w:tcPr>
            <w:tcW w:type="dxa" w:w="4252"/>
          </w:tcPr>
          <w:p>
            <w:pPr>
              <w:jc w:val="left"/>
            </w:pPr>
            <w:r/>
            <w:r>
              <w:rPr>
                <w:rFonts w:ascii="Times New Roman" w:hAnsi="Times New Roman"/>
                <w:b w:val="0"/>
                <w:sz w:val="20"/>
              </w:rPr>
              <w:t>1.05</w:t>
            </w:r>
          </w:p>
        </w:tc>
      </w:tr>
      <w:tr>
        <w:tc>
          <w:tcPr>
            <w:tcW w:type="dxa" w:w="4252"/>
          </w:tcPr>
          <w:p>
            <w:pPr>
              <w:jc w:val="left"/>
            </w:pPr>
            <w:r/>
            <w:r>
              <w:rPr>
                <w:rFonts w:ascii="Times New Roman" w:hAnsi="Times New Roman"/>
                <w:b w:val="0"/>
                <w:sz w:val="20"/>
              </w:rPr>
              <w:t>Fitness &amp; Health (Spor ve Sağlık)</w:t>
            </w:r>
          </w:p>
        </w:tc>
        <w:tc>
          <w:tcPr>
            <w:tcW w:type="dxa" w:w="4252"/>
          </w:tcPr>
          <w:p>
            <w:pPr>
              <w:jc w:val="left"/>
            </w:pPr>
            <w:r/>
            <w:r>
              <w:rPr>
                <w:rFonts w:ascii="Times New Roman" w:hAnsi="Times New Roman"/>
                <w:b w:val="0"/>
                <w:sz w:val="20"/>
              </w:rPr>
              <w:t>1.00</w:t>
            </w:r>
          </w:p>
        </w:tc>
      </w:tr>
      <w:tr>
        <w:tc>
          <w:tcPr>
            <w:tcW w:type="dxa" w:w="4252"/>
          </w:tcPr>
          <w:p>
            <w:pPr>
              <w:jc w:val="left"/>
            </w:pPr>
            <w:r/>
            <w:r>
              <w:rPr>
                <w:rFonts w:ascii="Times New Roman" w:hAnsi="Times New Roman"/>
                <w:b w:val="0"/>
                <w:sz w:val="20"/>
              </w:rPr>
              <w:t>Music &amp; Performance (Müzik)</w:t>
            </w:r>
          </w:p>
        </w:tc>
        <w:tc>
          <w:tcPr>
            <w:tcW w:type="dxa" w:w="4252"/>
          </w:tcPr>
          <w:p>
            <w:pPr>
              <w:jc w:val="left"/>
            </w:pPr>
            <w:r/>
            <w:r>
              <w:rPr>
                <w:rFonts w:ascii="Times New Roman" w:hAnsi="Times New Roman"/>
                <w:b w:val="0"/>
                <w:sz w:val="20"/>
              </w:rPr>
              <w:t>1.00</w:t>
            </w:r>
          </w:p>
        </w:tc>
      </w:tr>
      <w:tr>
        <w:tc>
          <w:tcPr>
            <w:tcW w:type="dxa" w:w="4252"/>
          </w:tcPr>
          <w:p>
            <w:pPr>
              <w:jc w:val="left"/>
            </w:pPr>
            <w:r/>
            <w:r>
              <w:rPr>
                <w:rFonts w:ascii="Times New Roman" w:hAnsi="Times New Roman"/>
                <w:b w:val="0"/>
                <w:sz w:val="20"/>
              </w:rPr>
              <w:t>Mixed / Unclear</w:t>
            </w:r>
          </w:p>
        </w:tc>
        <w:tc>
          <w:tcPr>
            <w:tcW w:type="dxa" w:w="4252"/>
          </w:tcPr>
          <w:p>
            <w:pPr>
              <w:jc w:val="left"/>
            </w:pPr>
            <w:r/>
            <w:r>
              <w:rPr>
                <w:rFonts w:ascii="Times New Roman" w:hAnsi="Times New Roman"/>
                <w:b w:val="0"/>
                <w:sz w:val="20"/>
              </w:rPr>
              <w:t>1.00</w:t>
            </w:r>
          </w:p>
        </w:tc>
      </w:tr>
      <w:tr>
        <w:tc>
          <w:tcPr>
            <w:tcW w:type="dxa" w:w="4252"/>
          </w:tcPr>
          <w:p>
            <w:pPr>
              <w:jc w:val="left"/>
            </w:pPr>
            <w:r/>
            <w:r>
              <w:rPr>
                <w:rFonts w:ascii="Times New Roman" w:hAnsi="Times New Roman"/>
                <w:b w:val="0"/>
                <w:sz w:val="20"/>
              </w:rPr>
              <w:t>Food &amp; Cooking (Yemek)</w:t>
            </w:r>
          </w:p>
        </w:tc>
        <w:tc>
          <w:tcPr>
            <w:tcW w:type="dxa" w:w="4252"/>
          </w:tcPr>
          <w:p>
            <w:pPr>
              <w:jc w:val="left"/>
            </w:pPr>
            <w:r/>
            <w:r>
              <w:rPr>
                <w:rFonts w:ascii="Times New Roman" w:hAnsi="Times New Roman"/>
                <w:b w:val="0"/>
                <w:sz w:val="20"/>
              </w:rPr>
              <w:t>0.95</w:t>
            </w:r>
          </w:p>
        </w:tc>
      </w:tr>
      <w:tr>
        <w:tc>
          <w:tcPr>
            <w:tcW w:type="dxa" w:w="4252"/>
          </w:tcPr>
          <w:p>
            <w:pPr>
              <w:jc w:val="left"/>
            </w:pPr>
            <w:r/>
            <w:r>
              <w:rPr>
                <w:rFonts w:ascii="Times New Roman" w:hAnsi="Times New Roman"/>
                <w:b w:val="0"/>
                <w:sz w:val="20"/>
              </w:rPr>
              <w:t>Comedy &amp; Entertainment (Komedi)</w:t>
            </w:r>
          </w:p>
        </w:tc>
        <w:tc>
          <w:tcPr>
            <w:tcW w:type="dxa" w:w="4252"/>
          </w:tcPr>
          <w:p>
            <w:pPr>
              <w:jc w:val="left"/>
            </w:pPr>
            <w:r/>
            <w:r>
              <w:rPr>
                <w:rFonts w:ascii="Times New Roman" w:hAnsi="Times New Roman"/>
                <w:b w:val="0"/>
                <w:sz w:val="20"/>
              </w:rPr>
              <w:t>0.90</w:t>
            </w:r>
          </w:p>
        </w:tc>
      </w:tr>
      <w:tr>
        <w:tc>
          <w:tcPr>
            <w:tcW w:type="dxa" w:w="4252"/>
          </w:tcPr>
          <w:p>
            <w:pPr>
              <w:jc w:val="left"/>
            </w:pPr>
            <w:r/>
            <w:r>
              <w:rPr>
                <w:rFonts w:ascii="Times New Roman" w:hAnsi="Times New Roman"/>
                <w:b w:val="0"/>
                <w:sz w:val="20"/>
              </w:rPr>
              <w:t>Gaming (Oyun)</w:t>
            </w:r>
          </w:p>
        </w:tc>
        <w:tc>
          <w:tcPr>
            <w:tcW w:type="dxa" w:w="4252"/>
          </w:tcPr>
          <w:p>
            <w:pPr>
              <w:jc w:val="left"/>
            </w:pPr>
            <w:r/>
            <w:r>
              <w:rPr>
                <w:rFonts w:ascii="Times New Roman" w:hAnsi="Times New Roman"/>
                <w:b w:val="0"/>
                <w:sz w:val="20"/>
              </w:rPr>
              <w:t>0.90</w:t>
            </w:r>
          </w:p>
        </w:tc>
      </w:tr>
      <w:tr>
        <w:tc>
          <w:tcPr>
            <w:tcW w:type="dxa" w:w="4252"/>
          </w:tcPr>
          <w:p>
            <w:pPr>
              <w:jc w:val="left"/>
            </w:pPr>
            <w:r/>
            <w:r>
              <w:rPr>
                <w:rFonts w:ascii="Times New Roman" w:hAnsi="Times New Roman"/>
                <w:b w:val="0"/>
                <w:sz w:val="20"/>
              </w:rPr>
              <w:t>Education &amp; Informative (Eğitim)</w:t>
            </w:r>
          </w:p>
        </w:tc>
        <w:tc>
          <w:tcPr>
            <w:tcW w:type="dxa" w:w="4252"/>
          </w:tcPr>
          <w:p>
            <w:pPr>
              <w:jc w:val="left"/>
            </w:pPr>
            <w:r/>
            <w:r>
              <w:rPr>
                <w:rFonts w:ascii="Times New Roman" w:hAnsi="Times New Roman"/>
                <w:b w:val="0"/>
                <w:sz w:val="20"/>
              </w:rPr>
              <w:t>0.85</w:t>
            </w:r>
          </w:p>
        </w:tc>
      </w:tr>
    </w:tbl>
    <w:p/>
    <w:p>
      <w:pPr>
        <w:spacing w:line="360" w:lineRule="exact" w:after="120"/>
        <w:jc w:val="both"/>
      </w:pPr>
      <w:r>
        <w:rPr>
          <w:rFonts w:ascii="Times New Roman" w:hAnsi="Times New Roman"/>
          <w:b/>
          <w:i w:val="0"/>
          <w:sz w:val="24"/>
        </w:rPr>
        <w:t>5.2.3. Çok Kriterli Karar Verme (MCDM) Skoru</w:t>
      </w:r>
    </w:p>
    <w:p>
      <w:pPr>
        <w:spacing w:line="360" w:lineRule="exact" w:after="120"/>
        <w:ind w:firstLine="567"/>
        <w:jc w:val="both"/>
      </w:pPr>
      <w:r>
        <w:rPr>
          <w:rFonts w:ascii="Times New Roman" w:hAnsi="Times New Roman"/>
          <w:b w:val="0"/>
          <w:i w:val="0"/>
          <w:sz w:val="24"/>
        </w:rPr>
        <w:t>Birden fazla kriterin bütünleşik biçimde değerlendirilmesi için ağırlıklı doğrusal birleştirme yöntemi kullanılmıştır. Her kriter önce Min-Max normalizasyonuyla [0, 1] aralığına çekilmiş; ardından belirlenen ağırlıklarla ağırlıklı toplamı alınmıştır.</w:t>
      </w:r>
    </w:p>
    <w:p>
      <w:pPr>
        <w:spacing w:before="120" w:after="60"/>
        <w:ind w:firstLine="0"/>
        <w:jc w:val="left"/>
      </w:pPr>
      <w:r>
        <w:rPr>
          <w:rFonts w:ascii="Times New Roman" w:hAnsi="Times New Roman"/>
          <w:b/>
          <w:sz w:val="20"/>
        </w:rPr>
        <w:t>Tablo 5.3. MCDM Kriter Ağırlık Tablosu</w:t>
      </w:r>
    </w:p>
    <w:tbl>
      <w:tblPr>
        <w:tblStyle w:val="TableGrid"/>
        <w:tblW w:type="auto" w:w="0"/>
        <w:jc w:val="center"/>
        <w:tblLook w:firstColumn="1" w:firstRow="1" w:lastColumn="0" w:lastRow="0" w:noHBand="0" w:noVBand="1" w:val="04A0"/>
      </w:tblPr>
      <w:tblGrid>
        <w:gridCol w:w="2835"/>
        <w:gridCol w:w="2835"/>
        <w:gridCol w:w="2835"/>
      </w:tblGrid>
      <w:tr>
        <w:tc>
          <w:tcPr>
            <w:tcW w:type="dxa" w:w="2835"/>
            <w:shd w:val="clear" w:color="auto" w:fill="D9D9D9"/>
          </w:tcPr>
          <w:p>
            <w:pPr>
              <w:jc w:val="left"/>
            </w:pPr>
            <w:r/>
            <w:r>
              <w:rPr>
                <w:rFonts w:ascii="Times New Roman" w:hAnsi="Times New Roman"/>
                <w:b/>
                <w:sz w:val="20"/>
              </w:rPr>
              <w:t>Kriter</w:t>
            </w:r>
          </w:p>
        </w:tc>
        <w:tc>
          <w:tcPr>
            <w:tcW w:type="dxa" w:w="2835"/>
            <w:shd w:val="clear" w:color="auto" w:fill="D9D9D9"/>
          </w:tcPr>
          <w:p>
            <w:pPr>
              <w:jc w:val="left"/>
            </w:pPr>
            <w:r/>
            <w:r>
              <w:rPr>
                <w:rFonts w:ascii="Times New Roman" w:hAnsi="Times New Roman"/>
                <w:b/>
                <w:sz w:val="20"/>
              </w:rPr>
              <w:t>Açıklama</w:t>
            </w:r>
          </w:p>
        </w:tc>
        <w:tc>
          <w:tcPr>
            <w:tcW w:type="dxa" w:w="2835"/>
            <w:shd w:val="clear" w:color="auto" w:fill="D9D9D9"/>
          </w:tcPr>
          <w:p>
            <w:pPr>
              <w:jc w:val="left"/>
            </w:pPr>
            <w:r/>
            <w:r>
              <w:rPr>
                <w:rFonts w:ascii="Times New Roman" w:hAnsi="Times New Roman"/>
                <w:b/>
                <w:sz w:val="20"/>
              </w:rPr>
              <w:t>Ağırlık</w:t>
            </w:r>
          </w:p>
        </w:tc>
      </w:tr>
      <w:tr>
        <w:tc>
          <w:tcPr>
            <w:tcW w:type="dxa" w:w="2835"/>
          </w:tcPr>
          <w:p>
            <w:pPr>
              <w:jc w:val="left"/>
            </w:pPr>
            <w:r/>
            <w:r>
              <w:rPr>
                <w:rFonts w:ascii="Times New Roman" w:hAnsi="Times New Roman"/>
                <w:b w:val="0"/>
                <w:sz w:val="20"/>
              </w:rPr>
              <w:t>Etkileşim Skoru</w:t>
            </w:r>
          </w:p>
        </w:tc>
        <w:tc>
          <w:tcPr>
            <w:tcW w:type="dxa" w:w="2835"/>
          </w:tcPr>
          <w:p>
            <w:pPr>
              <w:jc w:val="left"/>
            </w:pPr>
            <w:r/>
            <w:r>
              <w:rPr>
                <w:rFonts w:ascii="Times New Roman" w:hAnsi="Times New Roman"/>
                <w:b w:val="0"/>
                <w:sz w:val="20"/>
              </w:rPr>
              <w:t>Engagement Proxy</w:t>
            </w:r>
          </w:p>
        </w:tc>
        <w:tc>
          <w:tcPr>
            <w:tcW w:type="dxa" w:w="2835"/>
          </w:tcPr>
          <w:p>
            <w:pPr>
              <w:jc w:val="left"/>
            </w:pPr>
            <w:r/>
            <w:r>
              <w:rPr>
                <w:rFonts w:ascii="Times New Roman" w:hAnsi="Times New Roman"/>
                <w:b w:val="0"/>
                <w:sz w:val="20"/>
              </w:rPr>
              <w:t>%35</w:t>
            </w:r>
          </w:p>
        </w:tc>
      </w:tr>
      <w:tr>
        <w:tc>
          <w:tcPr>
            <w:tcW w:type="dxa" w:w="2835"/>
          </w:tcPr>
          <w:p>
            <w:pPr>
              <w:jc w:val="left"/>
            </w:pPr>
            <w:r/>
            <w:r>
              <w:rPr>
                <w:rFonts w:ascii="Times New Roman" w:hAnsi="Times New Roman"/>
                <w:b w:val="0"/>
                <w:sz w:val="20"/>
              </w:rPr>
              <w:t>Takipçi Büyüklüğü</w:t>
            </w:r>
          </w:p>
        </w:tc>
        <w:tc>
          <w:tcPr>
            <w:tcW w:type="dxa" w:w="2835"/>
          </w:tcPr>
          <w:p>
            <w:pPr>
              <w:jc w:val="left"/>
            </w:pPr>
            <w:r/>
            <w:r>
              <w:rPr>
                <w:rFonts w:ascii="Times New Roman" w:hAnsi="Times New Roman"/>
                <w:b w:val="0"/>
                <w:sz w:val="20"/>
              </w:rPr>
              <w:t>log(1 + followers)</w:t>
            </w:r>
          </w:p>
        </w:tc>
        <w:tc>
          <w:tcPr>
            <w:tcW w:type="dxa" w:w="2835"/>
          </w:tcPr>
          <w:p>
            <w:pPr>
              <w:jc w:val="left"/>
            </w:pPr>
            <w:r/>
            <w:r>
              <w:rPr>
                <w:rFonts w:ascii="Times New Roman" w:hAnsi="Times New Roman"/>
                <w:b w:val="0"/>
                <w:sz w:val="20"/>
              </w:rPr>
              <w:t>%20</w:t>
            </w:r>
          </w:p>
        </w:tc>
      </w:tr>
      <w:tr>
        <w:tc>
          <w:tcPr>
            <w:tcW w:type="dxa" w:w="2835"/>
          </w:tcPr>
          <w:p>
            <w:pPr>
              <w:jc w:val="left"/>
            </w:pPr>
            <w:r/>
            <w:r>
              <w:rPr>
                <w:rFonts w:ascii="Times New Roman" w:hAnsi="Times New Roman"/>
                <w:b w:val="0"/>
                <w:sz w:val="20"/>
              </w:rPr>
              <w:t>Takipçi Başına Beğeni</w:t>
            </w:r>
          </w:p>
        </w:tc>
        <w:tc>
          <w:tcPr>
            <w:tcW w:type="dxa" w:w="2835"/>
          </w:tcPr>
          <w:p>
            <w:pPr>
              <w:jc w:val="left"/>
            </w:pPr>
            <w:r/>
            <w:r>
              <w:rPr>
                <w:rFonts w:ascii="Times New Roman" w:hAnsi="Times New Roman"/>
                <w:b w:val="0"/>
                <w:sz w:val="20"/>
              </w:rPr>
              <w:t>like_per_follower</w:t>
            </w:r>
          </w:p>
        </w:tc>
        <w:tc>
          <w:tcPr>
            <w:tcW w:type="dxa" w:w="2835"/>
          </w:tcPr>
          <w:p>
            <w:pPr>
              <w:jc w:val="left"/>
            </w:pPr>
            <w:r/>
            <w:r>
              <w:rPr>
                <w:rFonts w:ascii="Times New Roman" w:hAnsi="Times New Roman"/>
                <w:b w:val="0"/>
                <w:sz w:val="20"/>
              </w:rPr>
              <w:t>%20</w:t>
            </w:r>
          </w:p>
        </w:tc>
      </w:tr>
      <w:tr>
        <w:tc>
          <w:tcPr>
            <w:tcW w:type="dxa" w:w="2835"/>
          </w:tcPr>
          <w:p>
            <w:pPr>
              <w:jc w:val="left"/>
            </w:pPr>
            <w:r/>
            <w:r>
              <w:rPr>
                <w:rFonts w:ascii="Times New Roman" w:hAnsi="Times New Roman"/>
                <w:b w:val="0"/>
                <w:sz w:val="20"/>
              </w:rPr>
              <w:t>Maliyet Etkinliği</w:t>
            </w:r>
          </w:p>
        </w:tc>
        <w:tc>
          <w:tcPr>
            <w:tcW w:type="dxa" w:w="2835"/>
          </w:tcPr>
          <w:p>
            <w:pPr>
              <w:jc w:val="left"/>
            </w:pPr>
            <w:r/>
            <w:r>
              <w:rPr>
                <w:rFonts w:ascii="Times New Roman" w:hAnsi="Times New Roman"/>
                <w:b w:val="0"/>
                <w:sz w:val="20"/>
              </w:rPr>
              <w:t>log(avg_likes) / tahmini maliyet</w:t>
            </w:r>
          </w:p>
        </w:tc>
        <w:tc>
          <w:tcPr>
            <w:tcW w:type="dxa" w:w="2835"/>
          </w:tcPr>
          <w:p>
            <w:pPr>
              <w:jc w:val="left"/>
            </w:pPr>
            <w:r/>
            <w:r>
              <w:rPr>
                <w:rFonts w:ascii="Times New Roman" w:hAnsi="Times New Roman"/>
                <w:b w:val="0"/>
                <w:sz w:val="20"/>
              </w:rPr>
              <w:t>%15</w:t>
            </w:r>
          </w:p>
        </w:tc>
      </w:tr>
      <w:tr>
        <w:tc>
          <w:tcPr>
            <w:tcW w:type="dxa" w:w="2835"/>
          </w:tcPr>
          <w:p>
            <w:pPr>
              <w:jc w:val="left"/>
            </w:pPr>
            <w:r/>
            <w:r>
              <w:rPr>
                <w:rFonts w:ascii="Times New Roman" w:hAnsi="Times New Roman"/>
                <w:b w:val="0"/>
                <w:sz w:val="20"/>
              </w:rPr>
              <w:t>Video Hacmi</w:t>
            </w:r>
          </w:p>
        </w:tc>
        <w:tc>
          <w:tcPr>
            <w:tcW w:type="dxa" w:w="2835"/>
          </w:tcPr>
          <w:p>
            <w:pPr>
              <w:jc w:val="left"/>
            </w:pPr>
            <w:r/>
            <w:r>
              <w:rPr>
                <w:rFonts w:ascii="Times New Roman" w:hAnsi="Times New Roman"/>
                <w:b w:val="0"/>
                <w:sz w:val="20"/>
              </w:rPr>
              <w:t>Video üretim sayısı</w:t>
            </w:r>
          </w:p>
        </w:tc>
        <w:tc>
          <w:tcPr>
            <w:tcW w:type="dxa" w:w="2835"/>
          </w:tcPr>
          <w:p>
            <w:pPr>
              <w:jc w:val="left"/>
            </w:pPr>
            <w:r/>
            <w:r>
              <w:rPr>
                <w:rFonts w:ascii="Times New Roman" w:hAnsi="Times New Roman"/>
                <w:b w:val="0"/>
                <w:sz w:val="20"/>
              </w:rPr>
              <w:t>%10</w:t>
            </w:r>
          </w:p>
        </w:tc>
      </w:tr>
    </w:tbl>
    <w:p/>
    <w:p>
      <w:pPr>
        <w:spacing w:line="360" w:lineRule="exact" w:after="120"/>
        <w:ind w:firstLine="567"/>
        <w:jc w:val="both"/>
      </w:pPr>
      <w:r>
        <w:rPr>
          <w:rFonts w:ascii="Times New Roman" w:hAnsi="Times New Roman"/>
          <w:b w:val="0"/>
          <w:i w:val="0"/>
          <w:sz w:val="24"/>
        </w:rPr>
        <w:t>Formül: MCDM_Score = 0.35 × c1 + 0.20 × c2 + 0.20 × c3 + 0.15 × c4 + 0.10 × c5. Etkileşim kalitesi (%55 birleşik ağırlıkla) en güçlü belirleyici unsur iken takipçi sayısının yalnızca büyüklüğü tek başına yeterli kabul edilmemektedir. Maliyet etkinliği (%15) bütçe kullanımını optimize ederken, video hacmi (%10) aktif içerik üretimini ödüllendirmektedir.</w:t>
      </w:r>
    </w:p>
    <w:p>
      <w:pPr>
        <w:pStyle w:val="Heading2"/>
      </w:pPr>
      <w:r>
        <w:rPr>
          <w:rFonts w:ascii="Times New Roman" w:hAnsi="Times New Roman"/>
          <w:b/>
          <w:color w:val="000000"/>
          <w:sz w:val="24"/>
        </w:rPr>
        <w:t>5.3. Optimizasyon Modeli: 0-1 Tam Sayılı Doğrusal Programlama</w:t>
      </w:r>
    </w:p>
    <w:p>
      <w:pPr>
        <w:spacing w:line="360" w:lineRule="exact" w:after="120"/>
        <w:ind w:firstLine="567"/>
        <w:jc w:val="both"/>
      </w:pPr>
      <w:r>
        <w:rPr>
          <w:rFonts w:ascii="Times New Roman" w:hAnsi="Times New Roman"/>
          <w:b w:val="0"/>
          <w:i w:val="0"/>
          <w:sz w:val="24"/>
        </w:rPr>
        <w:t>MCDM skorları ve maliyet tahminleri hesaplandıktan sonra, influencer seçim problemi 0-1 Tam Sayılı Doğrusal Programlama (ILP) modeli olarak kurulmuştur. ILP, karar değişkenlerinin tamsayı (0 veya 1) değerler almasını zorunlu kılan doğrusal optimizasyon modelidir. Influencer seçimi doğası gereği ikili bir karar yapısına sahip olduğundan bu yöntem probleme doğrudan uyum sağlamaktadır. Kim ve Cho [10] ile López-Dawn ve Giovanidis [11], benzer yapıdaki influencer seçim problemlerini matematiksel programlama yöntemiyle çözmenin kampanya etkinliğini anlamlı biçimde artırdığını göstermiştir.</w:t>
      </w:r>
    </w:p>
    <w:p>
      <w:pPr>
        <w:spacing w:line="360" w:lineRule="exact" w:after="120"/>
        <w:ind w:firstLine="567"/>
        <w:jc w:val="both"/>
      </w:pPr>
      <w:r>
        <w:rPr>
          <w:rFonts w:ascii="Times New Roman" w:hAnsi="Times New Roman"/>
          <w:b w:val="0"/>
          <w:i w:val="0"/>
          <w:sz w:val="24"/>
        </w:rPr>
        <w:t>Karar Değişkeni: xᵢ ∈ {0, 1} — xᵢ = 1 → i. içerik üreticisi portföye dahil edilir; xᵢ = 0 → seçilmez.</w:t>
      </w:r>
    </w:p>
    <w:p>
      <w:pPr>
        <w:spacing w:line="360" w:lineRule="exact" w:after="120"/>
        <w:ind w:firstLine="567"/>
        <w:jc w:val="both"/>
      </w:pPr>
      <w:r>
        <w:rPr>
          <w:rFonts w:ascii="Times New Roman" w:hAnsi="Times New Roman"/>
          <w:b w:val="0"/>
          <w:i w:val="0"/>
          <w:sz w:val="24"/>
        </w:rPr>
        <w:t>Amaç Fonksiyonu (Maksimizasyon): Z = Σ MCDM_Scoreᵢ × xᵢ → Seçilen influencer'ların kümülatif MCDM skoru maksimize edilmektedir.</w:t>
      </w:r>
    </w:p>
    <w:p>
      <w:pPr>
        <w:spacing w:line="360" w:lineRule="exact" w:after="120"/>
        <w:ind w:firstLine="567"/>
        <w:jc w:val="both"/>
      </w:pPr>
      <w:r>
        <w:rPr>
          <w:rFonts w:ascii="Times New Roman" w:hAnsi="Times New Roman"/>
          <w:b w:val="0"/>
          <w:i w:val="0"/>
          <w:sz w:val="24"/>
        </w:rPr>
        <w:t>Kısıt 1 — Bütçe Kısıtı: Σ costᵢ × xᵢ ≤ B → Seçilen influencer'ların toplam tahmini maliyeti, kampanya bütçesini aşamaz.</w:t>
      </w:r>
    </w:p>
    <w:p>
      <w:pPr>
        <w:spacing w:line="360" w:lineRule="exact" w:after="120"/>
        <w:ind w:firstLine="567"/>
        <w:jc w:val="both"/>
      </w:pPr>
      <w:r>
        <w:rPr>
          <w:rFonts w:ascii="Times New Roman" w:hAnsi="Times New Roman"/>
          <w:b w:val="0"/>
          <w:i w:val="0"/>
          <w:sz w:val="24"/>
        </w:rPr>
        <w:t>Kısıt 2 — Minimum Çeşitlilik: Σ xᵢ ≥ n_min → Risk dağıtımı için en az n_min influencer seçimi zorunludur.</w:t>
      </w:r>
    </w:p>
    <w:p>
      <w:pPr>
        <w:spacing w:line="360" w:lineRule="exact" w:after="120"/>
        <w:ind w:firstLine="567"/>
        <w:jc w:val="both"/>
      </w:pPr>
      <w:r>
        <w:rPr>
          <w:rFonts w:ascii="Times New Roman" w:hAnsi="Times New Roman"/>
          <w:b w:val="0"/>
          <w:i w:val="0"/>
          <w:sz w:val="24"/>
        </w:rPr>
        <w:t>Kısıt 3 — Maksimum Portföy Büyüklüğü (İsteğe Bağlı): Σ xᵢ ≤ n_max → Yönetilebilirlik açısından üst sınır belirlenebilir.</w:t>
      </w:r>
    </w:p>
    <w:p>
      <w:pPr>
        <w:spacing w:line="360" w:lineRule="exact" w:after="120"/>
        <w:ind w:firstLine="567"/>
        <w:jc w:val="both"/>
      </w:pPr>
      <w:r>
        <w:rPr>
          <w:rFonts w:ascii="Times New Roman" w:hAnsi="Times New Roman"/>
          <w:b w:val="0"/>
          <w:i w:val="0"/>
          <w:sz w:val="24"/>
        </w:rPr>
        <w:t>Kısıt 4 — Tier Bazlı Üst Sınır: Belirli kademedeki influencer sayısı sınırlandırılarak risk dengesi yönetilir.</w:t>
      </w:r>
    </w:p>
    <w:p>
      <w:pPr>
        <w:spacing w:line="360" w:lineRule="exact" w:after="120"/>
        <w:ind w:firstLine="567"/>
        <w:jc w:val="both"/>
      </w:pPr>
      <w:r>
        <w:rPr>
          <w:rFonts w:ascii="Times New Roman" w:hAnsi="Times New Roman"/>
          <w:b w:val="0"/>
          <w:i w:val="0"/>
          <w:sz w:val="24"/>
        </w:rPr>
        <w:t>Kısıt 5 — Zorunlu Kategori Temsili: Kullanıcı tarafından seçilen kategorilerde en az bir influencer bulunması sağlanır.</w:t>
      </w:r>
    </w:p>
    <w:p>
      <w:pPr>
        <w:spacing w:line="360" w:lineRule="exact" w:after="120"/>
        <w:ind w:firstLine="567"/>
        <w:jc w:val="both"/>
      </w:pPr>
      <w:r>
        <w:rPr>
          <w:rFonts w:ascii="Times New Roman" w:hAnsi="Times New Roman"/>
          <w:b w:val="0"/>
          <w:i w:val="0"/>
          <w:sz w:val="24"/>
        </w:rPr>
        <w:t>Kısıt 6 — Kara Liste (Blacklist): xₖ = 0, ∀k ∈ K_black → Kara listedeki influencer'lar hiçbir koşulda seçilmez; bu kısıt markanın itibar yönetimi kararlarını matematiksel garanti altına alır.</w:t>
      </w:r>
    </w:p>
    <w:p>
      <w:pPr>
        <w:spacing w:line="360" w:lineRule="exact" w:after="120"/>
        <w:ind w:firstLine="567"/>
        <w:jc w:val="both"/>
      </w:pPr>
      <w:r>
        <w:rPr>
          <w:rFonts w:ascii="Times New Roman" w:hAnsi="Times New Roman"/>
          <w:b w:val="0"/>
          <w:i w:val="0"/>
          <w:sz w:val="24"/>
        </w:rPr>
        <w:t>Model, Gurobi Solver (gurobipy Python kütüphanesi) ile çözülmektedir. Gurobi, Dal-ve-sınır (Branch-and-Bound) algoritması temelinde çalışan, akademik ve ticari kullanımda geniş alana sahip matematiksel programlama çözücüsüdür.</w:t>
      </w:r>
    </w:p>
    <w:p>
      <w:pPr>
        <w:spacing w:before="120" w:after="60"/>
        <w:ind w:firstLine="0"/>
        <w:jc w:val="left"/>
      </w:pPr>
      <w:r>
        <w:rPr>
          <w:rFonts w:ascii="Times New Roman" w:hAnsi="Times New Roman"/>
          <w:b/>
          <w:sz w:val="20"/>
        </w:rPr>
        <w:t>Tablo 5.4. Gurobi Çözücü Parametre Tablosu</w:t>
      </w:r>
    </w:p>
    <w:tbl>
      <w:tblPr>
        <w:tblStyle w:val="TableGrid"/>
        <w:tblW w:type="auto" w:w="0"/>
        <w:jc w:val="center"/>
        <w:tblLook w:firstColumn="1" w:firstRow="1" w:lastColumn="0" w:lastRow="0" w:noHBand="0" w:noVBand="1" w:val="04A0"/>
      </w:tblPr>
      <w:tblGrid>
        <w:gridCol w:w="2835"/>
        <w:gridCol w:w="2835"/>
        <w:gridCol w:w="2835"/>
      </w:tblGrid>
      <w:tr>
        <w:tc>
          <w:tcPr>
            <w:tcW w:type="dxa" w:w="2835"/>
            <w:shd w:val="clear" w:color="auto" w:fill="D9D9D9"/>
          </w:tcPr>
          <w:p>
            <w:pPr>
              <w:jc w:val="left"/>
            </w:pPr>
            <w:r/>
            <w:r>
              <w:rPr>
                <w:rFonts w:ascii="Times New Roman" w:hAnsi="Times New Roman"/>
                <w:b/>
                <w:sz w:val="20"/>
              </w:rPr>
              <w:t>Parametre</w:t>
            </w:r>
          </w:p>
        </w:tc>
        <w:tc>
          <w:tcPr>
            <w:tcW w:type="dxa" w:w="2835"/>
            <w:shd w:val="clear" w:color="auto" w:fill="D9D9D9"/>
          </w:tcPr>
          <w:p>
            <w:pPr>
              <w:jc w:val="left"/>
            </w:pPr>
            <w:r/>
            <w:r>
              <w:rPr>
                <w:rFonts w:ascii="Times New Roman" w:hAnsi="Times New Roman"/>
                <w:b/>
                <w:sz w:val="20"/>
              </w:rPr>
              <w:t>Değer</w:t>
            </w:r>
          </w:p>
        </w:tc>
        <w:tc>
          <w:tcPr>
            <w:tcW w:type="dxa" w:w="2835"/>
            <w:shd w:val="clear" w:color="auto" w:fill="D9D9D9"/>
          </w:tcPr>
          <w:p>
            <w:pPr>
              <w:jc w:val="left"/>
            </w:pPr>
            <w:r/>
            <w:r>
              <w:rPr>
                <w:rFonts w:ascii="Times New Roman" w:hAnsi="Times New Roman"/>
                <w:b/>
                <w:sz w:val="20"/>
              </w:rPr>
              <w:t>Açıklama</w:t>
            </w:r>
          </w:p>
        </w:tc>
      </w:tr>
      <w:tr>
        <w:tc>
          <w:tcPr>
            <w:tcW w:type="dxa" w:w="2835"/>
          </w:tcPr>
          <w:p>
            <w:pPr>
              <w:jc w:val="left"/>
            </w:pPr>
            <w:r/>
            <w:r>
              <w:rPr>
                <w:rFonts w:ascii="Times New Roman" w:hAnsi="Times New Roman"/>
                <w:b w:val="0"/>
                <w:sz w:val="20"/>
              </w:rPr>
              <w:t>TimeLimit</w:t>
            </w:r>
          </w:p>
        </w:tc>
        <w:tc>
          <w:tcPr>
            <w:tcW w:type="dxa" w:w="2835"/>
          </w:tcPr>
          <w:p>
            <w:pPr>
              <w:jc w:val="left"/>
            </w:pPr>
            <w:r/>
            <w:r>
              <w:rPr>
                <w:rFonts w:ascii="Times New Roman" w:hAnsi="Times New Roman"/>
                <w:b w:val="0"/>
                <w:sz w:val="20"/>
              </w:rPr>
              <w:t>60 saniye</w:t>
            </w:r>
          </w:p>
        </w:tc>
        <w:tc>
          <w:tcPr>
            <w:tcW w:type="dxa" w:w="2835"/>
          </w:tcPr>
          <w:p>
            <w:pPr>
              <w:jc w:val="left"/>
            </w:pPr>
            <w:r/>
            <w:r>
              <w:rPr>
                <w:rFonts w:ascii="Times New Roman" w:hAnsi="Times New Roman"/>
                <w:b w:val="0"/>
                <w:sz w:val="20"/>
              </w:rPr>
              <w:t>Maksimum çözüm süresi</w:t>
            </w:r>
          </w:p>
        </w:tc>
      </w:tr>
      <w:tr>
        <w:tc>
          <w:tcPr>
            <w:tcW w:type="dxa" w:w="2835"/>
          </w:tcPr>
          <w:p>
            <w:pPr>
              <w:jc w:val="left"/>
            </w:pPr>
            <w:r/>
            <w:r>
              <w:rPr>
                <w:rFonts w:ascii="Times New Roman" w:hAnsi="Times New Roman"/>
                <w:b w:val="0"/>
                <w:sz w:val="20"/>
              </w:rPr>
              <w:t>MIPGap</w:t>
            </w:r>
          </w:p>
        </w:tc>
        <w:tc>
          <w:tcPr>
            <w:tcW w:type="dxa" w:w="2835"/>
          </w:tcPr>
          <w:p>
            <w:pPr>
              <w:jc w:val="left"/>
            </w:pPr>
            <w:r/>
            <w:r>
              <w:rPr>
                <w:rFonts w:ascii="Times New Roman" w:hAnsi="Times New Roman"/>
                <w:b w:val="0"/>
                <w:sz w:val="20"/>
              </w:rPr>
              <w:t>0.001</w:t>
            </w:r>
          </w:p>
        </w:tc>
        <w:tc>
          <w:tcPr>
            <w:tcW w:type="dxa" w:w="2835"/>
          </w:tcPr>
          <w:p>
            <w:pPr>
              <w:jc w:val="left"/>
            </w:pPr>
            <w:r/>
            <w:r>
              <w:rPr>
                <w:rFonts w:ascii="Times New Roman" w:hAnsi="Times New Roman"/>
                <w:b w:val="0"/>
                <w:sz w:val="20"/>
              </w:rPr>
              <w:t>%0.1 optimallik toleransı</w:t>
            </w:r>
          </w:p>
        </w:tc>
      </w:tr>
      <w:tr>
        <w:tc>
          <w:tcPr>
            <w:tcW w:type="dxa" w:w="2835"/>
          </w:tcPr>
          <w:p>
            <w:pPr>
              <w:jc w:val="left"/>
            </w:pPr>
            <w:r/>
            <w:r>
              <w:rPr>
                <w:rFonts w:ascii="Times New Roman" w:hAnsi="Times New Roman"/>
                <w:b w:val="0"/>
                <w:sz w:val="20"/>
              </w:rPr>
              <w:t>Threads</w:t>
            </w:r>
          </w:p>
        </w:tc>
        <w:tc>
          <w:tcPr>
            <w:tcW w:type="dxa" w:w="2835"/>
          </w:tcPr>
          <w:p>
            <w:pPr>
              <w:jc w:val="left"/>
            </w:pPr>
            <w:r/>
            <w:r>
              <w:rPr>
                <w:rFonts w:ascii="Times New Roman" w:hAnsi="Times New Roman"/>
                <w:b w:val="0"/>
                <w:sz w:val="20"/>
              </w:rPr>
              <w:t>4</w:t>
            </w:r>
          </w:p>
        </w:tc>
        <w:tc>
          <w:tcPr>
            <w:tcW w:type="dxa" w:w="2835"/>
          </w:tcPr>
          <w:p>
            <w:pPr>
              <w:jc w:val="left"/>
            </w:pPr>
            <w:r/>
            <w:r>
              <w:rPr>
                <w:rFonts w:ascii="Times New Roman" w:hAnsi="Times New Roman"/>
                <w:b w:val="0"/>
                <w:sz w:val="20"/>
              </w:rPr>
              <w:t>Paralel iş parçacığı sayısı</w:t>
            </w:r>
          </w:p>
        </w:tc>
      </w:tr>
      <w:tr>
        <w:tc>
          <w:tcPr>
            <w:tcW w:type="dxa" w:w="2835"/>
          </w:tcPr>
          <w:p>
            <w:pPr>
              <w:jc w:val="left"/>
            </w:pPr>
            <w:r/>
            <w:r>
              <w:rPr>
                <w:rFonts w:ascii="Times New Roman" w:hAnsi="Times New Roman"/>
                <w:b w:val="0"/>
                <w:sz w:val="20"/>
              </w:rPr>
              <w:t>MIPFocus</w:t>
            </w:r>
          </w:p>
        </w:tc>
        <w:tc>
          <w:tcPr>
            <w:tcW w:type="dxa" w:w="2835"/>
          </w:tcPr>
          <w:p>
            <w:pPr>
              <w:jc w:val="left"/>
            </w:pPr>
            <w:r/>
            <w:r>
              <w:rPr>
                <w:rFonts w:ascii="Times New Roman" w:hAnsi="Times New Roman"/>
                <w:b w:val="0"/>
                <w:sz w:val="20"/>
              </w:rPr>
              <w:t>1</w:t>
            </w:r>
          </w:p>
        </w:tc>
        <w:tc>
          <w:tcPr>
            <w:tcW w:type="dxa" w:w="2835"/>
          </w:tcPr>
          <w:p>
            <w:pPr>
              <w:jc w:val="left"/>
            </w:pPr>
            <w:r/>
            <w:r>
              <w:rPr>
                <w:rFonts w:ascii="Times New Roman" w:hAnsi="Times New Roman"/>
                <w:b w:val="0"/>
                <w:sz w:val="20"/>
              </w:rPr>
              <w:t>İyi çözüm bulmaya odaklan</w:t>
            </w:r>
          </w:p>
        </w:tc>
      </w:tr>
      <w:tr>
        <w:tc>
          <w:tcPr>
            <w:tcW w:type="dxa" w:w="2835"/>
          </w:tcPr>
          <w:p>
            <w:pPr>
              <w:jc w:val="left"/>
            </w:pPr>
            <w:r/>
            <w:r>
              <w:rPr>
                <w:rFonts w:ascii="Times New Roman" w:hAnsi="Times New Roman"/>
                <w:b w:val="0"/>
                <w:sz w:val="20"/>
              </w:rPr>
              <w:t>Presolve</w:t>
            </w:r>
          </w:p>
        </w:tc>
        <w:tc>
          <w:tcPr>
            <w:tcW w:type="dxa" w:w="2835"/>
          </w:tcPr>
          <w:p>
            <w:pPr>
              <w:jc w:val="left"/>
            </w:pPr>
            <w:r/>
            <w:r>
              <w:rPr>
                <w:rFonts w:ascii="Times New Roman" w:hAnsi="Times New Roman"/>
                <w:b w:val="0"/>
                <w:sz w:val="20"/>
              </w:rPr>
              <w:t>2</w:t>
            </w:r>
          </w:p>
        </w:tc>
        <w:tc>
          <w:tcPr>
            <w:tcW w:type="dxa" w:w="2835"/>
          </w:tcPr>
          <w:p>
            <w:pPr>
              <w:jc w:val="left"/>
            </w:pPr>
            <w:r/>
            <w:r>
              <w:rPr>
                <w:rFonts w:ascii="Times New Roman" w:hAnsi="Times New Roman"/>
                <w:b w:val="0"/>
                <w:sz w:val="20"/>
              </w:rPr>
              <w:t>Agresif ön-çözme</w:t>
            </w:r>
          </w:p>
        </w:tc>
      </w:tr>
    </w:tbl>
    <w:p/>
    <w:p>
      <w:pPr>
        <w:spacing w:line="360" w:lineRule="exact" w:after="120"/>
        <w:ind w:firstLine="567"/>
        <w:jc w:val="both"/>
      </w:pPr>
      <w:r>
        <w:rPr>
          <w:rFonts w:ascii="Times New Roman" w:hAnsi="Times New Roman"/>
          <w:b w:val="0"/>
          <w:i w:val="0"/>
          <w:sz w:val="24"/>
        </w:rPr>
        <w:t>Model çıktıları incelendiğinde, farklı bütçe seviyelerinde seçilen içerik üreticilerinin dağılımının değiştiği gözlemlenmiştir. Özellikle düşük bütçelerde daha yüksek etkileşim oranına sahip Micro influencer'ların tercih edildiği, bütçe arttıkça daha geniş erişim sağlayan influencer'ların da seçime dahil edildiği belirlenmiştir.</w:t>
      </w:r>
    </w:p>
    <w:p>
      <w:pPr>
        <w:pStyle w:val="Heading2"/>
      </w:pPr>
      <w:r>
        <w:rPr>
          <w:rFonts w:ascii="Times New Roman" w:hAnsi="Times New Roman"/>
          <w:b/>
          <w:color w:val="000000"/>
          <w:sz w:val="24"/>
        </w:rPr>
        <w:t>5.4. Streamlit Tabanlı Karar Destek Arayüzü</w:t>
      </w:r>
    </w:p>
    <w:p>
      <w:pPr>
        <w:spacing w:line="360" w:lineRule="exact" w:after="120"/>
        <w:ind w:firstLine="567"/>
        <w:jc w:val="both"/>
      </w:pPr>
      <w:r>
        <w:rPr>
          <w:rFonts w:ascii="Times New Roman" w:hAnsi="Times New Roman"/>
          <w:b w:val="0"/>
          <w:i w:val="0"/>
          <w:sz w:val="24"/>
        </w:rPr>
        <w:t>Yalnızca konsol çıktılarından ibaret akademik projeler ticari hayatta hızla geride kalmaktadır. Bu açığı kapatmak için Streamlit framework'ü kullanılarak dinamik bir karar destek web uygulaması (streamlit_app.py) oluşturulmuştur.</w:t>
      </w:r>
    </w:p>
    <w:p>
      <w:pPr>
        <w:spacing w:line="360" w:lineRule="exact" w:after="120"/>
        <w:ind w:firstLine="567"/>
        <w:jc w:val="both"/>
      </w:pPr>
      <w:r>
        <w:rPr>
          <w:rFonts w:ascii="Times New Roman" w:hAnsi="Times New Roman"/>
          <w:b w:val="0"/>
          <w:i w:val="0"/>
          <w:sz w:val="24"/>
        </w:rPr>
        <w:t>Bütçe Slaydırı aracılığıyla kampanya bütçesi 1.000 TL ile 10.000.000 TL arasında dinamik olarak belirlenebilir. Kategori Seçimi ile zorunlu içerik kategorileri çoklu seçim kutucuklarıyla tanımlanabilir. Kara Liste Yönetimi sayesinde istenmeyen influencer'lar listeden seçilerek otomatik olarak model dışında tutulur; profil görselleri de görüntülenir. Optimizasyon Tetikleyicisi ile tek tuşa basılarak Gurobi modeli arka planda çalıştırılır. Sonuç Görüntüleme ekranında seçilen influencer sayısı, kullanılan bütçe, kalan bütçe ve toplam MCDM skoru metrik kartlarda gösterilir; seçilen influencer'lar ızgara düzeninde fotoğrafları, kategorileri, takipçi sayıları, tahmini maliyetleri ve MCDM skorlarıyla listelenir.</w:t>
      </w:r>
    </w:p>
    <w:p>
      <w:pPr>
        <w:spacing w:line="360" w:lineRule="exact" w:after="120"/>
        <w:ind w:firstLine="567"/>
        <w:jc w:val="both"/>
      </w:pPr>
      <w:r>
        <w:rPr>
          <w:rFonts w:ascii="Times New Roman" w:hAnsi="Times New Roman"/>
          <w:b w:val="0"/>
          <w:i w:val="0"/>
          <w:sz w:val="24"/>
        </w:rPr>
        <w:t>Bu arayüz tasarımı, teknik bilgiden bağımsız olarak bir pazarlama yöneticisinin modeli doğrudan kullanabilmesini sağlamaktadır.</w:t>
      </w:r>
    </w:p>
    <w:p>
      <w:r>
        <w:br w:type="page"/>
      </w:r>
    </w:p>
    <w:p>
      <w:pPr>
        <w:pStyle w:val="Heading1"/>
      </w:pPr>
      <w:r>
        <w:rPr>
          <w:rFonts w:ascii="Times New Roman" w:hAnsi="Times New Roman"/>
          <w:b/>
          <w:color w:val="000000"/>
          <w:sz w:val="24"/>
        </w:rPr>
        <w:t>6. SONUÇ VE ÖNERİLER</w:t>
      </w:r>
    </w:p>
    <w:p>
      <w:pPr>
        <w:spacing w:line="360" w:lineRule="exact" w:after="120"/>
        <w:ind w:firstLine="567"/>
        <w:jc w:val="both"/>
      </w:pPr>
      <w:r>
        <w:rPr>
          <w:rFonts w:ascii="Times New Roman" w:hAnsi="Times New Roman"/>
          <w:b w:val="0"/>
          <w:i w:val="0"/>
          <w:sz w:val="24"/>
        </w:rPr>
        <w:t>Bu tez çalışmasının ENM458 kapsamındaki ilk altı haftasında gerçekleştirilen çalışmalar ve ulaşılan sonuçlar şu şekilde özetlenebilir.</w:t>
      </w:r>
    </w:p>
    <w:p>
      <w:pPr>
        <w:spacing w:line="360" w:lineRule="exact" w:after="120"/>
        <w:ind w:firstLine="567"/>
        <w:jc w:val="both"/>
      </w:pPr>
      <w:r>
        <w:rPr>
          <w:rFonts w:ascii="Times New Roman" w:hAnsi="Times New Roman"/>
          <w:b w:val="0"/>
          <w:i w:val="0"/>
          <w:sz w:val="24"/>
        </w:rPr>
        <w:t>Birinci dönemde (ENM457) Selenium tabanlı web kazıma yöntemiyle oluşturulan TikTok veri seti, ikinci dönemde (ENM458) analitik dönüşüm süreçlerinden geçirilerek optimizasyon modeline hazır hale getirilmiştir. Etkileşim vekili hesaplamaları, takipçi sayısının tek başına performansı açıklamadaki yetersizliğini bir kez daha doğrulamıştır; yüksek takipçili bazı hesapların, düşük takipçili ama etkileşim odaklı hesapların gerisinde MCDM skoru aldığı gözlemlenmiştir.</w:t>
      </w:r>
    </w:p>
    <w:p>
      <w:pPr>
        <w:spacing w:line="360" w:lineRule="exact" w:after="120"/>
        <w:ind w:firstLine="567"/>
        <w:jc w:val="both"/>
      </w:pPr>
      <w:r>
        <w:rPr>
          <w:rFonts w:ascii="Times New Roman" w:hAnsi="Times New Roman"/>
          <w:b w:val="0"/>
          <w:i w:val="0"/>
          <w:sz w:val="24"/>
        </w:rPr>
        <w:t>Gurobi ILP modeli, farklı bütçe senaryolarında (50K, 150K, 300K, 600K TL) tutarlı ve matematiksel olarak optimal portföyler üretmektedir. Model, geleneksel sezgisel yaklaşımların aksine portföy bütçesini katmanlar arasında dengeleyerek hem maliyet etkinliğini hem de kategori çeşitliliğini optimize etmektedir. Streamlit arayüzü, modeli teknik bilgisi bulunmayan son kullanıcılara başarıyla sunmaktadır.</w:t>
      </w:r>
    </w:p>
    <w:p>
      <w:pPr>
        <w:spacing w:line="360" w:lineRule="exact" w:after="120"/>
        <w:ind w:firstLine="567"/>
        <w:jc w:val="both"/>
      </w:pPr>
      <w:r>
        <w:rPr>
          <w:rFonts w:ascii="Times New Roman" w:hAnsi="Times New Roman"/>
          <w:b w:val="0"/>
          <w:i w:val="0"/>
          <w:sz w:val="24"/>
        </w:rPr>
        <w:t>Sınırlılıklar: Maliyet modeli, gerçek piyasa fiyatlarının sektör benchmarklarına dayanan bir tahminini temsil etmekte; bireysel pazarlık koşulları yansıtılmamaktadır. Veri seti yalnızca belirli bir zaman dilimini kapsamakta olup influencer performansı zaman içinde dalgalanabilmektedir. Web kazıma yöntemi yalnızca herkese açık profillerle sınırlıdır. Birinci dönem raporunda "herhangi bir optimizasyon uygulanmamıştır" olarak belirtilen olgu, ENM458 kapsamında tamamıyla aşılmış; MCDM skorlama ve Gurobi ILP modeli hayata geçirilmiş ve Streamlit arayüzüne entegre edilmiştir.</w:t>
      </w:r>
    </w:p>
    <w:p>
      <w:pPr>
        <w:spacing w:line="360" w:lineRule="exact" w:after="120"/>
        <w:ind w:firstLine="567"/>
        <w:jc w:val="both"/>
      </w:pPr>
      <w:r>
        <w:rPr>
          <w:rFonts w:ascii="Times New Roman" w:hAnsi="Times New Roman"/>
          <w:b w:val="0"/>
          <w:i w:val="0"/>
          <w:sz w:val="24"/>
        </w:rPr>
        <w:t>Sonraki Aşamada Planlanlar (Hafta 7–14): Farklı bütçe seviyeleri ve kriter ağırlık kombinasyonları için kapsamlı duyarlılık analizi (Sensitivity Analysis) gerçekleştirilecektir. Modelin farklı marka profilleri için örnek vaka çalışmaları hazırlanacaktır. Streamlit arayüzüne senaryo karşılaştırma ve sonuç dışa aktarma (Excel/PDF) özellikleri eklenecektir. Tüm çalışma ENM458 tez yazım kılavuzuna uygun biçimde formatlanarak nihai forma taşınacaktır.</w:t>
      </w:r>
    </w:p>
    <w:p>
      <w:pPr>
        <w:spacing w:line="360" w:lineRule="exact" w:after="120"/>
        <w:ind w:firstLine="567"/>
        <w:jc w:val="both"/>
      </w:pPr>
      <w:r>
        <w:rPr>
          <w:rFonts w:ascii="Times New Roman" w:hAnsi="Times New Roman"/>
          <w:b w:val="0"/>
          <w:i w:val="0"/>
          <w:sz w:val="24"/>
        </w:rPr>
        <w:t>Sonuç olarak bu çalışma, TikTok platformu özelinde içerik üreticisi pazarlamasına yönelik veri temelli bir optimizasyon sistemi sunarak içerik üreticisi seçiminin daha bilinçli, ölçülebilir ve sistematik biçimde gerçekleştirilmesine katkı sağlamaktadır.</w:t>
      </w:r>
    </w:p>
    <w:p>
      <w:r>
        <w:br w:type="page"/>
      </w:r>
    </w:p>
    <w:p>
      <w:pPr>
        <w:pStyle w:val="Heading1"/>
      </w:pPr>
      <w:r>
        <w:rPr>
          <w:rFonts w:ascii="Times New Roman" w:hAnsi="Times New Roman"/>
          <w:b/>
          <w:color w:val="000000"/>
          <w:sz w:val="24"/>
        </w:rPr>
        <w:t>KAYNAKÇA</w:t>
      </w:r>
    </w:p>
    <w:p>
      <w:pPr>
        <w:spacing w:line="360" w:lineRule="exact" w:after="60"/>
        <w:ind w:firstLine="0" w:left="567"/>
        <w:jc w:val="both"/>
      </w:pPr>
      <w:r>
        <w:rPr>
          <w:rFonts w:ascii="Times New Roman" w:hAnsi="Times New Roman"/>
          <w:sz w:val="24"/>
        </w:rPr>
        <w:t>[1]</w:t>
        <w:tab/>
        <w:t>Johnson, M., &amp; Alvarez, L. (2021). The Rise of Digital Influencers: Shaping the Future of Marketing. Journal of Digital Communication, 14(3), 210–225.</w:t>
      </w:r>
    </w:p>
    <w:p>
      <w:pPr>
        <w:spacing w:line="360" w:lineRule="exact" w:after="60"/>
        <w:ind w:firstLine="0" w:left="567"/>
        <w:jc w:val="both"/>
      </w:pPr>
      <w:r>
        <w:rPr>
          <w:rFonts w:ascii="Times New Roman" w:hAnsi="Times New Roman"/>
          <w:sz w:val="24"/>
        </w:rPr>
        <w:t>[2]</w:t>
        <w:tab/>
        <w:t>Kumar, R., &amp; Lee, D. (2020). Influencer Marketing with Social Platforms. Social Media Research Journal, 8(4), 112–130.</w:t>
      </w:r>
    </w:p>
    <w:p>
      <w:pPr>
        <w:spacing w:line="360" w:lineRule="exact" w:after="60"/>
        <w:ind w:firstLine="0" w:left="567"/>
        <w:jc w:val="both"/>
      </w:pPr>
      <w:r>
        <w:rPr>
          <w:rFonts w:ascii="Times New Roman" w:hAnsi="Times New Roman"/>
          <w:sz w:val="24"/>
        </w:rPr>
        <w:t>[3]</w:t>
        <w:tab/>
        <w:t>Zhang, P., &amp; Han, Y. (2023). Social Media Influencer Marketing: Foundations, Trends and Research Directions. International Journal of Marketing Science, 19(1), 55–74.</w:t>
      </w:r>
    </w:p>
    <w:p>
      <w:pPr>
        <w:spacing w:line="360" w:lineRule="exact" w:after="60"/>
        <w:ind w:firstLine="0" w:left="567"/>
        <w:jc w:val="both"/>
      </w:pPr>
      <w:r>
        <w:rPr>
          <w:rFonts w:ascii="Times New Roman" w:hAnsi="Times New Roman"/>
          <w:sz w:val="24"/>
        </w:rPr>
        <w:t>[4]</w:t>
        <w:tab/>
        <w:t>Andersson, S., &amp; Bergström, E. (2020). Instagram and Influencer Marketing: An Empirical Study of the Parameters Behind Success. Procedia Economics and Business, 7(2), 89–101.</w:t>
      </w:r>
    </w:p>
    <w:p>
      <w:pPr>
        <w:spacing w:line="360" w:lineRule="exact" w:after="60"/>
        <w:ind w:firstLine="0" w:left="567"/>
        <w:jc w:val="both"/>
      </w:pPr>
      <w:r>
        <w:rPr>
          <w:rFonts w:ascii="Times New Roman" w:hAnsi="Times New Roman"/>
          <w:sz w:val="24"/>
        </w:rPr>
        <w:t>[5]</w:t>
        <w:tab/>
        <w:t>Li, C., &amp; Wang, H. (2022). Computational Studies in Influencer Marketing. Expert Systems with Applications, 193, 116–127.</w:t>
      </w:r>
    </w:p>
    <w:p>
      <w:pPr>
        <w:spacing w:line="360" w:lineRule="exact" w:after="60"/>
        <w:ind w:firstLine="0" w:left="567"/>
        <w:jc w:val="both"/>
      </w:pPr>
      <w:r>
        <w:rPr>
          <w:rFonts w:ascii="Times New Roman" w:hAnsi="Times New Roman"/>
          <w:sz w:val="24"/>
        </w:rPr>
        <w:t>[6]</w:t>
        <w:tab/>
        <w:t>Araujo, T., Neijens, P., &amp; Vliegenthart, R. (2019). Discovering Effective Influencers. Computers in Human Behavior, 98, 10–20.</w:t>
      </w:r>
    </w:p>
    <w:p>
      <w:pPr>
        <w:spacing w:line="360" w:lineRule="exact" w:after="60"/>
        <w:ind w:firstLine="0" w:left="567"/>
        <w:jc w:val="both"/>
      </w:pPr>
      <w:r>
        <w:rPr>
          <w:rFonts w:ascii="Times New Roman" w:hAnsi="Times New Roman"/>
          <w:sz w:val="24"/>
        </w:rPr>
        <w:t>[7]</w:t>
        <w:tab/>
        <w:t>Saito, M., &amp; Kobayashi, K. (2019). A SI Model for Social Media Influencer Maximization. IEEE Access, 7, 150876–150889.</w:t>
      </w:r>
    </w:p>
    <w:p>
      <w:pPr>
        <w:spacing w:line="360" w:lineRule="exact" w:after="60"/>
        <w:ind w:firstLine="0" w:left="567"/>
        <w:jc w:val="both"/>
      </w:pPr>
      <w:r>
        <w:rPr>
          <w:rFonts w:ascii="Times New Roman" w:hAnsi="Times New Roman"/>
          <w:sz w:val="24"/>
        </w:rPr>
        <w:t>[8]</w:t>
        <w:tab/>
        <w:t>Tiukhova, L., Korovin, D., &amp; Melnikov, P. (2022). Influencer Prediction with Dynamic Graph Neural Networks. Neural Networks, 154, 145–159.</w:t>
      </w:r>
    </w:p>
    <w:p>
      <w:pPr>
        <w:spacing w:line="360" w:lineRule="exact" w:after="60"/>
        <w:ind w:firstLine="0" w:left="567"/>
        <w:jc w:val="both"/>
      </w:pPr>
      <w:r>
        <w:rPr>
          <w:rFonts w:ascii="Times New Roman" w:hAnsi="Times New Roman"/>
          <w:sz w:val="24"/>
        </w:rPr>
        <w:t>[9]</w:t>
        <w:tab/>
        <w:t>Influencer Marketing Hub. (2023). Influencer Marketing Benchmark Report 2023. Global Industry Review Series.</w:t>
      </w:r>
    </w:p>
    <w:p>
      <w:pPr>
        <w:spacing w:line="360" w:lineRule="exact" w:after="60"/>
        <w:ind w:firstLine="0" w:left="567"/>
        <w:jc w:val="both"/>
      </w:pPr>
      <w:r>
        <w:rPr>
          <w:rFonts w:ascii="Times New Roman" w:hAnsi="Times New Roman"/>
          <w:sz w:val="24"/>
        </w:rPr>
        <w:t>[10]</w:t>
        <w:tab/>
        <w:t>Kim, S., &amp; Cho, Y. (2023). Optimal Influencer Marketing Campaign under Budget Constraints. Journal of Business Analytics, 12(3), 180–195.</w:t>
      </w:r>
    </w:p>
    <w:p>
      <w:pPr>
        <w:spacing w:line="360" w:lineRule="exact" w:after="60"/>
        <w:ind w:firstLine="0" w:left="567"/>
        <w:jc w:val="both"/>
      </w:pPr>
      <w:r>
        <w:rPr>
          <w:rFonts w:ascii="Times New Roman" w:hAnsi="Times New Roman"/>
          <w:sz w:val="24"/>
        </w:rPr>
        <w:t>[11]</w:t>
        <w:tab/>
        <w:t>López-Dawn, A., &amp; Giovanidis, A. (2021). Budgeted Portfolio Optimization Model for Social Media Influencer Selection. Journal of Applied Optimization, 18(4), 300–315.</w:t>
      </w:r>
    </w:p>
    <w:p>
      <w:pPr>
        <w:spacing w:line="360" w:lineRule="exact" w:after="60"/>
        <w:ind w:firstLine="0" w:left="567"/>
        <w:jc w:val="both"/>
      </w:pPr>
      <w:r>
        <w:rPr>
          <w:rFonts w:ascii="Times New Roman" w:hAnsi="Times New Roman"/>
          <w:sz w:val="24"/>
        </w:rPr>
        <w:t>[12]</w:t>
        <w:tab/>
        <w:t>De Veirman, M., Cauberghe, V., &amp; Hudders, L. (2017). Marketing through Instagram influencers: The impact of number of followers and product divergence. International Journal of Advertising, 36(5), 798–828.</w:t>
      </w:r>
    </w:p>
    <w:p>
      <w:pPr>
        <w:spacing w:line="360" w:lineRule="exact" w:after="60"/>
        <w:ind w:firstLine="0" w:left="567"/>
        <w:jc w:val="both"/>
      </w:pPr>
      <w:r>
        <w:rPr>
          <w:rFonts w:ascii="Times New Roman" w:hAnsi="Times New Roman"/>
          <w:sz w:val="24"/>
        </w:rPr>
        <w:t>[13]</w:t>
        <w:tab/>
        <w:t>Lou, C., &amp; Yuan, S. (2019). Influencer marketing: How message value and credibility affect consumer trust. Journal of Interactive Advertising, 19(1), 58–73.</w:t>
      </w:r>
    </w:p>
    <w:p>
      <w:pPr>
        <w:spacing w:line="360" w:lineRule="exact" w:after="60"/>
        <w:ind w:firstLine="0" w:left="567"/>
        <w:jc w:val="both"/>
      </w:pPr>
      <w:r>
        <w:rPr>
          <w:rFonts w:ascii="Times New Roman" w:hAnsi="Times New Roman"/>
          <w:sz w:val="24"/>
        </w:rPr>
        <w:t>[14]</w:t>
        <w:tab/>
        <w:t>Phua, J., Jin, S. V., &amp; Kim, J. (2020). The roles of celebrity endorsers' credibility and attractiveness in influencer marketing. Computers in Human Behavior, 102, 310–321.</w:t>
      </w:r>
    </w:p>
    <w:p>
      <w:pPr>
        <w:spacing w:line="360" w:lineRule="exact" w:after="60"/>
        <w:ind w:firstLine="0" w:left="567"/>
        <w:jc w:val="both"/>
      </w:pPr>
      <w:r>
        <w:rPr>
          <w:rFonts w:ascii="Times New Roman" w:hAnsi="Times New Roman"/>
          <w:sz w:val="24"/>
        </w:rPr>
        <w:t>[15]</w:t>
        <w:tab/>
        <w:t>Dwivedi, Y. K., et al. (2021). Setting the future of digital and social media marketing research. International Journal of Information Management, 59, 102168.</w:t>
      </w:r>
    </w:p>
    <w:p>
      <w:r>
        <w:br w:type="page"/>
      </w:r>
    </w:p>
    <w:p>
      <w:pPr>
        <w:pStyle w:val="Heading1"/>
      </w:pPr>
      <w:r>
        <w:rPr>
          <w:rFonts w:ascii="Times New Roman" w:hAnsi="Times New Roman"/>
          <w:b/>
          <w:color w:val="000000"/>
          <w:sz w:val="24"/>
        </w:rPr>
        <w:t>7. EKLER</w:t>
      </w:r>
    </w:p>
    <w:p>
      <w:pPr>
        <w:spacing w:before="120" w:after="60"/>
        <w:ind w:firstLine="0"/>
        <w:jc w:val="left"/>
      </w:pPr>
      <w:r>
        <w:rPr>
          <w:rFonts w:ascii="Times New Roman" w:hAnsi="Times New Roman"/>
          <w:b/>
          <w:sz w:val="20"/>
        </w:rPr>
        <w:t>Tablo E.1. İş-Zaman Çizelgesi</w:t>
      </w:r>
    </w:p>
    <w:tbl>
      <w:tblPr>
        <w:tblStyle w:val="TableGrid"/>
        <w:tblW w:type="auto" w:w="0"/>
        <w:jc w:val="center"/>
        <w:tblLook w:firstColumn="1" w:firstRow="1" w:lastColumn="0" w:lastRow="0" w:noHBand="0" w:noVBand="1" w:val="04A0"/>
      </w:tblPr>
      <w:tblGrid>
        <w:gridCol w:w="2126"/>
        <w:gridCol w:w="2126"/>
        <w:gridCol w:w="2126"/>
        <w:gridCol w:w="2126"/>
      </w:tblGrid>
      <w:tr>
        <w:tc>
          <w:tcPr>
            <w:tcW w:type="dxa" w:w="2126"/>
            <w:shd w:val="clear" w:color="auto" w:fill="D9D9D9"/>
          </w:tcPr>
          <w:p>
            <w:pPr>
              <w:jc w:val="left"/>
            </w:pPr>
            <w:r/>
            <w:r>
              <w:rPr>
                <w:rFonts w:ascii="Times New Roman" w:hAnsi="Times New Roman"/>
                <w:b/>
                <w:sz w:val="20"/>
              </w:rPr>
              <w:t>No</w:t>
            </w:r>
          </w:p>
        </w:tc>
        <w:tc>
          <w:tcPr>
            <w:tcW w:type="dxa" w:w="2126"/>
            <w:shd w:val="clear" w:color="auto" w:fill="D9D9D9"/>
          </w:tcPr>
          <w:p>
            <w:pPr>
              <w:jc w:val="left"/>
            </w:pPr>
            <w:r/>
            <w:r>
              <w:rPr>
                <w:rFonts w:ascii="Times New Roman" w:hAnsi="Times New Roman"/>
                <w:b/>
                <w:sz w:val="20"/>
              </w:rPr>
              <w:t>İş Paketinin Adı</w:t>
            </w:r>
          </w:p>
        </w:tc>
        <w:tc>
          <w:tcPr>
            <w:tcW w:type="dxa" w:w="2126"/>
            <w:shd w:val="clear" w:color="auto" w:fill="D9D9D9"/>
          </w:tcPr>
          <w:p>
            <w:pPr>
              <w:jc w:val="left"/>
            </w:pPr>
            <w:r/>
            <w:r>
              <w:rPr>
                <w:rFonts w:ascii="Times New Roman" w:hAnsi="Times New Roman"/>
                <w:b/>
                <w:sz w:val="20"/>
              </w:rPr>
              <w:t>Zaman Aralığı</w:t>
            </w:r>
          </w:p>
        </w:tc>
        <w:tc>
          <w:tcPr>
            <w:tcW w:type="dxa" w:w="2126"/>
            <w:shd w:val="clear" w:color="auto" w:fill="D9D9D9"/>
          </w:tcPr>
          <w:p>
            <w:pPr>
              <w:jc w:val="left"/>
            </w:pPr>
            <w:r/>
            <w:r>
              <w:rPr>
                <w:rFonts w:ascii="Times New Roman" w:hAnsi="Times New Roman"/>
                <w:b/>
                <w:sz w:val="20"/>
              </w:rPr>
              <w:t>Takım Lideri</w:t>
            </w:r>
          </w:p>
        </w:tc>
      </w:tr>
      <w:tr>
        <w:tc>
          <w:tcPr>
            <w:tcW w:type="dxa" w:w="2126"/>
          </w:tcPr>
          <w:p>
            <w:pPr>
              <w:jc w:val="left"/>
            </w:pPr>
            <w:r/>
            <w:r>
              <w:rPr>
                <w:rFonts w:ascii="Times New Roman" w:hAnsi="Times New Roman"/>
                <w:b w:val="0"/>
                <w:sz w:val="20"/>
              </w:rPr>
              <w:t>1</w:t>
            </w:r>
          </w:p>
        </w:tc>
        <w:tc>
          <w:tcPr>
            <w:tcW w:type="dxa" w:w="2126"/>
          </w:tcPr>
          <w:p>
            <w:pPr>
              <w:jc w:val="left"/>
            </w:pPr>
            <w:r/>
            <w:r>
              <w:rPr>
                <w:rFonts w:ascii="Times New Roman" w:hAnsi="Times New Roman"/>
                <w:b w:val="0"/>
                <w:sz w:val="20"/>
              </w:rPr>
              <w:t>Veri Toplama Stratejisinin Belirlenmesi ve Ön Analiz</w:t>
            </w:r>
          </w:p>
        </w:tc>
        <w:tc>
          <w:tcPr>
            <w:tcW w:type="dxa" w:w="2126"/>
          </w:tcPr>
          <w:p>
            <w:pPr>
              <w:jc w:val="left"/>
            </w:pPr>
            <w:r/>
            <w:r>
              <w:rPr>
                <w:rFonts w:ascii="Times New Roman" w:hAnsi="Times New Roman"/>
                <w:b w:val="0"/>
                <w:sz w:val="20"/>
              </w:rPr>
              <w:t>Ekim – Kasım 2025</w:t>
            </w:r>
          </w:p>
        </w:tc>
        <w:tc>
          <w:tcPr>
            <w:tcW w:type="dxa" w:w="2126"/>
          </w:tcPr>
          <w:p>
            <w:pPr>
              <w:jc w:val="left"/>
            </w:pPr>
            <w:r/>
            <w:r>
              <w:rPr>
                <w:rFonts w:ascii="Times New Roman" w:hAnsi="Times New Roman"/>
                <w:b w:val="0"/>
                <w:sz w:val="20"/>
              </w:rPr>
              <w:t>Esra Zeyrek</w:t>
            </w:r>
          </w:p>
        </w:tc>
      </w:tr>
      <w:tr>
        <w:tc>
          <w:tcPr>
            <w:tcW w:type="dxa" w:w="2126"/>
          </w:tcPr>
          <w:p>
            <w:pPr>
              <w:jc w:val="left"/>
            </w:pPr>
            <w:r/>
            <w:r>
              <w:rPr>
                <w:rFonts w:ascii="Times New Roman" w:hAnsi="Times New Roman"/>
                <w:b w:val="0"/>
                <w:sz w:val="20"/>
              </w:rPr>
              <w:t>2</w:t>
            </w:r>
          </w:p>
        </w:tc>
        <w:tc>
          <w:tcPr>
            <w:tcW w:type="dxa" w:w="2126"/>
          </w:tcPr>
          <w:p>
            <w:pPr>
              <w:jc w:val="left"/>
            </w:pPr>
            <w:r/>
            <w:r>
              <w:rPr>
                <w:rFonts w:ascii="Times New Roman" w:hAnsi="Times New Roman"/>
                <w:b w:val="0"/>
                <w:sz w:val="20"/>
              </w:rPr>
              <w:t>Kapsamlı Verinin Toplanması ve Veri Temizleme Süreci</w:t>
            </w:r>
          </w:p>
        </w:tc>
        <w:tc>
          <w:tcPr>
            <w:tcW w:type="dxa" w:w="2126"/>
          </w:tcPr>
          <w:p>
            <w:pPr>
              <w:jc w:val="left"/>
            </w:pPr>
            <w:r/>
            <w:r>
              <w:rPr>
                <w:rFonts w:ascii="Times New Roman" w:hAnsi="Times New Roman"/>
                <w:b w:val="0"/>
                <w:sz w:val="20"/>
              </w:rPr>
              <w:t>Kasım – Aralık 2025</w:t>
            </w:r>
          </w:p>
        </w:tc>
        <w:tc>
          <w:tcPr>
            <w:tcW w:type="dxa" w:w="2126"/>
          </w:tcPr>
          <w:p>
            <w:pPr>
              <w:jc w:val="left"/>
            </w:pPr>
            <w:r/>
            <w:r>
              <w:rPr>
                <w:rFonts w:ascii="Times New Roman" w:hAnsi="Times New Roman"/>
                <w:b w:val="0"/>
                <w:sz w:val="20"/>
              </w:rPr>
              <w:t>A. Raif Yıldırım</w:t>
            </w:r>
          </w:p>
        </w:tc>
      </w:tr>
      <w:tr>
        <w:tc>
          <w:tcPr>
            <w:tcW w:type="dxa" w:w="2126"/>
          </w:tcPr>
          <w:p>
            <w:pPr>
              <w:jc w:val="left"/>
            </w:pPr>
            <w:r/>
            <w:r>
              <w:rPr>
                <w:rFonts w:ascii="Times New Roman" w:hAnsi="Times New Roman"/>
                <w:b w:val="0"/>
                <w:sz w:val="20"/>
              </w:rPr>
              <w:t>3</w:t>
            </w:r>
          </w:p>
        </w:tc>
        <w:tc>
          <w:tcPr>
            <w:tcW w:type="dxa" w:w="2126"/>
          </w:tcPr>
          <w:p>
            <w:pPr>
              <w:jc w:val="left"/>
            </w:pPr>
            <w:r/>
            <w:r>
              <w:rPr>
                <w:rFonts w:ascii="Times New Roman" w:hAnsi="Times New Roman"/>
                <w:b w:val="0"/>
                <w:sz w:val="20"/>
              </w:rPr>
              <w:t>Toplanan Verilerin İşlenmesi ve İstatistiksel Değerlendirme</w:t>
            </w:r>
          </w:p>
        </w:tc>
        <w:tc>
          <w:tcPr>
            <w:tcW w:type="dxa" w:w="2126"/>
          </w:tcPr>
          <w:p>
            <w:pPr>
              <w:jc w:val="left"/>
            </w:pPr>
            <w:r/>
            <w:r>
              <w:rPr>
                <w:rFonts w:ascii="Times New Roman" w:hAnsi="Times New Roman"/>
                <w:b w:val="0"/>
                <w:sz w:val="20"/>
              </w:rPr>
              <w:t>Aralık 2025 – Ocak 2026</w:t>
            </w:r>
          </w:p>
        </w:tc>
        <w:tc>
          <w:tcPr>
            <w:tcW w:type="dxa" w:w="2126"/>
          </w:tcPr>
          <w:p>
            <w:pPr>
              <w:jc w:val="left"/>
            </w:pPr>
            <w:r/>
            <w:r>
              <w:rPr>
                <w:rFonts w:ascii="Times New Roman" w:hAnsi="Times New Roman"/>
                <w:b w:val="0"/>
                <w:sz w:val="20"/>
              </w:rPr>
              <w:t>Oğuzhan Dikmen</w:t>
            </w:r>
          </w:p>
        </w:tc>
      </w:tr>
      <w:tr>
        <w:tc>
          <w:tcPr>
            <w:tcW w:type="dxa" w:w="2126"/>
          </w:tcPr>
          <w:p>
            <w:pPr>
              <w:jc w:val="left"/>
            </w:pPr>
            <w:r/>
            <w:r>
              <w:rPr>
                <w:rFonts w:ascii="Times New Roman" w:hAnsi="Times New Roman"/>
                <w:b w:val="0"/>
                <w:sz w:val="20"/>
              </w:rPr>
              <w:t>4</w:t>
            </w:r>
          </w:p>
        </w:tc>
        <w:tc>
          <w:tcPr>
            <w:tcW w:type="dxa" w:w="2126"/>
          </w:tcPr>
          <w:p>
            <w:pPr>
              <w:jc w:val="left"/>
            </w:pPr>
            <w:r/>
            <w:r>
              <w:rPr>
                <w:rFonts w:ascii="Times New Roman" w:hAnsi="Times New Roman"/>
                <w:b w:val="0"/>
                <w:sz w:val="20"/>
              </w:rPr>
              <w:t>Engagement Proxy, MCDM Skoru ve Maliyet Modeli Geliştirme</w:t>
            </w:r>
          </w:p>
        </w:tc>
        <w:tc>
          <w:tcPr>
            <w:tcW w:type="dxa" w:w="2126"/>
          </w:tcPr>
          <w:p>
            <w:pPr>
              <w:jc w:val="left"/>
            </w:pPr>
            <w:r/>
            <w:r>
              <w:rPr>
                <w:rFonts w:ascii="Times New Roman" w:hAnsi="Times New Roman"/>
                <w:b w:val="0"/>
                <w:sz w:val="20"/>
              </w:rPr>
              <w:t>Ocak – Şubat 2026</w:t>
            </w:r>
          </w:p>
        </w:tc>
        <w:tc>
          <w:tcPr>
            <w:tcW w:type="dxa" w:w="2126"/>
          </w:tcPr>
          <w:p>
            <w:pPr>
              <w:jc w:val="left"/>
            </w:pPr>
            <w:r/>
            <w:r>
              <w:rPr>
                <w:rFonts w:ascii="Times New Roman" w:hAnsi="Times New Roman"/>
                <w:b w:val="0"/>
                <w:sz w:val="20"/>
              </w:rPr>
              <w:t>A. Raif Yıldırım</w:t>
            </w:r>
          </w:p>
        </w:tc>
      </w:tr>
      <w:tr>
        <w:tc>
          <w:tcPr>
            <w:tcW w:type="dxa" w:w="2126"/>
          </w:tcPr>
          <w:p>
            <w:pPr>
              <w:jc w:val="left"/>
            </w:pPr>
            <w:r/>
            <w:r>
              <w:rPr>
                <w:rFonts w:ascii="Times New Roman" w:hAnsi="Times New Roman"/>
                <w:b w:val="0"/>
                <w:sz w:val="20"/>
              </w:rPr>
              <w:t>5</w:t>
            </w:r>
          </w:p>
        </w:tc>
        <w:tc>
          <w:tcPr>
            <w:tcW w:type="dxa" w:w="2126"/>
          </w:tcPr>
          <w:p>
            <w:pPr>
              <w:jc w:val="left"/>
            </w:pPr>
            <w:r/>
            <w:r>
              <w:rPr>
                <w:rFonts w:ascii="Times New Roman" w:hAnsi="Times New Roman"/>
                <w:b w:val="0"/>
                <w:sz w:val="20"/>
              </w:rPr>
              <w:t>ILP Modelinin Kurulması, Gurobi Entegrasyonu ve Streamlit Arayüzü</w:t>
            </w:r>
          </w:p>
        </w:tc>
        <w:tc>
          <w:tcPr>
            <w:tcW w:type="dxa" w:w="2126"/>
          </w:tcPr>
          <w:p>
            <w:pPr>
              <w:jc w:val="left"/>
            </w:pPr>
            <w:r/>
            <w:r>
              <w:rPr>
                <w:rFonts w:ascii="Times New Roman" w:hAnsi="Times New Roman"/>
                <w:b w:val="0"/>
                <w:sz w:val="20"/>
              </w:rPr>
              <w:t>Şubat – Mart 2026</w:t>
            </w:r>
          </w:p>
        </w:tc>
        <w:tc>
          <w:tcPr>
            <w:tcW w:type="dxa" w:w="2126"/>
          </w:tcPr>
          <w:p>
            <w:pPr>
              <w:jc w:val="left"/>
            </w:pPr>
            <w:r/>
            <w:r>
              <w:rPr>
                <w:rFonts w:ascii="Times New Roman" w:hAnsi="Times New Roman"/>
                <w:b w:val="0"/>
                <w:sz w:val="20"/>
              </w:rPr>
              <w:t>Esra Zeyrek</w:t>
            </w:r>
          </w:p>
        </w:tc>
      </w:tr>
      <w:tr>
        <w:tc>
          <w:tcPr>
            <w:tcW w:type="dxa" w:w="2126"/>
          </w:tcPr>
          <w:p>
            <w:pPr>
              <w:jc w:val="left"/>
            </w:pPr>
            <w:r/>
            <w:r>
              <w:rPr>
                <w:rFonts w:ascii="Times New Roman" w:hAnsi="Times New Roman"/>
                <w:b w:val="0"/>
                <w:sz w:val="20"/>
              </w:rPr>
              <w:t>6</w:t>
            </w:r>
          </w:p>
        </w:tc>
        <w:tc>
          <w:tcPr>
            <w:tcW w:type="dxa" w:w="2126"/>
          </w:tcPr>
          <w:p>
            <w:pPr>
              <w:jc w:val="left"/>
            </w:pPr>
            <w:r/>
            <w:r>
              <w:rPr>
                <w:rFonts w:ascii="Times New Roman" w:hAnsi="Times New Roman"/>
                <w:b w:val="0"/>
                <w:sz w:val="20"/>
              </w:rPr>
              <w:t>Model Çözümü, Test Süreci ve Duyarlılık Analizi</w:t>
            </w:r>
          </w:p>
        </w:tc>
        <w:tc>
          <w:tcPr>
            <w:tcW w:type="dxa" w:w="2126"/>
          </w:tcPr>
          <w:p>
            <w:pPr>
              <w:jc w:val="left"/>
            </w:pPr>
            <w:r/>
            <w:r>
              <w:rPr>
                <w:rFonts w:ascii="Times New Roman" w:hAnsi="Times New Roman"/>
                <w:b w:val="0"/>
                <w:sz w:val="20"/>
              </w:rPr>
              <w:t>Nisan – Mayıs 2026</w:t>
            </w:r>
          </w:p>
        </w:tc>
        <w:tc>
          <w:tcPr>
            <w:tcW w:type="dxa" w:w="2126"/>
          </w:tcPr>
          <w:p>
            <w:pPr>
              <w:jc w:val="left"/>
            </w:pPr>
            <w:r/>
            <w:r>
              <w:rPr>
                <w:rFonts w:ascii="Times New Roman" w:hAnsi="Times New Roman"/>
                <w:b w:val="0"/>
                <w:sz w:val="20"/>
              </w:rPr>
              <w:t>Oğuzhan Dikmen</w:t>
            </w:r>
          </w:p>
        </w:tc>
      </w:tr>
      <w:tr>
        <w:tc>
          <w:tcPr>
            <w:tcW w:type="dxa" w:w="2126"/>
          </w:tcPr>
          <w:p>
            <w:pPr>
              <w:jc w:val="left"/>
            </w:pPr>
            <w:r/>
            <w:r>
              <w:rPr>
                <w:rFonts w:ascii="Times New Roman" w:hAnsi="Times New Roman"/>
                <w:b w:val="0"/>
                <w:sz w:val="20"/>
              </w:rPr>
              <w:t>7</w:t>
            </w:r>
          </w:p>
        </w:tc>
        <w:tc>
          <w:tcPr>
            <w:tcW w:type="dxa" w:w="2126"/>
          </w:tcPr>
          <w:p>
            <w:pPr>
              <w:jc w:val="left"/>
            </w:pPr>
            <w:r/>
            <w:r>
              <w:rPr>
                <w:rFonts w:ascii="Times New Roman" w:hAnsi="Times New Roman"/>
                <w:b w:val="0"/>
                <w:sz w:val="20"/>
              </w:rPr>
              <w:t>Sonuçların Değerlendirilmesi ve Raporlama</w:t>
            </w:r>
          </w:p>
        </w:tc>
        <w:tc>
          <w:tcPr>
            <w:tcW w:type="dxa" w:w="2126"/>
          </w:tcPr>
          <w:p>
            <w:pPr>
              <w:jc w:val="left"/>
            </w:pPr>
            <w:r/>
            <w:r>
              <w:rPr>
                <w:rFonts w:ascii="Times New Roman" w:hAnsi="Times New Roman"/>
                <w:b w:val="0"/>
                <w:sz w:val="20"/>
              </w:rPr>
              <w:t>Mayıs 2026</w:t>
            </w:r>
          </w:p>
        </w:tc>
        <w:tc>
          <w:tcPr>
            <w:tcW w:type="dxa" w:w="2126"/>
          </w:tcPr>
          <w:p>
            <w:pPr>
              <w:jc w:val="left"/>
            </w:pPr>
            <w:r/>
            <w:r>
              <w:rPr>
                <w:rFonts w:ascii="Times New Roman" w:hAnsi="Times New Roman"/>
                <w:b w:val="0"/>
                <w:sz w:val="20"/>
              </w:rPr>
              <w:t>Esra Zeyrek</w:t>
            </w:r>
          </w:p>
        </w:tc>
      </w:tr>
    </w:tbl>
    <w:p/>
    <w:p>
      <w:pPr>
        <w:spacing w:before="120" w:after="60"/>
        <w:ind w:firstLine="0"/>
        <w:jc w:val="left"/>
      </w:pPr>
      <w:r>
        <w:rPr>
          <w:rFonts w:ascii="Times New Roman" w:hAnsi="Times New Roman"/>
          <w:b/>
          <w:sz w:val="20"/>
        </w:rPr>
        <w:t>Tablo E.2. Risk Yönetim Tablosu (B Planı)</w:t>
      </w:r>
    </w:p>
    <w:tbl>
      <w:tblPr>
        <w:tblStyle w:val="TableGrid"/>
        <w:tblW w:type="auto" w:w="0"/>
        <w:jc w:val="center"/>
        <w:tblLook w:firstColumn="1" w:firstRow="1" w:lastColumn="0" w:lastRow="0" w:noHBand="0" w:noVBand="1" w:val="04A0"/>
      </w:tblPr>
      <w:tblGrid>
        <w:gridCol w:w="2835"/>
        <w:gridCol w:w="2835"/>
        <w:gridCol w:w="2835"/>
      </w:tblGrid>
      <w:tr>
        <w:tc>
          <w:tcPr>
            <w:tcW w:type="dxa" w:w="2835"/>
            <w:shd w:val="clear" w:color="auto" w:fill="D9D9D9"/>
          </w:tcPr>
          <w:p>
            <w:pPr>
              <w:jc w:val="left"/>
            </w:pPr>
            <w:r/>
            <w:r>
              <w:rPr>
                <w:rFonts w:ascii="Times New Roman" w:hAnsi="Times New Roman"/>
                <w:b/>
                <w:sz w:val="20"/>
              </w:rPr>
              <w:t>No</w:t>
            </w:r>
          </w:p>
        </w:tc>
        <w:tc>
          <w:tcPr>
            <w:tcW w:type="dxa" w:w="2835"/>
            <w:shd w:val="clear" w:color="auto" w:fill="D9D9D9"/>
          </w:tcPr>
          <w:p>
            <w:pPr>
              <w:jc w:val="left"/>
            </w:pPr>
            <w:r/>
            <w:r>
              <w:rPr>
                <w:rFonts w:ascii="Times New Roman" w:hAnsi="Times New Roman"/>
                <w:b/>
                <w:sz w:val="20"/>
              </w:rPr>
              <w:t>En Büyük Riskler</w:t>
            </w:r>
          </w:p>
        </w:tc>
        <w:tc>
          <w:tcPr>
            <w:tcW w:type="dxa" w:w="2835"/>
            <w:shd w:val="clear" w:color="auto" w:fill="D9D9D9"/>
          </w:tcPr>
          <w:p>
            <w:pPr>
              <w:jc w:val="left"/>
            </w:pPr>
            <w:r/>
            <w:r>
              <w:rPr>
                <w:rFonts w:ascii="Times New Roman" w:hAnsi="Times New Roman"/>
                <w:b/>
                <w:sz w:val="20"/>
              </w:rPr>
              <w:t>Risk Yönetimi (B Planı)</w:t>
            </w:r>
          </w:p>
        </w:tc>
      </w:tr>
      <w:tr>
        <w:tc>
          <w:tcPr>
            <w:tcW w:type="dxa" w:w="2835"/>
          </w:tcPr>
          <w:p>
            <w:pPr>
              <w:jc w:val="left"/>
            </w:pPr>
            <w:r/>
            <w:r>
              <w:rPr>
                <w:rFonts w:ascii="Times New Roman" w:hAnsi="Times New Roman"/>
                <w:b w:val="0"/>
                <w:sz w:val="20"/>
              </w:rPr>
              <w:t>1</w:t>
            </w:r>
          </w:p>
        </w:tc>
        <w:tc>
          <w:tcPr>
            <w:tcW w:type="dxa" w:w="2835"/>
          </w:tcPr>
          <w:p>
            <w:pPr>
              <w:jc w:val="left"/>
            </w:pPr>
            <w:r/>
            <w:r>
              <w:rPr>
                <w:rFonts w:ascii="Times New Roman" w:hAnsi="Times New Roman"/>
                <w:b w:val="0"/>
                <w:sz w:val="20"/>
              </w:rPr>
              <w:t>TikTok'un veri erişimini kısıtlaması veya doğrulama mekanizmalarını artırması</w:t>
            </w:r>
          </w:p>
        </w:tc>
        <w:tc>
          <w:tcPr>
            <w:tcW w:type="dxa" w:w="2835"/>
          </w:tcPr>
          <w:p>
            <w:pPr>
              <w:jc w:val="left"/>
            </w:pPr>
            <w:r/>
            <w:r>
              <w:rPr>
                <w:rFonts w:ascii="Times New Roman" w:hAnsi="Times New Roman"/>
                <w:b w:val="0"/>
                <w:sz w:val="20"/>
              </w:rPr>
              <w:t>Esnek scraper yapısı kullanılmaktadır. Kısıtlama artarsa veri çekme hızı azaltılacak, veri seti ek kaynaklarla zenginleştirilecektir.</w:t>
            </w:r>
          </w:p>
        </w:tc>
      </w:tr>
      <w:tr>
        <w:tc>
          <w:tcPr>
            <w:tcW w:type="dxa" w:w="2835"/>
          </w:tcPr>
          <w:p>
            <w:pPr>
              <w:jc w:val="left"/>
            </w:pPr>
            <w:r/>
            <w:r>
              <w:rPr>
                <w:rFonts w:ascii="Times New Roman" w:hAnsi="Times New Roman"/>
                <w:b w:val="0"/>
                <w:sz w:val="20"/>
              </w:rPr>
              <w:t>2</w:t>
            </w:r>
          </w:p>
        </w:tc>
        <w:tc>
          <w:tcPr>
            <w:tcW w:type="dxa" w:w="2835"/>
          </w:tcPr>
          <w:p>
            <w:pPr>
              <w:jc w:val="left"/>
            </w:pPr>
            <w:r/>
            <w:r>
              <w:rPr>
                <w:rFonts w:ascii="Times New Roman" w:hAnsi="Times New Roman"/>
                <w:b w:val="0"/>
                <w:sz w:val="20"/>
              </w:rPr>
              <w:t>Toplanan verinin analiz için yetersiz kalması</w:t>
            </w:r>
          </w:p>
        </w:tc>
        <w:tc>
          <w:tcPr>
            <w:tcW w:type="dxa" w:w="2835"/>
          </w:tcPr>
          <w:p>
            <w:pPr>
              <w:jc w:val="left"/>
            </w:pPr>
            <w:r/>
            <w:r>
              <w:rPr>
                <w:rFonts w:ascii="Times New Roman" w:hAnsi="Times New Roman"/>
                <w:b w:val="0"/>
                <w:sz w:val="20"/>
              </w:rPr>
              <w:t>Örneklem genişletilebilir biçimde tasarlanmıştır. Yetersizlik durumunda kullanıcı sayısı artırılacak veya normalize metrikler kullanılacaktır.</w:t>
            </w:r>
          </w:p>
        </w:tc>
      </w:tr>
      <w:tr>
        <w:tc>
          <w:tcPr>
            <w:tcW w:type="dxa" w:w="2835"/>
          </w:tcPr>
          <w:p>
            <w:pPr>
              <w:jc w:val="left"/>
            </w:pPr>
            <w:r/>
            <w:r>
              <w:rPr>
                <w:rFonts w:ascii="Times New Roman" w:hAnsi="Times New Roman"/>
                <w:b w:val="0"/>
                <w:sz w:val="20"/>
              </w:rPr>
              <w:t>3</w:t>
            </w:r>
          </w:p>
        </w:tc>
        <w:tc>
          <w:tcPr>
            <w:tcW w:type="dxa" w:w="2835"/>
          </w:tcPr>
          <w:p>
            <w:pPr>
              <w:jc w:val="left"/>
            </w:pPr>
            <w:r/>
            <w:r>
              <w:rPr>
                <w:rFonts w:ascii="Times New Roman" w:hAnsi="Times New Roman"/>
                <w:b w:val="0"/>
                <w:sz w:val="20"/>
              </w:rPr>
              <w:t>API eksikliği nedeniyle veri tutarlılığının sağlanamaması</w:t>
            </w:r>
          </w:p>
        </w:tc>
        <w:tc>
          <w:tcPr>
            <w:tcW w:type="dxa" w:w="2835"/>
          </w:tcPr>
          <w:p>
            <w:pPr>
              <w:jc w:val="left"/>
            </w:pPr>
            <w:r/>
            <w:r>
              <w:rPr>
                <w:rFonts w:ascii="Times New Roman" w:hAnsi="Times New Roman"/>
                <w:b w:val="0"/>
                <w:sz w:val="20"/>
              </w:rPr>
              <w:t>Veriler yalnızca herkese açık kaynaklardan toplanmış, temizleme ve çapraz doğrulama ile tutarlılık güvence altına alınmıştır.</w:t>
            </w:r>
          </w:p>
        </w:tc>
      </w:tr>
      <w:tr>
        <w:tc>
          <w:tcPr>
            <w:tcW w:type="dxa" w:w="2835"/>
          </w:tcPr>
          <w:p>
            <w:pPr>
              <w:jc w:val="left"/>
            </w:pPr>
            <w:r/>
            <w:r>
              <w:rPr>
                <w:rFonts w:ascii="Times New Roman" w:hAnsi="Times New Roman"/>
                <w:b w:val="0"/>
                <w:sz w:val="20"/>
              </w:rPr>
              <w:t>4</w:t>
            </w:r>
          </w:p>
        </w:tc>
        <w:tc>
          <w:tcPr>
            <w:tcW w:type="dxa" w:w="2835"/>
          </w:tcPr>
          <w:p>
            <w:pPr>
              <w:jc w:val="left"/>
            </w:pPr>
            <w:r/>
            <w:r>
              <w:rPr>
                <w:rFonts w:ascii="Times New Roman" w:hAnsi="Times New Roman"/>
                <w:b w:val="0"/>
                <w:sz w:val="20"/>
              </w:rPr>
              <w:t>Web kazıma sürecinde teknik hatalar veya kesintiler yaşanması</w:t>
            </w:r>
          </w:p>
        </w:tc>
        <w:tc>
          <w:tcPr>
            <w:tcW w:type="dxa" w:w="2835"/>
          </w:tcPr>
          <w:p>
            <w:pPr>
              <w:jc w:val="left"/>
            </w:pPr>
            <w:r/>
            <w:r>
              <w:rPr>
                <w:rFonts w:ascii="Times New Roman" w:hAnsi="Times New Roman"/>
                <w:b w:val="0"/>
                <w:sz w:val="20"/>
              </w:rPr>
              <w:t>Checkpoint mekanizmalarıyla veri kaybı önlenmiştir. Hata durumunda süreç kaldığı yerden devam eder.</w:t>
            </w:r>
          </w:p>
        </w:tc>
      </w:tr>
      <w:tr>
        <w:tc>
          <w:tcPr>
            <w:tcW w:type="dxa" w:w="2835"/>
          </w:tcPr>
          <w:p>
            <w:pPr>
              <w:jc w:val="left"/>
            </w:pPr>
            <w:r/>
            <w:r>
              <w:rPr>
                <w:rFonts w:ascii="Times New Roman" w:hAnsi="Times New Roman"/>
                <w:b w:val="0"/>
                <w:sz w:val="20"/>
              </w:rPr>
              <w:t>5</w:t>
            </w:r>
          </w:p>
        </w:tc>
        <w:tc>
          <w:tcPr>
            <w:tcW w:type="dxa" w:w="2835"/>
          </w:tcPr>
          <w:p>
            <w:pPr>
              <w:jc w:val="left"/>
            </w:pPr>
            <w:r/>
            <w:r>
              <w:rPr>
                <w:rFonts w:ascii="Times New Roman" w:hAnsi="Times New Roman"/>
                <w:b w:val="0"/>
                <w:sz w:val="20"/>
              </w:rPr>
              <w:t>Optimizasyon modelinde uygulanabilir çözüm bulunamaması (infeasible)</w:t>
            </w:r>
          </w:p>
        </w:tc>
        <w:tc>
          <w:tcPr>
            <w:tcW w:type="dxa" w:w="2835"/>
          </w:tcPr>
          <w:p>
            <w:pPr>
              <w:jc w:val="left"/>
            </w:pPr>
            <w:r/>
            <w:r>
              <w:rPr>
                <w:rFonts w:ascii="Times New Roman" w:hAnsi="Times New Roman"/>
                <w:b w:val="0"/>
                <w:sz w:val="20"/>
              </w:rPr>
              <w:t>Bütçe artırılacak, kategori kısıtları esnetilecek veya kara liste daraltılacaktır. Arayüz kullanıcıya öneride bulunmaktadır.</w:t>
            </w:r>
          </w:p>
        </w:tc>
      </w:tr>
      <w:tr>
        <w:tc>
          <w:tcPr>
            <w:tcW w:type="dxa" w:w="2835"/>
          </w:tcPr>
          <w:p>
            <w:pPr>
              <w:jc w:val="left"/>
            </w:pPr>
            <w:r/>
            <w:r>
              <w:rPr>
                <w:rFonts w:ascii="Times New Roman" w:hAnsi="Times New Roman"/>
                <w:b w:val="0"/>
                <w:sz w:val="20"/>
              </w:rPr>
              <w:t>6</w:t>
            </w:r>
          </w:p>
        </w:tc>
        <w:tc>
          <w:tcPr>
            <w:tcW w:type="dxa" w:w="2835"/>
          </w:tcPr>
          <w:p>
            <w:pPr>
              <w:jc w:val="left"/>
            </w:pPr>
            <w:r/>
            <w:r>
              <w:rPr>
                <w:rFonts w:ascii="Times New Roman" w:hAnsi="Times New Roman"/>
                <w:b w:val="0"/>
                <w:sz w:val="20"/>
              </w:rPr>
              <w:t>Gurobi lisans sorunları yaşanması</w:t>
            </w:r>
          </w:p>
        </w:tc>
        <w:tc>
          <w:tcPr>
            <w:tcW w:type="dxa" w:w="2835"/>
          </w:tcPr>
          <w:p>
            <w:pPr>
              <w:jc w:val="left"/>
            </w:pPr>
            <w:r/>
            <w:r>
              <w:rPr>
                <w:rFonts w:ascii="Times New Roman" w:hAnsi="Times New Roman"/>
                <w:b w:val="0"/>
                <w:sz w:val="20"/>
              </w:rPr>
              <w:t>PuLP + CBC (açık kaynak) çözücüsüne geçiş B planı olarak hazır tutulmaktadır; model bu geçişe uyumlu kodlanmıştır.</w:t>
            </w:r>
          </w:p>
        </w:tc>
      </w:tr>
      <w:tr>
        <w:tc>
          <w:tcPr>
            <w:tcW w:type="dxa" w:w="2835"/>
          </w:tcPr>
          <w:p>
            <w:pPr>
              <w:jc w:val="left"/>
            </w:pPr>
            <w:r/>
            <w:r>
              <w:rPr>
                <w:rFonts w:ascii="Times New Roman" w:hAnsi="Times New Roman"/>
                <w:b w:val="0"/>
                <w:sz w:val="20"/>
              </w:rPr>
              <w:t>7</w:t>
            </w:r>
          </w:p>
        </w:tc>
        <w:tc>
          <w:tcPr>
            <w:tcW w:type="dxa" w:w="2835"/>
          </w:tcPr>
          <w:p>
            <w:pPr>
              <w:jc w:val="left"/>
            </w:pPr>
            <w:r/>
            <w:r>
              <w:rPr>
                <w:rFonts w:ascii="Times New Roman" w:hAnsi="Times New Roman"/>
                <w:b w:val="0"/>
                <w:sz w:val="20"/>
              </w:rPr>
              <w:t>Zaman planına uyulamaması</w:t>
            </w:r>
          </w:p>
        </w:tc>
        <w:tc>
          <w:tcPr>
            <w:tcW w:type="dxa" w:w="2835"/>
          </w:tcPr>
          <w:p>
            <w:pPr>
              <w:jc w:val="left"/>
            </w:pPr>
            <w:r/>
            <w:r>
              <w:rPr>
                <w:rFonts w:ascii="Times New Roman" w:hAnsi="Times New Roman"/>
                <w:b w:val="0"/>
                <w:sz w:val="20"/>
              </w:rPr>
              <w:t>İş paketleri paralel planlanmıştır. Gecikme durumunda kapsam daraltılarak temel model korunacak, gelişmiş özellikler sonraki versiyona aktarılacaktır.</w:t>
            </w:r>
          </w:p>
        </w:tc>
      </w:tr>
    </w:tbl>
    <w:sectPr w:rsidR="00FC693F" w:rsidRPr="0006063C" w:rsidSect="00034616">
      <w:pgSz w:w="11906" w:h="16838"/>
      <w:pgMar w:top="1701" w:right="1417" w:bottom="1417" w:left="19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60" w:lineRule="exact"/>
      <w:jc w:val="both"/>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60"/>
      <w:jc w:val="left"/>
      <w:outlineLvl w:val="0"/>
    </w:pPr>
    <w:rPr>
      <w:rFonts w:asciiTheme="majorHAnsi" w:eastAsiaTheme="majorEastAsia" w:hAnsiTheme="majorHAnsi" w:cstheme="majorBidi" w:ascii="Times New Roman" w:hAnsi="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40" w:after="60"/>
      <w:jc w:val="left"/>
      <w:outlineLvl w:val="1"/>
    </w:pPr>
    <w:rPr>
      <w:rFonts w:asciiTheme="majorHAnsi" w:eastAsiaTheme="majorEastAsia" w:hAnsiTheme="majorHAnsi"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40" w:after="60"/>
      <w:jc w:val="left"/>
      <w:outlineLvl w:val="2"/>
    </w:pPr>
    <w:rPr>
      <w:rFonts w:asciiTheme="majorHAnsi" w:eastAsiaTheme="majorEastAsia" w:hAnsiTheme="majorHAnsi" w:cstheme="majorBidi" w:ascii="Times New Roman" w:hAnsi="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