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800" w:rsidRPr="00E24C49" w:rsidRDefault="00E24C49" w:rsidP="00E24C49">
      <w:pPr>
        <w:pStyle w:val="Heading7"/>
        <w:numPr>
          <w:ilvl w:val="0"/>
          <w:numId w:val="2"/>
        </w:numPr>
        <w:ind w:left="360"/>
        <w:rPr>
          <w:b/>
          <w:i w:val="0"/>
          <w:color w:val="auto"/>
        </w:rPr>
      </w:pPr>
      <w:r w:rsidRPr="00E24C49">
        <w:rPr>
          <w:b/>
          <w:i w:val="0"/>
          <w:color w:val="auto"/>
        </w:rPr>
        <w:t>Datasets Introduction</w:t>
      </w:r>
    </w:p>
    <w:p w:rsidR="00454800" w:rsidRPr="00E24C49" w:rsidRDefault="00E01A65">
      <w:pPr>
        <w:shd w:val="clear" w:color="auto" w:fill="FFFFFF"/>
        <w:spacing w:before="180" w:after="180"/>
        <w:rPr>
          <w:rFonts w:asciiTheme="minorHAnsi" w:hAnsiTheme="minorHAnsi"/>
          <w:sz w:val="20"/>
          <w:szCs w:val="20"/>
        </w:rPr>
      </w:pPr>
      <w:r w:rsidRPr="00E24C49">
        <w:rPr>
          <w:rFonts w:asciiTheme="minorHAnsi" w:hAnsiTheme="minorHAnsi"/>
          <w:sz w:val="20"/>
          <w:szCs w:val="20"/>
        </w:rPr>
        <w:t xml:space="preserve">Since the movie sector is highly popular and essentially digital, access to public movie data is as easy as searching through a search engine. </w:t>
      </w:r>
      <w:proofErr w:type="spellStart"/>
      <w:r w:rsidRPr="00E24C49">
        <w:rPr>
          <w:rFonts w:asciiTheme="minorHAnsi" w:hAnsiTheme="minorHAnsi"/>
          <w:sz w:val="20"/>
          <w:szCs w:val="20"/>
        </w:rPr>
        <w:t>Kaggle</w:t>
      </w:r>
      <w:proofErr w:type="spellEnd"/>
      <w:r w:rsidRPr="00E24C49">
        <w:rPr>
          <w:rFonts w:asciiTheme="minorHAnsi" w:hAnsiTheme="minorHAnsi"/>
          <w:sz w:val="20"/>
          <w:szCs w:val="20"/>
        </w:rPr>
        <w:t xml:space="preserve"> has a series of movies dataset so we decided to select our data from there, overriding the need for a web </w:t>
      </w:r>
      <w:r w:rsidRPr="00E24C49">
        <w:rPr>
          <w:rFonts w:asciiTheme="minorHAnsi" w:hAnsiTheme="minorHAnsi"/>
          <w:sz w:val="20"/>
          <w:szCs w:val="20"/>
        </w:rPr>
        <w:t>scraping process.</w:t>
      </w:r>
      <w:r w:rsidR="00E24C49" w:rsidRPr="00E24C49">
        <w:rPr>
          <w:rFonts w:asciiTheme="minorHAnsi" w:hAnsiTheme="minorHAnsi"/>
          <w:sz w:val="20"/>
          <w:szCs w:val="20"/>
        </w:rPr>
        <w:t xml:space="preserve"> </w:t>
      </w:r>
      <w:r w:rsidRPr="00E24C49">
        <w:rPr>
          <w:rFonts w:asciiTheme="minorHAnsi" w:hAnsiTheme="minorHAnsi"/>
          <w:sz w:val="20"/>
          <w:szCs w:val="20"/>
        </w:rPr>
        <w:t>We use two main resources for our Data Mining project:</w:t>
      </w:r>
      <w:bookmarkStart w:id="0" w:name="_GoBack"/>
      <w:bookmarkEnd w:id="0"/>
    </w:p>
    <w:p w:rsidR="00454800" w:rsidRPr="00E24C49" w:rsidRDefault="00E24C49">
      <w:pPr>
        <w:shd w:val="clear" w:color="auto" w:fill="FFFFFF"/>
        <w:spacing w:before="180" w:after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1.</w:t>
      </w:r>
      <w:r w:rsidR="00E01A65" w:rsidRPr="00E24C49">
        <w:rPr>
          <w:rFonts w:asciiTheme="minorHAnsi" w:hAnsiTheme="minorHAnsi"/>
          <w:b/>
          <w:sz w:val="20"/>
          <w:szCs w:val="20"/>
        </w:rPr>
        <w:t xml:space="preserve">1. The Movies Dataset (MD): </w:t>
      </w:r>
      <w:r w:rsidR="00E01A65" w:rsidRPr="00E24C49">
        <w:rPr>
          <w:rFonts w:asciiTheme="minorHAnsi" w:hAnsiTheme="minorHAnsi"/>
          <w:sz w:val="20"/>
          <w:szCs w:val="20"/>
        </w:rPr>
        <w:t>The dataset provides a set of tables with an entity-relationship feature so that we can combine relevant information from different tables. The tables incl</w:t>
      </w:r>
      <w:r w:rsidR="00E01A65" w:rsidRPr="00E24C49">
        <w:rPr>
          <w:rFonts w:asciiTheme="minorHAnsi" w:hAnsiTheme="minorHAnsi"/>
          <w:sz w:val="20"/>
          <w:szCs w:val="20"/>
        </w:rPr>
        <w:t>ude cast, crew, plot keywords, budget, revenue, posters, release dates, languages, production companies, countries, TMDB vote counts and vote averages.</w:t>
      </w:r>
    </w:p>
    <w:p w:rsidR="00454800" w:rsidRPr="00E24C49" w:rsidRDefault="00E01A65" w:rsidP="00E24C49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0"/>
          <w:szCs w:val="20"/>
        </w:rPr>
      </w:pPr>
      <w:r w:rsidRPr="00E24C49">
        <w:rPr>
          <w:rFonts w:asciiTheme="minorHAnsi" w:hAnsiTheme="minorHAnsi"/>
          <w:sz w:val="20"/>
          <w:szCs w:val="20"/>
        </w:rPr>
        <w:t xml:space="preserve">Location: </w:t>
      </w:r>
      <w:proofErr w:type="spellStart"/>
      <w:r w:rsidRPr="00E24C49">
        <w:rPr>
          <w:rFonts w:asciiTheme="minorHAnsi" w:hAnsiTheme="minorHAnsi"/>
          <w:sz w:val="20"/>
          <w:szCs w:val="20"/>
        </w:rPr>
        <w:t>Kaggle</w:t>
      </w:r>
      <w:proofErr w:type="spellEnd"/>
    </w:p>
    <w:p w:rsidR="00454800" w:rsidRPr="00E24C49" w:rsidRDefault="00E01A65" w:rsidP="00E24C49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0"/>
          <w:szCs w:val="20"/>
        </w:rPr>
      </w:pPr>
      <w:r w:rsidRPr="00E24C49">
        <w:rPr>
          <w:rFonts w:asciiTheme="minorHAnsi" w:hAnsiTheme="minorHAnsi"/>
          <w:sz w:val="20"/>
          <w:szCs w:val="20"/>
        </w:rPr>
        <w:t>Method of acquisition: Simple download</w:t>
      </w:r>
    </w:p>
    <w:p w:rsidR="00454800" w:rsidRPr="00E24C49" w:rsidRDefault="00E01A65" w:rsidP="00E24C49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0"/>
          <w:szCs w:val="20"/>
        </w:rPr>
      </w:pPr>
      <w:r w:rsidRPr="00E24C49">
        <w:rPr>
          <w:rFonts w:asciiTheme="minorHAnsi" w:hAnsiTheme="minorHAnsi"/>
          <w:sz w:val="20"/>
          <w:szCs w:val="20"/>
        </w:rPr>
        <w:t>Problems encountered: The Movies Dataset’s reven</w:t>
      </w:r>
      <w:r w:rsidRPr="00E24C49">
        <w:rPr>
          <w:rFonts w:asciiTheme="minorHAnsi" w:hAnsiTheme="minorHAnsi"/>
          <w:sz w:val="20"/>
          <w:szCs w:val="20"/>
        </w:rPr>
        <w:t>ue information represents the global revenue which may be harder to predict since many factors may affect the movie’s popularity - like culture, sense of humor, perception of romance etc.</w:t>
      </w:r>
    </w:p>
    <w:p w:rsidR="00454800" w:rsidRPr="00E24C49" w:rsidRDefault="00E01A65" w:rsidP="00E24C49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0"/>
          <w:szCs w:val="20"/>
        </w:rPr>
      </w:pPr>
      <w:r w:rsidRPr="00E24C49">
        <w:rPr>
          <w:rFonts w:asciiTheme="minorHAnsi" w:hAnsiTheme="minorHAnsi"/>
          <w:sz w:val="20"/>
          <w:szCs w:val="20"/>
        </w:rPr>
        <w:t>Resolution: We needed to find another resource that includes only-US</w:t>
      </w:r>
      <w:r w:rsidRPr="00E24C49">
        <w:rPr>
          <w:rFonts w:asciiTheme="minorHAnsi" w:hAnsiTheme="minorHAnsi"/>
          <w:sz w:val="20"/>
          <w:szCs w:val="20"/>
        </w:rPr>
        <w:t>-revenue of movies. The Movie Industry Dataset had the necessary information, so we acquired it as our second dataset.</w:t>
      </w:r>
    </w:p>
    <w:p w:rsidR="00454800" w:rsidRPr="00E24C49" w:rsidRDefault="00E24C49">
      <w:pPr>
        <w:shd w:val="clear" w:color="auto" w:fill="FFFFFF"/>
        <w:spacing w:before="180" w:after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1.</w:t>
      </w:r>
      <w:r w:rsidR="00E01A65" w:rsidRPr="00E24C49">
        <w:rPr>
          <w:rFonts w:asciiTheme="minorHAnsi" w:hAnsiTheme="minorHAnsi"/>
          <w:b/>
          <w:sz w:val="20"/>
          <w:szCs w:val="20"/>
        </w:rPr>
        <w:t xml:space="preserve">2. Movie Industry Dataset (MI): </w:t>
      </w:r>
      <w:r w:rsidR="00E01A65" w:rsidRPr="00E24C49">
        <w:rPr>
          <w:rFonts w:asciiTheme="minorHAnsi" w:hAnsiTheme="minorHAnsi"/>
          <w:sz w:val="20"/>
          <w:szCs w:val="20"/>
        </w:rPr>
        <w:t>The dataset includes just one .CSV file with 6820 movies’ budget and revenue information.</w:t>
      </w:r>
    </w:p>
    <w:p w:rsidR="00454800" w:rsidRPr="00E24C49" w:rsidRDefault="00E01A65" w:rsidP="00E24C49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hAnsiTheme="minorHAnsi"/>
          <w:sz w:val="20"/>
          <w:szCs w:val="20"/>
        </w:rPr>
      </w:pPr>
      <w:r w:rsidRPr="00E24C49">
        <w:rPr>
          <w:rFonts w:asciiTheme="minorHAnsi" w:hAnsiTheme="minorHAnsi"/>
          <w:sz w:val="20"/>
          <w:szCs w:val="20"/>
        </w:rPr>
        <w:t xml:space="preserve">Location: </w:t>
      </w:r>
      <w:proofErr w:type="spellStart"/>
      <w:r w:rsidRPr="00E24C49">
        <w:rPr>
          <w:rFonts w:asciiTheme="minorHAnsi" w:hAnsiTheme="minorHAnsi"/>
          <w:sz w:val="20"/>
          <w:szCs w:val="20"/>
        </w:rPr>
        <w:t>Kaggl</w:t>
      </w:r>
      <w:r w:rsidRPr="00E24C49">
        <w:rPr>
          <w:rFonts w:asciiTheme="minorHAnsi" w:hAnsiTheme="minorHAnsi"/>
          <w:sz w:val="20"/>
          <w:szCs w:val="20"/>
        </w:rPr>
        <w:t>e</w:t>
      </w:r>
      <w:proofErr w:type="spellEnd"/>
    </w:p>
    <w:p w:rsidR="00454800" w:rsidRPr="00E24C49" w:rsidRDefault="00E01A65" w:rsidP="00E24C49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hAnsiTheme="minorHAnsi"/>
          <w:sz w:val="20"/>
          <w:szCs w:val="20"/>
        </w:rPr>
      </w:pPr>
      <w:r w:rsidRPr="00E24C49">
        <w:rPr>
          <w:rFonts w:asciiTheme="minorHAnsi" w:hAnsiTheme="minorHAnsi"/>
          <w:sz w:val="20"/>
          <w:szCs w:val="20"/>
        </w:rPr>
        <w:t>Method of acquisition: Simple download</w:t>
      </w:r>
    </w:p>
    <w:p w:rsidR="00454800" w:rsidRPr="00E24C49" w:rsidRDefault="00E01A65" w:rsidP="00E24C49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hAnsiTheme="minorHAnsi"/>
          <w:sz w:val="20"/>
          <w:szCs w:val="20"/>
        </w:rPr>
      </w:pPr>
      <w:r w:rsidRPr="00E24C49">
        <w:rPr>
          <w:rFonts w:asciiTheme="minorHAnsi" w:hAnsiTheme="minorHAnsi"/>
          <w:sz w:val="20"/>
          <w:szCs w:val="20"/>
        </w:rPr>
        <w:t>Problems encountered: Some of the data points did not have budget or revenue information.</w:t>
      </w:r>
    </w:p>
    <w:p w:rsidR="00454800" w:rsidRPr="00E24C49" w:rsidRDefault="00E01A65" w:rsidP="00E24C49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hAnsiTheme="minorHAnsi"/>
          <w:sz w:val="20"/>
          <w:szCs w:val="20"/>
        </w:rPr>
      </w:pPr>
      <w:r w:rsidRPr="00E24C49">
        <w:rPr>
          <w:rFonts w:asciiTheme="minorHAnsi" w:hAnsiTheme="minorHAnsi"/>
          <w:sz w:val="20"/>
          <w:szCs w:val="20"/>
        </w:rPr>
        <w:t>Resolution: We needed to wipe off the data points which did not have budget or revenue information. We ended up with 4638 rec</w:t>
      </w:r>
      <w:r w:rsidRPr="00E24C49">
        <w:rPr>
          <w:rFonts w:asciiTheme="minorHAnsi" w:hAnsiTheme="minorHAnsi"/>
          <w:sz w:val="20"/>
          <w:szCs w:val="20"/>
        </w:rPr>
        <w:t>ords after filtering out 2182 movies.</w:t>
      </w:r>
    </w:p>
    <w:p w:rsidR="00E24C49" w:rsidRPr="00E24C49" w:rsidRDefault="00E24C49" w:rsidP="00E24C49">
      <w:pPr>
        <w:pStyle w:val="Heading7"/>
        <w:numPr>
          <w:ilvl w:val="0"/>
          <w:numId w:val="2"/>
        </w:numPr>
        <w:ind w:left="360"/>
        <w:rPr>
          <w:b/>
          <w:i w:val="0"/>
          <w:color w:val="auto"/>
        </w:rPr>
      </w:pPr>
      <w:bookmarkStart w:id="1" w:name="_m3odkhtpq8zh" w:colFirst="0" w:colLast="0"/>
      <w:bookmarkEnd w:id="1"/>
      <w:r w:rsidRPr="00E24C49">
        <w:rPr>
          <w:b/>
          <w:i w:val="0"/>
          <w:color w:val="auto"/>
        </w:rPr>
        <w:t xml:space="preserve">Datasets </w:t>
      </w:r>
      <w:r w:rsidRPr="00E24C49">
        <w:rPr>
          <w:b/>
          <w:i w:val="0"/>
          <w:color w:val="auto"/>
        </w:rPr>
        <w:t>Description</w:t>
      </w:r>
    </w:p>
    <w:p w:rsidR="00454800" w:rsidRPr="00E24C49" w:rsidRDefault="00E01A65" w:rsidP="00E24C49">
      <w:pPr>
        <w:pStyle w:val="NoSpacing"/>
      </w:pPr>
      <w:r w:rsidRPr="00E24C49">
        <w:t>The Movies Database have two tables: "metadata" and "keywords". The first table includes basic information about the movie while the keywords table consists of related keywords for each movie. They can be linked together using "id</w:t>
      </w:r>
      <w:r w:rsidRPr="00E24C49">
        <w:t>" column.</w:t>
      </w:r>
    </w:p>
    <w:p w:rsidR="00454800" w:rsidRPr="00E24C49" w:rsidRDefault="00E01A65" w:rsidP="00E24C49">
      <w:pPr>
        <w:pStyle w:val="NoSpacing"/>
      </w:pPr>
      <w:bookmarkStart w:id="2" w:name="_k1y52j48m10p" w:colFirst="0" w:colLast="0"/>
      <w:bookmarkEnd w:id="2"/>
      <w:r w:rsidRPr="00E24C49">
        <w:t>Movie Industry dataset have one table: "movies". This table includes all the relevant information about the movies, including our target, profitability.</w:t>
      </w:r>
    </w:p>
    <w:p w:rsidR="00454800" w:rsidRPr="00E24C49" w:rsidRDefault="00454800">
      <w:pPr>
        <w:rPr>
          <w:rFonts w:asciiTheme="minorHAnsi" w:hAnsiTheme="minorHAnsi"/>
          <w:sz w:val="20"/>
          <w:szCs w:val="20"/>
        </w:rPr>
      </w:pPr>
    </w:p>
    <w:p w:rsidR="00454800" w:rsidRPr="00E24C49" w:rsidRDefault="00E01A65">
      <w:pPr>
        <w:rPr>
          <w:rFonts w:asciiTheme="minorHAnsi" w:hAnsiTheme="minorHAnsi"/>
          <w:sz w:val="20"/>
          <w:szCs w:val="20"/>
          <w:highlight w:val="white"/>
        </w:rPr>
      </w:pPr>
      <w:r w:rsidRPr="00E24C49">
        <w:rPr>
          <w:rFonts w:asciiTheme="minorHAnsi" w:hAnsiTheme="minorHAnsi"/>
          <w:sz w:val="20"/>
          <w:szCs w:val="20"/>
          <w:highlight w:val="white"/>
        </w:rPr>
        <w:t>Number of records and fields in each table is:</w:t>
      </w:r>
    </w:p>
    <w:p w:rsidR="00454800" w:rsidRPr="00E24C49" w:rsidRDefault="00454800">
      <w:pPr>
        <w:rPr>
          <w:rFonts w:asciiTheme="minorHAnsi" w:hAnsiTheme="minorHAnsi"/>
          <w:sz w:val="20"/>
          <w:szCs w:val="20"/>
          <w:highlight w:val="whit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2145"/>
        <w:gridCol w:w="2340"/>
        <w:gridCol w:w="2340"/>
      </w:tblGrid>
      <w:tr w:rsidR="00E24C49" w:rsidRPr="00E24C49">
        <w:trPr>
          <w:trHeight w:val="45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Database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Table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Records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Fields</w:t>
            </w:r>
          </w:p>
        </w:tc>
      </w:tr>
      <w:tr w:rsidR="00E24C49" w:rsidRPr="00E24C49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Movies Database (MD)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Metadata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45466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11</w:t>
            </w:r>
          </w:p>
        </w:tc>
      </w:tr>
      <w:tr w:rsidR="00E24C49" w:rsidRPr="00E24C49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Movies Database (MD)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Keywords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46419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2</w:t>
            </w:r>
          </w:p>
        </w:tc>
      </w:tr>
      <w:tr w:rsidR="00E24C49" w:rsidRPr="00E24C49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Movies Industry (MI)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Movies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6820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4800" w:rsidRPr="00E24C49" w:rsidRDefault="00E01A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  <w:highlight w:val="white"/>
              </w:rPr>
            </w:pPr>
            <w:r w:rsidRPr="00E24C49">
              <w:rPr>
                <w:rFonts w:asciiTheme="minorHAnsi" w:hAnsiTheme="minorHAnsi"/>
                <w:sz w:val="20"/>
                <w:szCs w:val="20"/>
                <w:highlight w:val="white"/>
              </w:rPr>
              <w:t>18</w:t>
            </w:r>
          </w:p>
        </w:tc>
      </w:tr>
    </w:tbl>
    <w:p w:rsidR="00454800" w:rsidRPr="00E24C49" w:rsidRDefault="00454800">
      <w:pPr>
        <w:shd w:val="clear" w:color="auto" w:fill="FFFFFF"/>
        <w:spacing w:before="180" w:after="180"/>
        <w:rPr>
          <w:rFonts w:asciiTheme="minorHAnsi" w:hAnsiTheme="minorHAnsi"/>
          <w:sz w:val="20"/>
          <w:szCs w:val="20"/>
        </w:rPr>
      </w:pPr>
    </w:p>
    <w:p w:rsidR="00454800" w:rsidRPr="00E24C49" w:rsidRDefault="00E01A65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  <w:r w:rsidRPr="00E24C49">
        <w:rPr>
          <w:rFonts w:asciiTheme="minorHAnsi" w:hAnsiTheme="minorHAnsi"/>
          <w:b/>
          <w:sz w:val="20"/>
          <w:szCs w:val="20"/>
        </w:rPr>
        <w:t>2.1. Type of data.</w:t>
      </w:r>
    </w:p>
    <w:p w:rsidR="00454800" w:rsidRPr="00E24C49" w:rsidRDefault="00E01A65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  <w:r w:rsidRPr="00E24C49">
        <w:rPr>
          <w:rFonts w:asciiTheme="minorHAnsi" w:hAnsiTheme="minorHAnsi"/>
          <w:sz w:val="20"/>
          <w:szCs w:val="20"/>
        </w:rPr>
        <w:lastRenderedPageBreak/>
        <w:t xml:space="preserve">Our data used for the project is </w:t>
      </w:r>
      <w:r w:rsidRPr="00E24C49">
        <w:rPr>
          <w:rFonts w:asciiTheme="minorHAnsi" w:hAnsiTheme="minorHAnsi"/>
          <w:b/>
          <w:sz w:val="20"/>
          <w:szCs w:val="20"/>
        </w:rPr>
        <w:t>a mix of structured and semi-structured data.</w:t>
      </w:r>
    </w:p>
    <w:p w:rsidR="00454800" w:rsidRPr="00E24C49" w:rsidRDefault="00E01A65">
      <w:pPr>
        <w:shd w:val="clear" w:color="auto" w:fill="FFFFFF"/>
        <w:spacing w:before="180" w:after="180"/>
        <w:rPr>
          <w:rFonts w:asciiTheme="minorHAnsi" w:hAnsiTheme="minorHAnsi"/>
          <w:sz w:val="20"/>
          <w:szCs w:val="20"/>
        </w:rPr>
      </w:pPr>
      <w:r w:rsidRPr="00E24C49">
        <w:rPr>
          <w:rFonts w:asciiTheme="minorHAnsi" w:hAnsiTheme="minorHAnsi"/>
          <w:sz w:val="20"/>
          <w:szCs w:val="20"/>
        </w:rPr>
        <w:t xml:space="preserve">While MI dataset is completely structured, MD dataset includes data where the values are either structured or semi-structured, particularly in JSON format. We convert the semi-structured data into structured data using Python’s </w:t>
      </w:r>
      <w:proofErr w:type="spellStart"/>
      <w:r w:rsidRPr="00E24C49">
        <w:rPr>
          <w:rFonts w:asciiTheme="minorHAnsi" w:hAnsiTheme="minorHAnsi"/>
          <w:i/>
          <w:sz w:val="20"/>
          <w:szCs w:val="20"/>
        </w:rPr>
        <w:t>json</w:t>
      </w:r>
      <w:proofErr w:type="spellEnd"/>
      <w:r w:rsidRPr="00E24C49">
        <w:rPr>
          <w:rFonts w:asciiTheme="minorHAnsi" w:hAnsiTheme="minorHAnsi"/>
          <w:i/>
          <w:sz w:val="20"/>
          <w:szCs w:val="20"/>
        </w:rPr>
        <w:t xml:space="preserve"> </w:t>
      </w:r>
      <w:r w:rsidRPr="00E24C49">
        <w:rPr>
          <w:rFonts w:asciiTheme="minorHAnsi" w:hAnsiTheme="minorHAnsi"/>
          <w:sz w:val="20"/>
          <w:szCs w:val="20"/>
        </w:rPr>
        <w:t xml:space="preserve">library. </w:t>
      </w:r>
    </w:p>
    <w:p w:rsidR="00454800" w:rsidRPr="00E24C49" w:rsidRDefault="00E01A65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  <w:r w:rsidRPr="00E24C49">
        <w:rPr>
          <w:rFonts w:asciiTheme="minorHAnsi" w:hAnsiTheme="minorHAnsi"/>
          <w:b/>
          <w:sz w:val="20"/>
          <w:szCs w:val="20"/>
        </w:rPr>
        <w:t xml:space="preserve">2.2. Type of </w:t>
      </w:r>
      <w:r w:rsidRPr="00E24C49">
        <w:rPr>
          <w:rFonts w:asciiTheme="minorHAnsi" w:hAnsiTheme="minorHAnsi"/>
          <w:b/>
          <w:sz w:val="20"/>
          <w:szCs w:val="20"/>
        </w:rPr>
        <w:t>datasets.</w:t>
      </w:r>
    </w:p>
    <w:p w:rsidR="00454800" w:rsidRPr="00E24C49" w:rsidRDefault="00E01A65">
      <w:pPr>
        <w:shd w:val="clear" w:color="auto" w:fill="FFFFFF"/>
        <w:spacing w:before="180" w:after="180"/>
        <w:rPr>
          <w:rFonts w:asciiTheme="minorHAnsi" w:hAnsiTheme="minorHAnsi"/>
          <w:sz w:val="20"/>
          <w:szCs w:val="20"/>
          <w:highlight w:val="green"/>
        </w:rPr>
      </w:pPr>
      <w:r w:rsidRPr="00E24C49">
        <w:rPr>
          <w:rFonts w:asciiTheme="minorHAnsi" w:hAnsiTheme="minorHAnsi"/>
          <w:sz w:val="20"/>
          <w:szCs w:val="20"/>
        </w:rPr>
        <w:t xml:space="preserve">MI dataset is </w:t>
      </w:r>
      <w:r w:rsidRPr="00E24C49">
        <w:rPr>
          <w:rFonts w:asciiTheme="minorHAnsi" w:hAnsiTheme="minorHAnsi"/>
          <w:b/>
          <w:sz w:val="20"/>
          <w:szCs w:val="20"/>
        </w:rPr>
        <w:t>a single-file tabular dataset</w:t>
      </w:r>
      <w:r w:rsidRPr="00E24C49">
        <w:rPr>
          <w:rFonts w:asciiTheme="minorHAnsi" w:hAnsiTheme="minorHAnsi"/>
          <w:sz w:val="20"/>
          <w:szCs w:val="20"/>
        </w:rPr>
        <w:t xml:space="preserve">, while the MD dataset is </w:t>
      </w:r>
      <w:r w:rsidRPr="00E24C49">
        <w:rPr>
          <w:rFonts w:asciiTheme="minorHAnsi" w:hAnsiTheme="minorHAnsi"/>
          <w:b/>
          <w:sz w:val="20"/>
          <w:szCs w:val="20"/>
        </w:rPr>
        <w:t xml:space="preserve">a relational database </w:t>
      </w:r>
      <w:r w:rsidRPr="00E24C49">
        <w:rPr>
          <w:rFonts w:asciiTheme="minorHAnsi" w:hAnsiTheme="minorHAnsi"/>
          <w:sz w:val="20"/>
          <w:szCs w:val="20"/>
        </w:rPr>
        <w:t>data. We converted MI such that it is a part of the MD dataset’s schema. We used movies’ titles for joining since MI data did not have movie IDs as MD data</w:t>
      </w:r>
      <w:r w:rsidRPr="00E24C49">
        <w:rPr>
          <w:rFonts w:asciiTheme="minorHAnsi" w:hAnsiTheme="minorHAnsi"/>
          <w:sz w:val="20"/>
          <w:szCs w:val="20"/>
        </w:rPr>
        <w:t xml:space="preserve"> did.</w:t>
      </w:r>
    </w:p>
    <w:p w:rsidR="00454800" w:rsidRPr="00E24C49" w:rsidRDefault="00E01A65">
      <w:pPr>
        <w:shd w:val="clear" w:color="auto" w:fill="FFFFFF"/>
        <w:spacing w:before="180" w:after="180"/>
        <w:rPr>
          <w:rFonts w:asciiTheme="minorHAnsi" w:hAnsiTheme="minorHAnsi"/>
          <w:sz w:val="20"/>
          <w:szCs w:val="20"/>
          <w:highlight w:val="green"/>
        </w:rPr>
      </w:pPr>
      <w:r w:rsidRPr="00E24C49">
        <w:rPr>
          <w:rFonts w:asciiTheme="minorHAnsi" w:hAnsiTheme="minorHAnsi"/>
          <w:b/>
          <w:sz w:val="20"/>
          <w:szCs w:val="20"/>
        </w:rPr>
        <w:t>2.2. Types of instances of our datasets.</w:t>
      </w:r>
    </w:p>
    <w:p w:rsidR="00454800" w:rsidRPr="00E24C49" w:rsidRDefault="00E01A65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  <w:r w:rsidRPr="00E24C49">
        <w:rPr>
          <w:rFonts w:asciiTheme="minorHAnsi" w:hAnsiTheme="minorHAnsi"/>
          <w:b/>
          <w:sz w:val="20"/>
          <w:szCs w:val="20"/>
        </w:rPr>
        <w:t>MD</w:t>
      </w:r>
      <w:r w:rsidR="00E24C49">
        <w:rPr>
          <w:rFonts w:asciiTheme="minorHAnsi" w:hAnsiTheme="minorHAnsi"/>
          <w:b/>
          <w:sz w:val="20"/>
          <w:szCs w:val="20"/>
        </w:rPr>
        <w:t xml:space="preserve"> </w:t>
      </w:r>
      <w:r w:rsidRPr="00E24C49">
        <w:rPr>
          <w:rFonts w:asciiTheme="minorHAnsi" w:hAnsiTheme="minorHAnsi"/>
          <w:b/>
          <w:sz w:val="20"/>
          <w:szCs w:val="20"/>
        </w:rPr>
        <w:t>-</w:t>
      </w:r>
      <w:r w:rsidR="00E24C49">
        <w:rPr>
          <w:rFonts w:asciiTheme="minorHAnsi" w:hAnsiTheme="minorHAnsi"/>
          <w:b/>
          <w:sz w:val="20"/>
          <w:szCs w:val="20"/>
        </w:rPr>
        <w:t xml:space="preserve"> </w:t>
      </w:r>
      <w:r w:rsidRPr="00E24C49">
        <w:rPr>
          <w:rFonts w:asciiTheme="minorHAnsi" w:hAnsiTheme="minorHAnsi"/>
          <w:b/>
          <w:sz w:val="20"/>
          <w:szCs w:val="20"/>
        </w:rPr>
        <w:t>Metadata Dataset</w:t>
      </w:r>
    </w:p>
    <w:tbl>
      <w:tblPr>
        <w:tblW w:w="9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0"/>
        <w:gridCol w:w="1460"/>
        <w:gridCol w:w="1540"/>
        <w:gridCol w:w="1100"/>
        <w:gridCol w:w="2920"/>
      </w:tblGrid>
      <w:tr w:rsidR="00E24C49" w:rsidRPr="00E24C49" w:rsidTr="00E24C49">
        <w:trPr>
          <w:trHeight w:val="288"/>
        </w:trPr>
        <w:tc>
          <w:tcPr>
            <w:tcW w:w="2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field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data_format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is_descriptive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is_target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data_attribute</w:t>
            </w:r>
          </w:p>
        </w:tc>
      </w:tr>
      <w:tr w:rsidR="00E24C49" w:rsidRPr="00E24C49" w:rsidTr="00E24C49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adult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 -&gt; binary</w:t>
            </w:r>
          </w:p>
        </w:tc>
      </w:tr>
      <w:tr w:rsidR="00E24C49" w:rsidRPr="00E24C49" w:rsidTr="00E24C49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</w:tr>
      <w:tr w:rsidR="00E24C49" w:rsidRPr="00E24C49" w:rsidTr="00E24C49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imdb_id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</w:tr>
      <w:tr w:rsidR="00E24C49" w:rsidRPr="00E24C49" w:rsidTr="00E24C49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original_title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</w:tr>
      <w:tr w:rsidR="00E24C49" w:rsidRPr="00E24C49" w:rsidTr="00E24C49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overview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</w:tr>
      <w:tr w:rsidR="00E24C49" w:rsidRPr="00E24C49" w:rsidTr="00E24C49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popularity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float64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continuous</w:t>
            </w:r>
          </w:p>
        </w:tc>
      </w:tr>
      <w:tr w:rsidR="00E24C49" w:rsidRPr="00E24C49" w:rsidTr="00E24C49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tagline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</w:tr>
      <w:tr w:rsidR="00E24C49" w:rsidRPr="00E24C49" w:rsidTr="00E24C49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title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</w:tr>
      <w:tr w:rsidR="00E24C49" w:rsidRPr="00E24C49" w:rsidTr="00E24C49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genres_edited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</w:tr>
      <w:tr w:rsidR="00E24C49" w:rsidRPr="00E24C49" w:rsidTr="00E24C49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spoken_languages_edited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</w:tr>
      <w:tr w:rsidR="00E24C49" w:rsidRPr="00E24C49" w:rsidTr="00E24C49">
        <w:trPr>
          <w:trHeight w:val="288"/>
        </w:trPr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production_countries_edited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</w:tr>
    </w:tbl>
    <w:p w:rsidR="00454800" w:rsidRDefault="00E01A65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  <w:r w:rsidRPr="00E24C49">
        <w:rPr>
          <w:rFonts w:asciiTheme="minorHAnsi" w:hAnsiTheme="minorHAnsi"/>
          <w:b/>
          <w:sz w:val="20"/>
          <w:szCs w:val="20"/>
        </w:rPr>
        <w:t>MD</w:t>
      </w:r>
      <w:r w:rsidR="00E24C49">
        <w:rPr>
          <w:rFonts w:asciiTheme="minorHAnsi" w:hAnsiTheme="minorHAnsi"/>
          <w:b/>
          <w:sz w:val="20"/>
          <w:szCs w:val="20"/>
        </w:rPr>
        <w:t xml:space="preserve"> </w:t>
      </w:r>
      <w:r w:rsidRPr="00E24C49">
        <w:rPr>
          <w:rFonts w:asciiTheme="minorHAnsi" w:hAnsiTheme="minorHAnsi"/>
          <w:b/>
          <w:sz w:val="20"/>
          <w:szCs w:val="20"/>
        </w:rPr>
        <w:t>-</w:t>
      </w:r>
      <w:r w:rsidR="00E24C49">
        <w:rPr>
          <w:rFonts w:asciiTheme="minorHAnsi" w:hAnsiTheme="minorHAnsi"/>
          <w:b/>
          <w:sz w:val="20"/>
          <w:szCs w:val="20"/>
        </w:rPr>
        <w:t xml:space="preserve"> </w:t>
      </w:r>
      <w:r w:rsidRPr="00E24C49">
        <w:rPr>
          <w:rFonts w:asciiTheme="minorHAnsi" w:hAnsiTheme="minorHAnsi"/>
          <w:b/>
          <w:sz w:val="20"/>
          <w:szCs w:val="20"/>
        </w:rPr>
        <w:t>Keywords Dataset</w:t>
      </w:r>
    </w:p>
    <w:tbl>
      <w:tblPr>
        <w:tblW w:w="100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1292"/>
        <w:gridCol w:w="1678"/>
        <w:gridCol w:w="1170"/>
        <w:gridCol w:w="3079"/>
      </w:tblGrid>
      <w:tr w:rsidR="00E24C49" w:rsidRPr="00E24C49" w:rsidTr="00E24C49">
        <w:trPr>
          <w:trHeight w:val="195"/>
        </w:trPr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field</w:t>
            </w:r>
          </w:p>
        </w:tc>
        <w:tc>
          <w:tcPr>
            <w:tcW w:w="12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data_format</w:t>
            </w:r>
          </w:p>
        </w:tc>
        <w:tc>
          <w:tcPr>
            <w:tcW w:w="16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is_descriptive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is_target</w:t>
            </w:r>
          </w:p>
        </w:tc>
        <w:tc>
          <w:tcPr>
            <w:tcW w:w="30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data_attribute</w:t>
            </w:r>
          </w:p>
        </w:tc>
      </w:tr>
      <w:tr w:rsidR="00E24C49" w:rsidRPr="00E24C49" w:rsidTr="00E24C49">
        <w:trPr>
          <w:trHeight w:val="19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id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int64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</w:tr>
      <w:tr w:rsidR="00E24C49" w:rsidRPr="00E24C49" w:rsidTr="00E24C49">
        <w:trPr>
          <w:trHeight w:val="195"/>
        </w:trPr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keywords_edited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</w:tr>
    </w:tbl>
    <w:p w:rsidR="00E24C49" w:rsidRDefault="00E24C49" w:rsidP="00E24C49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</w:p>
    <w:p w:rsidR="00E24C49" w:rsidRDefault="00E24C49" w:rsidP="00E24C49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</w:p>
    <w:p w:rsidR="00E24C49" w:rsidRDefault="00E24C49" w:rsidP="00E24C49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</w:p>
    <w:p w:rsidR="00E24C49" w:rsidRDefault="00E24C49" w:rsidP="00E24C49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</w:p>
    <w:p w:rsidR="00E24C49" w:rsidRDefault="00E24C49" w:rsidP="00E24C49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</w:p>
    <w:p w:rsidR="00E24C49" w:rsidRDefault="00E24C49" w:rsidP="00E24C49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</w:p>
    <w:p w:rsidR="00E24C49" w:rsidRDefault="00E24C49" w:rsidP="00E24C49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</w:p>
    <w:p w:rsidR="00E24C49" w:rsidRDefault="00E24C49" w:rsidP="00E24C49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</w:p>
    <w:p w:rsidR="00E24C49" w:rsidRDefault="00E24C49" w:rsidP="00E24C49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  <w:r w:rsidRPr="00E24C49">
        <w:rPr>
          <w:rFonts w:asciiTheme="minorHAnsi" w:hAnsiTheme="minorHAnsi"/>
          <w:b/>
          <w:sz w:val="20"/>
          <w:szCs w:val="20"/>
        </w:rPr>
        <w:lastRenderedPageBreak/>
        <w:t xml:space="preserve">MI </w:t>
      </w:r>
      <w:r>
        <w:rPr>
          <w:rFonts w:asciiTheme="minorHAnsi" w:hAnsiTheme="minorHAnsi"/>
          <w:b/>
          <w:sz w:val="20"/>
          <w:szCs w:val="20"/>
        </w:rPr>
        <w:t>– Movies Dataset</w:t>
      </w:r>
    </w:p>
    <w:tbl>
      <w:tblPr>
        <w:tblW w:w="96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9"/>
        <w:gridCol w:w="1292"/>
        <w:gridCol w:w="1396"/>
        <w:gridCol w:w="946"/>
        <w:gridCol w:w="2009"/>
        <w:gridCol w:w="1955"/>
      </w:tblGrid>
      <w:tr w:rsidR="00250905" w:rsidRPr="00E24C49" w:rsidTr="00250905">
        <w:trPr>
          <w:trHeight w:val="356"/>
        </w:trPr>
        <w:tc>
          <w:tcPr>
            <w:tcW w:w="22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field</w:t>
            </w:r>
          </w:p>
        </w:tc>
        <w:tc>
          <w:tcPr>
            <w:tcW w:w="11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data_format</w:t>
            </w:r>
          </w:p>
        </w:tc>
        <w:tc>
          <w:tcPr>
            <w:tcW w:w="1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is_descriptive</w:t>
            </w:r>
          </w:p>
        </w:tc>
        <w:tc>
          <w:tcPr>
            <w:tcW w:w="8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is_target</w:t>
            </w:r>
          </w:p>
        </w:tc>
        <w:tc>
          <w:tcPr>
            <w:tcW w:w="20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data_attribute</w:t>
            </w:r>
          </w:p>
        </w:tc>
        <w:tc>
          <w:tcPr>
            <w:tcW w:w="19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example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budget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int64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continuous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8000000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company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Columbia Pictures Corporation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country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USA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director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Rob Reiner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genre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Adventure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gross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int64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continuous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52287414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name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Stand by Me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rating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R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released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continuous -&gt; date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1986-08-22 00:00:00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runtime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int64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continuous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89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score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float64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continuous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8.1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star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Wil Wheaton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votes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int64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discrete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299174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writer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object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Stephen King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year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int64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ordinal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1986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isprofit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int64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categorical -&gt; nominal -&gt; binary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profitability_ratio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float64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continuous -&gt; ratio-scaled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5.53592675</w:t>
            </w:r>
          </w:p>
        </w:tc>
      </w:tr>
      <w:tr w:rsidR="00250905" w:rsidRPr="00E24C49" w:rsidTr="00250905">
        <w:trPr>
          <w:trHeight w:val="356"/>
        </w:trPr>
        <w:tc>
          <w:tcPr>
            <w:tcW w:w="22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24C49" w:rsidRPr="00E24C49" w:rsidRDefault="00E24C49" w:rsidP="00E24C4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b/>
                <w:bCs/>
                <w:color w:val="000000"/>
                <w:lang w:val="tr-TR"/>
              </w:rPr>
              <w:t>profitability_ratio_bucket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int64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0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continuous -&gt; ratio-scaled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4C49" w:rsidRPr="00E24C49" w:rsidRDefault="00E24C49" w:rsidP="00E24C49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E24C49">
              <w:rPr>
                <w:rFonts w:ascii="Calibri" w:eastAsia="Times New Roman" w:hAnsi="Calibri" w:cs="Calibri"/>
                <w:color w:val="000000"/>
                <w:lang w:val="tr-TR"/>
              </w:rPr>
              <w:t>550</w:t>
            </w:r>
          </w:p>
        </w:tc>
      </w:tr>
    </w:tbl>
    <w:p w:rsidR="00E24C49" w:rsidRDefault="00E24C49" w:rsidP="00E24C49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</w:p>
    <w:p w:rsidR="00E24C49" w:rsidRPr="00E24C49" w:rsidRDefault="00E24C49" w:rsidP="00E24C49">
      <w:pPr>
        <w:shd w:val="clear" w:color="auto" w:fill="FFFFFF"/>
        <w:spacing w:before="180" w:after="180"/>
        <w:rPr>
          <w:rFonts w:asciiTheme="minorHAnsi" w:hAnsiTheme="minorHAnsi"/>
          <w:b/>
          <w:sz w:val="20"/>
          <w:szCs w:val="20"/>
        </w:rPr>
      </w:pPr>
    </w:p>
    <w:p w:rsidR="00454800" w:rsidRPr="00E24C49" w:rsidRDefault="00454800" w:rsidP="00E24C49">
      <w:pPr>
        <w:spacing w:after="200"/>
        <w:rPr>
          <w:rFonts w:asciiTheme="minorHAnsi" w:hAnsiTheme="minorHAnsi"/>
          <w:sz w:val="20"/>
          <w:szCs w:val="20"/>
        </w:rPr>
      </w:pPr>
    </w:p>
    <w:sectPr w:rsidR="00454800" w:rsidRPr="00E24C49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A65" w:rsidRDefault="00E01A65" w:rsidP="00250905">
      <w:pPr>
        <w:spacing w:line="240" w:lineRule="auto"/>
      </w:pPr>
      <w:r>
        <w:separator/>
      </w:r>
    </w:p>
  </w:endnote>
  <w:endnote w:type="continuationSeparator" w:id="0">
    <w:p w:rsidR="00E01A65" w:rsidRDefault="00E01A65" w:rsidP="00250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A65" w:rsidRDefault="00E01A65" w:rsidP="00250905">
      <w:pPr>
        <w:spacing w:line="240" w:lineRule="auto"/>
      </w:pPr>
      <w:r>
        <w:separator/>
      </w:r>
    </w:p>
  </w:footnote>
  <w:footnote w:type="continuationSeparator" w:id="0">
    <w:p w:rsidR="00E01A65" w:rsidRDefault="00E01A65" w:rsidP="002509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05" w:rsidRPr="00250905" w:rsidRDefault="00250905">
    <w:pPr>
      <w:pStyle w:val="Header"/>
      <w:rPr>
        <w:lang w:val="tr-TR"/>
      </w:rPr>
    </w:pPr>
    <w:r>
      <w:rPr>
        <w:lang w:val="tr-TR"/>
      </w:rPr>
      <w:t>COMP 541 – ASSIGNMENT 2 – GROUP 7?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D602A"/>
    <w:multiLevelType w:val="multilevel"/>
    <w:tmpl w:val="F8149E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A62F7"/>
    <w:multiLevelType w:val="hybridMultilevel"/>
    <w:tmpl w:val="78CA6C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2634"/>
    <w:multiLevelType w:val="hybridMultilevel"/>
    <w:tmpl w:val="BA18DB2E"/>
    <w:lvl w:ilvl="0" w:tplc="E5300E0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53478"/>
    <w:multiLevelType w:val="hybridMultilevel"/>
    <w:tmpl w:val="567E8256"/>
    <w:lvl w:ilvl="0" w:tplc="E5300E0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00"/>
    <w:rsid w:val="00250905"/>
    <w:rsid w:val="00454800"/>
    <w:rsid w:val="00E01A65"/>
    <w:rsid w:val="00E2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DB584"/>
  <w15:docId w15:val="{494C3157-5060-4762-8B2B-3FF15A85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24C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24C49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E24C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E24C4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090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905"/>
  </w:style>
  <w:style w:type="paragraph" w:styleId="Footer">
    <w:name w:val="footer"/>
    <w:basedOn w:val="Normal"/>
    <w:link w:val="FooterChar"/>
    <w:uiPriority w:val="99"/>
    <w:unhideWhenUsed/>
    <w:rsid w:val="0025090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Oğuzhan Akan</cp:lastModifiedBy>
  <cp:revision>2</cp:revision>
  <dcterms:created xsi:type="dcterms:W3CDTF">2020-09-10T17:36:00Z</dcterms:created>
  <dcterms:modified xsi:type="dcterms:W3CDTF">2020-09-10T17:47:00Z</dcterms:modified>
</cp:coreProperties>
</file>