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bidi/>
        <w:spacing w:after="60" w:before="0" w:line="300" w:lineRule="auto"/>
      </w:pPr>
      <w:r>
        <w:rPr>
          <w:rFonts w:ascii="Arial" w:cs="Arial" w:eastAsia="Arial" w:hAnsi="Arial"/>
          <w:b/>
          <w:bCs/>
          <w:sz w:val="40"/>
          <w:szCs w:val="40"/>
          <w:rtl/>
        </w:rPr>
        <w:t xml:space="preserve">מטריצות הנסיעות של הרכבת הקלה — בשפה פשוטה</w:t>
      </w:r>
    </w:p>
    <w:p>
      <w:pPr>
        <w:keepLines/>
        <w:bidi/>
        <w:spacing w:after="40" w:before="0" w:line="300" w:lineRule="auto"/>
      </w:pPr>
      <w:r>
        <w:rPr>
          <w:rFonts w:ascii="Arial" w:cs="Arial" w:eastAsia="Arial" w:hAnsi="Arial"/>
          <w:color w:val="52514E"/>
          <w:sz w:val="26"/>
          <w:szCs w:val="26"/>
          <w:rtl/>
        </w:rPr>
        <w:t xml:space="preserve">מ-2018 ועד 2050: איך בנינו את הנתונים, ומה עוד חסר כדי לחשב מעבר לרכבת הקלה</w:t>
      </w:r>
    </w:p>
    <w:p>
      <w:pPr>
        <w:keepLines/>
        <w:bidi/>
        <w:spacing w:after="240" w:before="0" w:line="312" w:lineRule="auto"/>
      </w:pPr>
      <w:r>
        <w:rPr>
          <w:rFonts w:ascii="Arial" w:cs="Arial" w:eastAsia="Arial" w:hAnsi="Arial"/>
          <w:color w:val="52514E"/>
          <w:sz w:val="20"/>
          <w:szCs w:val="20"/>
          <w:rtl/>
        </w:rPr>
        <w:t xml:space="preserve">פרויקט הארכת הרכבת הקלה לנופית · אוקטובר 2026</w:t>
      </w:r>
    </w:p>
    <w:p>
      <w:pPr>
        <w:pStyle w:val="Heading1"/>
        <w:keepNext/>
        <w:keepLines/>
        <w:pBdr>
          <w:bottom w:val="single" w:color="2E74B5" w:sz="8" w:space="6"/>
        </w:pBdr>
        <w:bidi/>
        <w:spacing w:after="200" w:before="420" w:line="300"/>
      </w:pPr>
      <w:r>
        <w:rPr>
          <w:rFonts w:ascii="Arial" w:cs="Arial" w:eastAsia="Arial" w:hAnsi="Arial"/>
          <w:b/>
          <w:bCs/>
          <w:color w:val="2E74B5"/>
          <w:sz w:val="34"/>
          <w:szCs w:val="34"/>
          <w:rtl/>
        </w:rPr>
        <w:t xml:space="preserve">ארבע שאלות, וארבע תשובות ב-30 שניות</w:t>
      </w:r>
    </w:p>
    <w:p>
      <w:pPr>
        <w:keepLines/>
        <w:bidi/>
        <w:spacing w:after="140" w:before="0" w:line="312" w:lineRule="auto"/>
      </w:pPr>
      <w:r>
        <w:rPr>
          <w:rFonts w:ascii="Arial" w:cs="Arial" w:eastAsia="Arial" w:hAnsi="Arial"/>
          <w:sz w:val="22"/>
          <w:szCs w:val="22"/>
          <w:rtl/>
        </w:rPr>
        <w:t xml:space="preserve">המסמך עונה על ארבע שאלות, אחת אחרי השנייה. אין צורך בידע מוקדם: כל מונח מוסבר כשהוא מופיע, ובהמשך יש מילון קצר.</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50" w:before="0" w:line="280" w:lineRule="auto"/>
            </w:pPr>
            <w:r>
              <w:rPr>
                <w:rFonts w:ascii="Arial" w:cs="Arial" w:eastAsia="Arial" w:hAnsi="Arial"/>
                <w:b/>
                <w:bCs/>
                <w:color w:val="1F4E79"/>
                <w:sz w:val="23"/>
                <w:szCs w:val="23"/>
                <w:rtl/>
              </w:rPr>
              <w:t xml:space="preserve">1 · איך עברנו מ-2018 ל-2022, ובאיזה קצב גידול?</w:t>
            </w:r>
          </w:p>
          <w:p>
            <w:pPr>
              <w:keepLines/>
              <w:bidi/>
              <w:spacing w:after="40" w:before="0" w:line="300" w:lineRule="auto"/>
            </w:pPr>
            <w:r>
              <w:rPr>
                <w:rFonts w:ascii="Arial" w:cs="Arial" w:eastAsia="Arial" w:hAnsi="Arial"/>
                <w:sz w:val="21"/>
                <w:szCs w:val="21"/>
                <w:rtl/>
              </w:rPr>
              <w:t xml:space="preserve">לא אספנו נתוני נסיעות חדשים. לקחנו את סקר 2018 והגדלנו כל אזור לפי כמה שהאוכלוסייה והמשרות בו גדלו. בממוצע: האוכלוסייה כ-1.6% בשנה והמשרות כ-2.75% בשנה. נסיעות הרכב עלו ב-5.5%, האוטובוס ב-2.2%, והרכבת ירדה ב-21%.</w:t>
            </w:r>
          </w:p>
        </w:tc>
      </w:tr>
    </w:tbl>
    <w:p>
      <w:pPr>
        <w:spacing w:after="0" w:before="0" w:line="11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50" w:before="0" w:line="280" w:lineRule="auto"/>
            </w:pPr>
            <w:r>
              <w:rPr>
                <w:rFonts w:ascii="Arial" w:cs="Arial" w:eastAsia="Arial" w:hAnsi="Arial"/>
                <w:b/>
                <w:bCs/>
                <w:color w:val="1F4E79"/>
                <w:sz w:val="23"/>
                <w:szCs w:val="23"/>
                <w:rtl/>
              </w:rPr>
              <w:t xml:space="preserve">2 · מהן שלוש המטריצות, ומאיפה הגיעה כל אחת?</w:t>
            </w:r>
          </w:p>
          <w:p>
            <w:pPr>
              <w:keepLines/>
              <w:bidi/>
              <w:spacing w:after="40" w:before="0" w:line="300" w:lineRule="auto"/>
            </w:pPr>
            <w:r>
              <w:rPr>
                <w:rFonts w:ascii="Arial" w:cs="Arial" w:eastAsia="Arial" w:hAnsi="Arial"/>
                <w:sz w:val="21"/>
                <w:szCs w:val="21"/>
                <w:rtl/>
              </w:rPr>
              <w:t xml:space="preserve">רכב פרטי, אוטובוס (כולל מטרונית) ורכבת. כולן מגיעות מסקר הרגלי נסיעה 2017/18. את מטריצת האוטובוס תיקנו לפי נתוני הרב-קו של מאי 2022, ואת מטריצת הרכבת הקטנו לפי הירידה בנוסעי הרכבת בארץ.</w:t>
            </w:r>
          </w:p>
        </w:tc>
      </w:tr>
    </w:tbl>
    <w:p>
      <w:pPr>
        <w:spacing w:after="0" w:before="0" w:line="11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50" w:before="0" w:line="280" w:lineRule="auto"/>
            </w:pPr>
            <w:r>
              <w:rPr>
                <w:rFonts w:ascii="Arial" w:cs="Arial" w:eastAsia="Arial" w:hAnsi="Arial"/>
                <w:b/>
                <w:bCs/>
                <w:color w:val="1F4E79"/>
                <w:sz w:val="23"/>
                <w:szCs w:val="23"/>
                <w:rtl/>
              </w:rPr>
              <w:t xml:space="preserve">3 · איך עברנו מ-2022 ל-2040 ול-2050?</w:t>
            </w:r>
          </w:p>
          <w:p>
            <w:pPr>
              <w:keepLines/>
              <w:bidi/>
              <w:spacing w:after="40" w:before="0" w:line="300" w:lineRule="auto"/>
            </w:pPr>
            <w:r>
              <w:rPr>
                <w:rFonts w:ascii="Arial" w:cs="Arial" w:eastAsia="Arial" w:hAnsi="Arial"/>
                <w:sz w:val="21"/>
                <w:szCs w:val="21"/>
                <w:rtl/>
              </w:rPr>
              <w:t xml:space="preserve">הוספנו תושבים ומשרות לפי שני תרחישים (BU ו-HS) וחישבנו כמה נסיעות הם מוסיפים. עד 2040 הנסיעות גדלות בכ-30%–38%, ועד 2050 בכ-50%–64%. הרכבת הקלה עדיין אינה בחישוב הזה.</w:t>
            </w:r>
          </w:p>
        </w:tc>
      </w:tr>
    </w:tbl>
    <w:p>
      <w:pPr>
        <w:spacing w:after="0" w:before="0" w:line="11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50" w:before="0" w:line="280" w:lineRule="auto"/>
            </w:pPr>
            <w:r>
              <w:rPr>
                <w:rFonts w:ascii="Arial" w:cs="Arial" w:eastAsia="Arial" w:hAnsi="Arial"/>
                <w:b/>
                <w:bCs/>
                <w:color w:val="1F4E79"/>
                <w:sz w:val="23"/>
                <w:szCs w:val="23"/>
                <w:rtl/>
              </w:rPr>
              <w:t xml:space="preserve">4 · אילו נתונים חסרים כדי לחשב מעבר לרכבת הקלה?</w:t>
            </w:r>
          </w:p>
          <w:p>
            <w:pPr>
              <w:keepLines/>
              <w:bidi/>
              <w:spacing w:after="40" w:before="0" w:line="300" w:lineRule="auto"/>
            </w:pPr>
            <w:r>
              <w:rPr>
                <w:rFonts w:ascii="Arial" w:cs="Arial" w:eastAsia="Arial" w:hAnsi="Arial"/>
                <w:sz w:val="21"/>
                <w:szCs w:val="21"/>
                <w:rtl/>
              </w:rPr>
              <w:t xml:space="preserve">(א) תוואי ותכנון הרכבת הקלה עצמה; (ב) נתונים על התנהגות נוסעים — בעיקר מהמודל הארצי; (ג) ספירות נוסעים באוטובוס; (ד) זמני נסיעה ברכב מרשת המודל של הלקוח. בלעדיהם, מספרי הרכבת הקלה הם תרחישי הנחות ולא תחזית.</w:t>
            </w:r>
          </w:p>
        </w:tc>
      </w:tr>
    </w:tbl>
    <w:p>
      <w:pPr>
        <w:spacing w:after="0" w:before="0" w:line="11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C0392B" w:sz="28"/>
            </w:tcBorders>
            <w:shd w:fill="FBE9E7"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חשוב לדעת:</w:t>
            </w:r>
            <w:r>
              <w:rPr>
                <w:rFonts w:ascii="Arial" w:cs="Arial" w:eastAsia="Arial" w:hAnsi="Arial"/>
                <w:sz w:val="21"/>
                <w:szCs w:val="21"/>
                <w:rtl/>
              </w:rPr>
              <w:t xml:space="preserve"> כל מספר של נוסעי רכבת קלה במסמך (למשל 4,250 נסיעות בשלוש שעות הבוקר, בתרחיש תת-קרקעי) הוא תוצאת תרחיש תחת הנחות — לא תחזית נוסעים. הפרויקט קבע לעצמו, בעקבות ביקורת חיצונית, שלא להציג מספר כזה כתחזית לפני שמתקיימים שני תנאים: רגישות הנוסעים נמדדת מנתונים אמיתיים, והבסיס נבדק מול ספירה בלתי תלויה בציר חיפה.</w:t>
            </w:r>
          </w:p>
        </w:tc>
      </w:tr>
    </w:tbl>
    <w:p>
      <w:pPr>
        <w:pStyle w:val="Heading1"/>
        <w:keepNext/>
        <w:keepLines/>
        <w:pageBreakBefore/>
        <w:pBdr>
          <w:bottom w:val="single" w:color="2E74B5" w:sz="8" w:space="6"/>
        </w:pBdr>
        <w:bidi/>
        <w:spacing w:after="200" w:before="0" w:line="300"/>
      </w:pPr>
      <w:r>
        <w:rPr>
          <w:rFonts w:ascii="Arial" w:cs="Arial" w:eastAsia="Arial" w:hAnsi="Arial"/>
          <w:b/>
          <w:bCs/>
          <w:color w:val="2E74B5"/>
          <w:sz w:val="34"/>
          <w:szCs w:val="34"/>
          <w:rtl/>
        </w:rPr>
        <w:t xml:space="preserve">מילון קצר: המילים שיופיעו בדוח</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מונח</w:t>
            </w:r>
          </w:p>
        </w:tc>
        <w:tc>
          <w:tcPr>
            <w:tcW w:type="dxa" w:w="733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מה זה, במילים פשוטות</w:t>
            </w:r>
          </w:p>
        </w:tc>
      </w:tr>
      <w:tr>
        <w:trPr>
          <w:cantSplit/>
        </w:trPr>
        <w:tc>
          <w:tcPr>
            <w:tcW w:type="dxa" w:w="2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אזור תנועה</w:t>
            </w:r>
          </w:p>
        </w:tc>
        <w:tc>
          <w:tcPr>
            <w:tcW w:type="dxa" w:w="7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חלק קטן במפה, בערך שכונה. באזור המחקר יש 778 אזורים כאלה. כל נסיעה מתחילה באחד מהם ומסתיימת באחד מהם.</w:t>
            </w:r>
          </w:p>
        </w:tc>
      </w:tr>
      <w:tr>
        <w:trPr>
          <w:cantSplit/>
        </w:trPr>
        <w:tc>
          <w:tcPr>
            <w:tcW w:type="dxa" w:w="2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אזור-על</w:t>
            </w:r>
          </w:p>
        </w:tc>
        <w:tc>
          <w:tcPr>
            <w:tcW w:type="dxa" w:w="73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קבוצה של אזורי תנועה סמוכים, למשל עיר או חלק מעיר. יש 36 כאלה. משתמשים בהם כשאין מספיק נתונים על אזור קטן.</w:t>
            </w:r>
          </w:p>
        </w:tc>
      </w:tr>
      <w:tr>
        <w:trPr>
          <w:cantSplit/>
        </w:trPr>
        <w:tc>
          <w:tcPr>
            <w:tcW w:type="dxa" w:w="2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מטריצה (טבלת מוצא–יעד)</w:t>
            </w:r>
          </w:p>
        </w:tc>
        <w:tc>
          <w:tcPr>
            <w:tcW w:type="dxa" w:w="7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טבלה גדולה: כל שורה היא אזור שממנו יוצאים, כל עמודה היא אזור שאליו מגיעים, וכל תא אומר כמה נסיעות היו ביניהם בשעות 06:00–09:00 בבוקר.</w:t>
            </w:r>
          </w:p>
        </w:tc>
      </w:tr>
      <w:tr>
        <w:trPr>
          <w:cantSplit/>
        </w:trPr>
        <w:tc>
          <w:tcPr>
            <w:tcW w:type="dxa" w:w="2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סקר הרגלי נסיעה</w:t>
            </w:r>
          </w:p>
        </w:tc>
        <w:tc>
          <w:tcPr>
            <w:tcW w:type="dxa" w:w="73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סקר ששאל כ-16 אלף איש לאן נסעו ובאיזה אמצעי, בשנים 2017–2018. כל נסיעה בסקר "מייצגת" כמה נסיעות באוכלוסייה — זה נקרא משקל.</w:t>
            </w:r>
          </w:p>
        </w:tc>
      </w:tr>
      <w:tr>
        <w:trPr>
          <w:cantSplit/>
        </w:trPr>
        <w:tc>
          <w:tcPr>
            <w:tcW w:type="dxa" w:w="2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רב-קו</w:t>
            </w:r>
          </w:p>
        </w:tc>
        <w:tc>
          <w:tcPr>
            <w:tcW w:type="dxa" w:w="7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כרטיס הנסיעה האלקטרוני. כל תיוג בכרטיס נרשם, ולכן אפשר לספור כמה נוסעים נסעו באוטובוס בפועל.</w:t>
            </w:r>
          </w:p>
        </w:tc>
      </w:tr>
      <w:tr>
        <w:trPr>
          <w:cantSplit/>
        </w:trPr>
        <w:tc>
          <w:tcPr>
            <w:tcW w:type="dxa" w:w="2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מטרונית (BRT)</w:t>
            </w:r>
          </w:p>
        </w:tc>
        <w:tc>
          <w:tcPr>
            <w:tcW w:type="dxa" w:w="73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מערכת האוטובוסים המהירים של חיפה והקריות. נוסעיה נכללים היום במטריצת האוטובוס.</w:t>
            </w:r>
          </w:p>
        </w:tc>
      </w:tr>
      <w:tr>
        <w:trPr>
          <w:cantSplit/>
        </w:trPr>
        <w:tc>
          <w:tcPr>
            <w:tcW w:type="dxa" w:w="2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רכבת קלה (רק״ל)</w:t>
            </w:r>
          </w:p>
        </w:tc>
        <w:tc>
          <w:tcPr>
            <w:tcW w:type="dxa" w:w="7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הקו שמתכננים: 24 תחנות ואורך של כ-18.7 ק״מ.</w:t>
            </w:r>
          </w:p>
        </w:tc>
      </w:tr>
      <w:tr>
        <w:trPr>
          <w:cantSplit/>
        </w:trPr>
        <w:tc>
          <w:tcPr>
            <w:tcW w:type="dxa" w:w="2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תרחישי BU ו-HS</w:t>
            </w:r>
          </w:p>
        </w:tc>
        <w:tc>
          <w:tcPr>
            <w:tcW w:type="dxa" w:w="73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שני תרחישי התפתחות של תושבים ומשרות עד 2050, שהתקבלו מהגורם המתכנן. ב-HS גדלים במיוחד אזורים שעוברים הסבה למגורים, כמו מת״ם.</w:t>
            </w:r>
          </w:p>
        </w:tc>
      </w:tr>
      <w:tr>
        <w:trPr>
          <w:cantSplit/>
        </w:trPr>
        <w:tc>
          <w:tcPr>
            <w:tcW w:type="dxa" w:w="2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איזון (Furness)</w:t>
            </w:r>
          </w:p>
        </w:tc>
        <w:tc>
          <w:tcPr>
            <w:tcW w:type="dxa" w:w="7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שיטה לתקן טבלה כך שסכומי השורות והעמודות יתאימו ליעדים חדשים: מכפילים את כל השורות, אחר כך את כל העמודות, וחוזרים על זה עד שהכול מסתדר.</w:t>
            </w:r>
          </w:p>
        </w:tc>
      </w:tr>
      <w:tr>
        <w:trPr>
          <w:cantSplit/>
        </w:trPr>
        <w:tc>
          <w:tcPr>
            <w:tcW w:type="dxa" w:w="2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עלות מוכללת</w:t>
            </w:r>
          </w:p>
        </w:tc>
        <w:tc>
          <w:tcPr>
            <w:tcW w:type="dxa" w:w="73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"מחיר" של נסיעה שנמדד בדקות: זמן ישיבה ברכב + הליכה + המתנה + קנס על כל החלפה. הליכה והמתנה נספרות כפול, כי הן מציקות יותר מישיבה.</w:t>
            </w:r>
          </w:p>
        </w:tc>
      </w:tr>
      <w:tr>
        <w:trPr>
          <w:cantSplit/>
        </w:trPr>
        <w:tc>
          <w:tcPr>
            <w:tcW w:type="dxa" w:w="2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רגישות לעלות (λ)</w:t>
            </w:r>
          </w:p>
        </w:tc>
        <w:tc>
          <w:tcPr>
            <w:tcW w:type="dxa" w:w="7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מספר שאומר עד כמה אנשים רגישים להבדלי זמן. ככל שהוא גבוה יותר, גם הבדל קטן בזמן מעביר יותר אנשים לחלופה המהירה.</w:t>
            </w:r>
          </w:p>
        </w:tc>
      </w:tr>
      <w:tr>
        <w:trPr>
          <w:cantSplit/>
        </w:trPr>
        <w:tc>
          <w:tcPr>
            <w:tcW w:type="dxa" w:w="2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בונוס רכבת</w:t>
            </w:r>
          </w:p>
        </w:tc>
        <w:tc>
          <w:tcPr>
            <w:tcW w:type="dxa" w:w="73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הנחה שנוסעים מעדיפים רכבת קלה על אוטובוס גם כשהזמן זהה, כאילו הרכבת "קצרה" ב-5 דקות. זו הנחה — היא לא נמדדה.</w:t>
            </w:r>
          </w:p>
        </w:tc>
      </w:tr>
      <w:tr>
        <w:trPr>
          <w:cantSplit/>
        </w:trPr>
        <w:tc>
          <w:tcPr>
            <w:tcW w:type="dxa" w:w="2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סקים (מטריצות זמנים)</w:t>
            </w:r>
          </w:p>
        </w:tc>
        <w:tc>
          <w:tcPr>
            <w:tcW w:type="dxa" w:w="7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טבלאות שאומרות כמה זמן נמשכת נסיעה בין כל שני אזורים, בכל אמצעי תחבורה.</w:t>
            </w:r>
          </w:p>
        </w:tc>
      </w:tr>
    </w:tbl>
    <w:p>
      <w:pPr>
        <w:pStyle w:val="Heading1"/>
        <w:keepNext/>
        <w:keepLines/>
        <w:pageBreakBefore/>
        <w:pBdr>
          <w:bottom w:val="single" w:color="2E74B5" w:sz="8" w:space="6"/>
        </w:pBdr>
        <w:bidi/>
        <w:spacing w:after="200" w:before="0" w:line="300"/>
      </w:pPr>
      <w:r>
        <w:rPr>
          <w:rFonts w:ascii="Arial" w:cs="Arial" w:eastAsia="Arial" w:hAnsi="Arial"/>
          <w:b/>
          <w:bCs/>
          <w:color w:val="2E74B5"/>
          <w:sz w:val="34"/>
          <w:szCs w:val="34"/>
          <w:rtl/>
        </w:rPr>
        <w:t xml:space="preserve">חלק 1 — מ-2018 ל-2022: איך הזזנו את הנתונים קדימה</w:t>
      </w:r>
    </w:p>
    <w:p>
      <w:pPr>
        <w:keepLines/>
        <w:bidi/>
        <w:spacing w:after="120" w:before="0" w:line="312" w:lineRule="auto"/>
      </w:pPr>
      <w:r>
        <w:rPr>
          <w:rFonts w:ascii="Arial" w:cs="Arial" w:eastAsia="Arial" w:hAnsi="Arial"/>
          <w:b/>
          <w:bCs/>
          <w:sz w:val="22"/>
          <w:szCs w:val="22"/>
          <w:rtl/>
        </w:rPr>
        <w:t xml:space="preserve">השאלה:</w:t>
      </w:r>
      <w:r>
        <w:rPr>
          <w:rFonts w:ascii="Arial" w:cs="Arial" w:eastAsia="Arial" w:hAnsi="Arial"/>
          <w:sz w:val="22"/>
          <w:szCs w:val="22"/>
          <w:rtl/>
        </w:rPr>
        <w:t xml:space="preserve"> יש לנו סקר נסיעות משנת 2017/18, אבל הניתוח צריך בסיס של שנת 2022. איך עברנו מהסקר ל-2022, ובאיזה קצב גידול השתמשנו?</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התשובה בקצרה:</w:t>
            </w:r>
            <w:r>
              <w:rPr>
                <w:rFonts w:ascii="Arial" w:cs="Arial" w:eastAsia="Arial" w:hAnsi="Arial"/>
                <w:sz w:val="21"/>
                <w:szCs w:val="21"/>
                <w:rtl/>
              </w:rPr>
              <w:t xml:space="preserve"> לא אספנו נתוני נסיעות חדשים. לקחנו את נסיעות 2018 והגדלנו כל אזור לפי כמה שהאוכלוסייה והמשרות בו גדלו. אין קצב גידול אחד לכולם — לכל אזור יש קצב משלו. בסך הכול, האוכלוסייה באזור המחקר גדלה בערך 1.6% בשנה, והמשרות בערך 2.75% בשנה.</w:t>
            </w:r>
          </w:p>
        </w:tc>
      </w:tr>
    </w:tbl>
    <w:p>
      <w:pPr>
        <w:pStyle w:val="Heading2"/>
        <w:keepNext/>
        <w:keepLines/>
        <w:bidi/>
        <w:spacing w:after="120" w:before="280" w:line="300"/>
      </w:pPr>
      <w:r>
        <w:rPr>
          <w:rFonts w:ascii="Arial" w:cs="Arial" w:eastAsia="Arial" w:hAnsi="Arial"/>
          <w:b/>
          <w:bCs/>
          <w:color w:val="1F4E79"/>
          <w:sz w:val="26"/>
          <w:szCs w:val="26"/>
          <w:rtl/>
        </w:rPr>
        <w:t xml:space="preserve">המפה של כל הסיפור</w:t>
      </w:r>
    </w:p>
    <w:p>
      <w:pPr>
        <w:keepLines/>
        <w:bidi/>
        <w:spacing w:after="60" w:before="0" w:line="312" w:lineRule="auto"/>
      </w:pPr>
      <w:r>
        <w:rPr>
          <w:rFonts w:ascii="Arial" w:cs="Arial" w:eastAsia="Arial" w:hAnsi="Arial"/>
          <w:sz w:val="22"/>
          <w:szCs w:val="22"/>
          <w:rtl/>
        </w:rPr>
        <w:t xml:space="preserve">לפני הפרטים, הנה כל הדרך על דף אחד: מהסקר של 2018, דרך בסיס 2022, ועד התרחישים של 2040 ו-2050. חלק 1 מסביר את הקפיצה הראשונה, וחלק 3 את השנייה.</w:t>
      </w:r>
    </w:p>
    <w:p>
      <w:pPr>
        <w:keepNext/>
        <w:spacing w:after="60" w:before="120"/>
        <w:jc w:val="center"/>
      </w:pPr>
      <w:r>
        <w:drawing>
          <wp:inline distT="0" distB="0" distL="0" distR="0">
            <wp:extent cx="6096000" cy="3667125"/>
            <wp:effectExtent t="0" r="0" b="0" l="0"/>
            <wp:docPr id="1" name="fig_timeline.png" descr="ארבע תחנות: סקר 2018, בסיס 2022, תרחישי 2040 ותרחישי 2050, עם מספרי הנסיעות והעלייה לכל שכבה." title="ציר זמן: מ-2018 עד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667125"/>
                    </a:xfrm>
                    <a:prstGeom prst="rect">
                      <a:avLst/>
                    </a:prstGeom>
                  </pic:spPr>
                </pic:pic>
              </a:graphicData>
            </a:graphic>
          </wp:inline>
        </w:drawing>
      </w:r>
    </w:p>
    <w:p>
      <w:pPr>
        <w:keepLines/>
        <w:bidi/>
        <w:spacing w:after="160" w:before="0" w:line="312" w:lineRule="auto"/>
        <w:jc w:val="center"/>
      </w:pPr>
      <w:r>
        <w:rPr>
          <w:rFonts w:ascii="Arial" w:cs="Arial" w:eastAsia="Arial" w:hAnsi="Arial"/>
          <w:color w:val="52514E"/>
          <w:sz w:val="18"/>
          <w:szCs w:val="18"/>
          <w:rtl/>
        </w:rPr>
        <w:t xml:space="preserve">איור 1 — ארבע תחנות על ציר הזמן. המספרים הם נסיעות בבוקר (06:00–09:00).</w:t>
      </w:r>
    </w:p>
    <w:p>
      <w:pPr>
        <w:pStyle w:val="Heading2"/>
        <w:keepNext/>
        <w:keepLines/>
        <w:bidi/>
        <w:spacing w:after="120" w:before="280" w:line="300"/>
      </w:pPr>
      <w:r>
        <w:rPr>
          <w:rFonts w:ascii="Arial" w:cs="Arial" w:eastAsia="Arial" w:hAnsi="Arial"/>
          <w:b/>
          <w:bCs/>
          <w:color w:val="1F4E79"/>
          <w:sz w:val="26"/>
          <w:szCs w:val="26"/>
          <w:rtl/>
        </w:rPr>
        <w:t xml:space="preserve">איך נקבע קצב הגידול של כל אזור — שלושה צעדים</w:t>
      </w:r>
    </w:p>
    <w:p>
      <w:pPr>
        <w:pStyle w:val="ListParagraph"/>
        <w:keepLines/>
        <w:numPr>
          <w:ilvl w:val="0"/>
          <w:numId w:val="2"/>
        </w:numPr>
        <w:bidi/>
        <w:spacing w:after="100" w:before="0" w:line="312" w:lineRule="auto"/>
      </w:pPr>
      <w:r>
        <w:rPr>
          <w:rFonts w:ascii="Arial" w:cs="Arial" w:eastAsia="Arial" w:hAnsi="Arial"/>
          <w:b/>
          <w:bCs/>
          <w:sz w:val="22"/>
          <w:szCs w:val="22"/>
          <w:rtl/>
        </w:rPr>
        <w:t xml:space="preserve">לוקחים שני קבצים.</w:t>
      </w:r>
      <w:r>
        <w:rPr>
          <w:rFonts w:ascii="Arial" w:cs="Arial" w:eastAsia="Arial" w:hAnsi="Arial"/>
          <w:sz w:val="22"/>
          <w:szCs w:val="22"/>
          <w:rtl/>
        </w:rPr>
        <w:t xml:space="preserve"> מספר התושבים והמשרות בכל אזור ב-2020 (נתון מדוד), ותחזית למספרים האלה ב-2025 (תרחיש BU).</w:t>
      </w:r>
    </w:p>
    <w:p>
      <w:pPr>
        <w:pStyle w:val="ListParagraph"/>
        <w:keepLines/>
        <w:numPr>
          <w:ilvl w:val="0"/>
          <w:numId w:val="2"/>
        </w:numPr>
        <w:bidi/>
        <w:spacing w:after="100" w:before="0" w:line="312" w:lineRule="auto"/>
      </w:pPr>
      <w:r>
        <w:rPr>
          <w:rFonts w:ascii="Arial" w:cs="Arial" w:eastAsia="Arial" w:hAnsi="Arial"/>
          <w:b/>
          <w:bCs/>
          <w:sz w:val="22"/>
          <w:szCs w:val="22"/>
          <w:rtl/>
        </w:rPr>
        <w:t xml:space="preserve">מחשבים את הקצב.</w:t>
      </w:r>
      <w:r>
        <w:rPr>
          <w:rFonts w:ascii="Arial" w:cs="Arial" w:eastAsia="Arial" w:hAnsi="Arial"/>
          <w:sz w:val="22"/>
          <w:szCs w:val="22"/>
          <w:rtl/>
        </w:rPr>
        <w:t xml:space="preserve"> בודקים כמה האזור גדל או קטן בין 2020 ל-2025, מניחים שהשינוי זהה בכל שנה, ומחילים ארבע שנים כאלה — מ-2018 עד 2022.</w:t>
      </w:r>
    </w:p>
    <w:p>
      <w:pPr>
        <w:pStyle w:val="ListParagraph"/>
        <w:keepLines/>
        <w:numPr>
          <w:ilvl w:val="0"/>
          <w:numId w:val="2"/>
        </w:numPr>
        <w:bidi/>
        <w:spacing w:after="100" w:before="0" w:line="312" w:lineRule="auto"/>
      </w:pPr>
      <w:r>
        <w:rPr>
          <w:rFonts w:ascii="Arial" w:cs="Arial" w:eastAsia="Arial" w:hAnsi="Arial"/>
          <w:b/>
          <w:bCs/>
          <w:sz w:val="22"/>
          <w:szCs w:val="22"/>
          <w:rtl/>
        </w:rPr>
        <w:t xml:space="preserve">בוחרים מה מגדיל מה.</w:t>
      </w:r>
      <w:r>
        <w:rPr>
          <w:rFonts w:ascii="Arial" w:cs="Arial" w:eastAsia="Arial" w:hAnsi="Arial"/>
          <w:sz w:val="22"/>
          <w:szCs w:val="22"/>
          <w:rtl/>
        </w:rPr>
        <w:t xml:space="preserve"> תושבים קובעים כמה נסיעות יוצאות מהאזור (בבוקר אנשים יוצאים מהבית). משרות קובעות כמה נסיעות מגיעות אליו. אזור קטן מאוד (פחות מ-500 תושבים או משרות בבסיס) לא מקבל את הקצב של עצמו, אלא את הקצב הממוצע של אזור-העל שלו: כך נעשה ב-100 אזורי מוצא וב-272 אזורי יעד.</w:t>
      </w:r>
    </w:p>
    <w:p>
      <w:pPr>
        <w:spacing w:after="0" w:before="0" w:line="1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8A8985" w:sz="28"/>
            </w:tcBorders>
            <w:shd w:fill="F0EFEC" w:color="auto" w:val="clear"/>
            <w:tcMar>
              <w:top w:type="dxa" w:w="130"/>
              <w:left w:type="dxa" w:w="220"/>
              <w:bottom w:type="dxa" w:w="90"/>
              <w:right w:type="dxa" w:w="220"/>
            </w:tcMar>
          </w:tcPr>
          <w:p>
            <w:pPr>
              <w:keepLines/>
              <w:bidi/>
              <w:spacing w:after="60" w:before="0" w:line="300" w:lineRule="auto"/>
            </w:pPr>
            <w:r>
              <w:rPr>
                <w:rFonts w:ascii="Arial" w:cs="Arial" w:eastAsia="Arial" w:hAnsi="Arial"/>
                <w:b/>
                <w:bCs/>
                <w:sz w:val="21"/>
                <w:szCs w:val="21"/>
                <w:rtl/>
              </w:rPr>
              <w:t xml:space="preserve">דוגמה אמיתית.</w:t>
            </w:r>
            <w:r>
              <w:rPr>
                <w:rFonts w:ascii="Arial" w:cs="Arial" w:eastAsia="Arial" w:hAnsi="Arial"/>
                <w:sz w:val="21"/>
                <w:szCs w:val="21"/>
                <w:rtl/>
              </w:rPr>
              <w:t xml:space="preserve"> אזור תנועה 101: 9,102 תושבים ב-2020 ו-8,487 בתחזית 2025 — ירידה. מקדם הגידול בין 2018 ל-2022 יוצא 0.9456, כלומר הנסיעות היוצאות מהאזור קטנות ב-5.4%. (המקדם הוא המספר שמכפילים בו את הנסיעות.) אזור 104: מ-2,876 ל-3,338 תושבים. מקדם הגידול 1.1266 — עלייה של 12.7%.</w:t>
            </w:r>
          </w:p>
          <w:p>
            <w:pPr>
              <w:spacing w:after="20" w:before="40"/>
              <w:jc w:val="center"/>
            </w:pPr>
            <w:r>
              <w:rPr>
                <w:rFonts w:ascii="Courier New" w:cs="Courier New" w:eastAsia="Courier New" w:hAnsi="Courier New"/>
                <w:b/>
                <w:bCs/>
                <w:sz w:val="26"/>
                <w:szCs w:val="26"/>
                <w:rtl w:val="false"/>
              </w:rPr>
              <w:t xml:space="preserve">g = (X2025 / X2020) ^ (4/5)</w:t>
            </w:r>
          </w:p>
          <w:p>
            <w:pPr>
              <w:keepLines/>
              <w:bidi/>
              <w:spacing w:after="40" w:before="0" w:line="300" w:lineRule="auto"/>
            </w:pPr>
            <w:r>
              <w:rPr>
                <w:rFonts w:ascii="Arial" w:cs="Arial" w:eastAsia="Arial" w:hAnsi="Arial"/>
                <w:color w:val="52514E"/>
                <w:sz w:val="18"/>
                <w:szCs w:val="18"/>
                <w:rtl/>
              </w:rPr>
              <w:t xml:space="preserve">לסקרנים: X הוא מספר התושבים (לנסיעות יוצאות) או המשרות (לנסיעות נכנסות) באזור. 4/5 הם ארבע שנים מתוך חמש.</w:t>
            </w:r>
          </w:p>
        </w:tc>
      </w:tr>
    </w:tbl>
    <w:p>
      <w:pPr>
        <w:spacing w:after="0" w:before="0" w:line="1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8B57" w:sz="28"/>
            </w:tcBorders>
            <w:shd w:fill="E8F5EC"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בדקנו:</w:t>
            </w:r>
            <w:r>
              <w:rPr>
                <w:rFonts w:ascii="Arial" w:cs="Arial" w:eastAsia="Arial" w:hAnsi="Arial"/>
                <w:sz w:val="21"/>
                <w:szCs w:val="21"/>
                <w:rtl/>
              </w:rPr>
              <w:t xml:space="preserve"> חישבנו את כל המקדמים מחדש מהקובץ </w:t>
            </w:r>
            <w:r>
              <w:rPr>
                <w:rFonts w:ascii="Courier New" w:cs="Courier New" w:eastAsia="Courier New" w:hAnsi="Courier New"/>
                <w:sz w:val="19"/>
                <w:szCs w:val="19"/>
                <w:rtl w:val="false"/>
              </w:rPr>
              <w:t xml:space="preserve">growth_factors_taz_2018_2022.csv</w:t>
            </w:r>
            <w:r>
              <w:rPr>
                <w:rFonts w:ascii="Arial" w:cs="Arial" w:eastAsia="Arial" w:hAnsi="Arial"/>
                <w:sz w:val="21"/>
                <w:szCs w:val="21"/>
                <w:rtl/>
              </w:rPr>
              <w:t xml:space="preserve">. הנוסחה מסבירה בדיוק את כל 606 אזורי המוצא ו-506 אזורי היעד שמשתמשים בנתון של עצמם.</w:t>
            </w:r>
          </w:p>
        </w:tc>
      </w:tr>
    </w:tbl>
    <w:p>
      <w:pPr>
        <w:pStyle w:val="Heading2"/>
        <w:keepNext/>
        <w:keepLines/>
        <w:bidi/>
        <w:spacing w:after="120" w:before="280" w:line="300"/>
      </w:pPr>
      <w:r>
        <w:rPr>
          <w:rFonts w:ascii="Arial" w:cs="Arial" w:eastAsia="Arial" w:hAnsi="Arial"/>
          <w:b/>
          <w:bCs/>
          <w:color w:val="1F4E79"/>
          <w:sz w:val="26"/>
          <w:szCs w:val="26"/>
          <w:rtl/>
        </w:rPr>
        <w:t xml:space="preserve">מה יצא בסוף — לכל סוג נסיעה סיפור אחר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400"/>
        <w:gridCol w:w="1400"/>
        <w:gridCol w:w="1650"/>
        <w:gridCol w:w="3538"/>
      </w:tblGrid>
      <w:tr>
        <w:trPr>
          <w:cantSplit/>
          <w:tblHeader/>
        </w:trPr>
        <w:tc>
          <w:tcPr>
            <w:tcW w:type="dxa" w:w="165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סוג הנסיעה</w:t>
            </w:r>
          </w:p>
        </w:tc>
        <w:tc>
          <w:tcPr>
            <w:tcW w:type="dxa" w:w="14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2018</w:t>
            </w:r>
          </w:p>
        </w:tc>
        <w:tc>
          <w:tcPr>
            <w:tcW w:type="dxa" w:w="14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2022</w:t>
            </w:r>
          </w:p>
        </w:tc>
        <w:tc>
          <w:tcPr>
            <w:tcW w:type="dxa" w:w="165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השינוי</w:t>
            </w:r>
          </w:p>
        </w:tc>
        <w:tc>
          <w:tcPr>
            <w:tcW w:type="dxa" w:w="353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איך עברנו</w:t>
            </w:r>
          </w:p>
        </w:tc>
      </w:tr>
      <w:tr>
        <w:trPr>
          <w:cantSplit/>
        </w:trPr>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רכב פרטי</w:t>
            </w:r>
          </w:p>
        </w:tc>
        <w:tc>
          <w:tcPr>
            <w:tcW w:type="dxa" w:w="1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1,283,589</w:t>
            </w:r>
          </w:p>
        </w:tc>
        <w:tc>
          <w:tcPr>
            <w:tcW w:type="dxa" w:w="1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1,353,798</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עלייה של 5.5% (כ-1.3% בשנה)</w:t>
            </w:r>
          </w:p>
        </w:tc>
        <w:tc>
          <w:tcPr>
            <w:tcW w:type="dxa" w:w="35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הגדלה לפי מקדמי האזורים, ואז איזון בשיטת Furness כך שהסכומים יתאימו. הסכום הכולל נקבע לפי צד המוצא, כלומר לפי האוכלוסייה.</w:t>
            </w:r>
          </w:p>
        </w:tc>
      </w:tr>
      <w:tr>
        <w:trPr>
          <w:cantSplit/>
        </w:trPr>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מוניות (שירות ומיוחדות)</w:t>
            </w:r>
          </w:p>
        </w:tc>
        <w:tc>
          <w:tcPr>
            <w:tcW w:type="dxa" w:w="14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8,910</w:t>
            </w:r>
          </w:p>
        </w:tc>
        <w:tc>
          <w:tcPr>
            <w:tcW w:type="dxa" w:w="14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9,451</w:t>
            </w:r>
          </w:p>
        </w:tc>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עלייה של 6.1%</w:t>
            </w:r>
          </w:p>
        </w:tc>
        <w:tc>
          <w:tcPr>
            <w:tcW w:type="dxa" w:w="35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אותה שיטה כמו הרכב.</w:t>
            </w:r>
          </w:p>
        </w:tc>
      </w:tr>
      <w:tr>
        <w:trPr>
          <w:cantSplit/>
        </w:trPr>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אוטובוס (כולל מטרונית)</w:t>
            </w:r>
          </w:p>
        </w:tc>
        <w:tc>
          <w:tcPr>
            <w:tcW w:type="dxa" w:w="1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115,430</w:t>
            </w:r>
          </w:p>
        </w:tc>
        <w:tc>
          <w:tcPr>
            <w:tcW w:type="dxa" w:w="1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117,961</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עלייה של 2.2%</w:t>
            </w:r>
          </w:p>
        </w:tc>
        <w:tc>
          <w:tcPr>
            <w:tcW w:type="dxa" w:w="35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63% מהנסיעות (74,802) הן נתוני רב-קו של מאי 2022 ולא גדלו בכלל. רק השאר, מ-40,629 ל-43,159, הוגדל לפי מקדם האזור.</w:t>
            </w:r>
          </w:p>
        </w:tc>
      </w:tr>
      <w:tr>
        <w:trPr>
          <w:cantSplit/>
        </w:trPr>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רכבת</w:t>
            </w:r>
          </w:p>
        </w:tc>
        <w:tc>
          <w:tcPr>
            <w:tcW w:type="dxa" w:w="14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5,109</w:t>
            </w:r>
          </w:p>
        </w:tc>
        <w:tc>
          <w:tcPr>
            <w:tcW w:type="dxa" w:w="14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4,050</w:t>
            </w:r>
          </w:p>
        </w:tc>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ירידה של 21%</w:t>
            </w:r>
          </w:p>
        </w:tc>
        <w:tc>
          <w:tcPr>
            <w:tcW w:type="dxa" w:w="35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לא לפי אוכלוסייה. הוכפל ב-0.793 — היחס בין מספר נוסעי הרכבת בארץ ב-2022 למספרם ב-2019 (54.7 מול 69.0).</w:t>
            </w:r>
          </w:p>
        </w:tc>
      </w:tr>
    </w:tbl>
    <w:p>
      <w:pPr>
        <w:spacing w:after="0" w:before="0" w:line="80" w:lineRule="exact"/>
      </w:pPr>
    </w:p>
    <w:p>
      <w:pPr>
        <w:keepLines/>
        <w:bidi/>
        <w:spacing w:after="100" w:before="0" w:line="312" w:lineRule="auto"/>
      </w:pPr>
      <w:r>
        <w:rPr>
          <w:rFonts w:ascii="Arial" w:cs="Arial" w:eastAsia="Arial" w:hAnsi="Arial"/>
          <w:color w:val="52514E"/>
          <w:sz w:val="18"/>
          <w:szCs w:val="18"/>
          <w:rtl/>
        </w:rPr>
        <w:t xml:space="preserve">המספרים הם נסיעות בשעות 06:00–09:00 בבוקר, של תושבי אזור המחקר (778 אזורי תנועה), כשתחילת הנסיעה וסופה בתוך האזור.</w:t>
      </w:r>
    </w:p>
    <w:p>
      <w:pPr>
        <w:keepLines/>
        <w:bidi/>
        <w:spacing w:after="120" w:before="0" w:line="312" w:lineRule="auto"/>
      </w:pPr>
      <w:r>
        <w:rPr>
          <w:rFonts w:ascii="Arial" w:cs="Arial" w:eastAsia="Arial" w:hAnsi="Arial"/>
          <w:b/>
          <w:bCs/>
          <w:sz w:val="22"/>
          <w:szCs w:val="22"/>
          <w:rtl/>
        </w:rPr>
        <w:t xml:space="preserve">למה הנסיעות ברכב גדלו ב-5.5% והאוכלוסייה ב-6.6%?</w:t>
      </w:r>
      <w:r>
        <w:rPr>
          <w:rFonts w:ascii="Arial" w:cs="Arial" w:eastAsia="Arial" w:hAnsi="Arial"/>
          <w:sz w:val="22"/>
          <w:szCs w:val="22"/>
          <w:rtl/>
        </w:rPr>
        <w:t xml:space="preserve"> כי המקדמים נקבעים לכל אזור בנפרד ומשוקללים לפי נסיעות הרכב של כל אזור — לא לפי מספר התושבים הכולל.</w:t>
      </w:r>
    </w:p>
    <w:p>
      <w:pPr>
        <w:pStyle w:val="Heading2"/>
        <w:keepNext/>
        <w:keepLines/>
        <w:bidi/>
        <w:spacing w:after="120" w:before="280" w:line="300"/>
      </w:pPr>
      <w:r>
        <w:rPr>
          <w:rFonts w:ascii="Arial" w:cs="Arial" w:eastAsia="Arial" w:hAnsi="Arial"/>
          <w:b/>
          <w:bCs/>
          <w:color w:val="1F4E79"/>
          <w:sz w:val="26"/>
          <w:szCs w:val="26"/>
          <w:rtl/>
        </w:rPr>
        <w:t xml:space="preserve">איפה הנקודות החלשות</w:t>
      </w:r>
    </w:p>
    <w:p>
      <w:pPr>
        <w:pStyle w:val="ListParagraph"/>
        <w:keepLines/>
        <w:numPr>
          <w:ilvl w:val="0"/>
          <w:numId w:val="3"/>
        </w:numPr>
        <w:bidi/>
        <w:spacing w:after="90" w:before="0" w:line="312" w:lineRule="auto"/>
      </w:pPr>
      <w:r>
        <w:rPr>
          <w:rFonts w:ascii="Arial" w:cs="Arial" w:eastAsia="Arial" w:hAnsi="Arial"/>
          <w:b/>
          <w:bCs/>
          <w:sz w:val="22"/>
          <w:szCs w:val="22"/>
          <w:rtl/>
        </w:rPr>
        <w:t xml:space="preserve">2022 הוא אומדן, לא נתון.</w:t>
      </w:r>
      <w:r>
        <w:rPr>
          <w:rFonts w:ascii="Arial" w:cs="Arial" w:eastAsia="Arial" w:hAnsi="Arial"/>
          <w:sz w:val="22"/>
          <w:szCs w:val="22"/>
          <w:rtl/>
        </w:rPr>
        <w:t xml:space="preserve"> קצב הגידול נלקח מתחזית ל-2025 והוארך אחורה, לשנים 2018–2022. נתוני הלמ״ס על אוכלוסייה ותעסוקה בכל אזור סטטיסטי ל-2018 ול-2022 היו מחליפים את ההערכה — והם עדיין חסרים.</w:t>
      </w:r>
    </w:p>
    <w:p>
      <w:pPr>
        <w:pStyle w:val="ListParagraph"/>
        <w:keepLines/>
        <w:numPr>
          <w:ilvl w:val="0"/>
          <w:numId w:val="3"/>
        </w:numPr>
        <w:bidi/>
        <w:spacing w:after="90" w:before="0" w:line="312" w:lineRule="auto"/>
      </w:pPr>
      <w:r>
        <w:rPr>
          <w:rFonts w:ascii="Arial" w:cs="Arial" w:eastAsia="Arial" w:hAnsi="Arial"/>
          <w:b/>
          <w:bCs/>
          <w:sz w:val="22"/>
          <w:szCs w:val="22"/>
          <w:rtl/>
        </w:rPr>
        <w:t xml:space="preserve">ירידת הרכבת (21%) נלקחה מנתון ארצי</w:t>
      </w:r>
      <w:r>
        <w:rPr>
          <w:rFonts w:ascii="Arial" w:cs="Arial" w:eastAsia="Arial" w:hAnsi="Arial"/>
          <w:sz w:val="22"/>
          <w:szCs w:val="22"/>
          <w:rtl/>
        </w:rPr>
        <w:t xml:space="preserve">, ולא מספירת נוסעים בתחנות באזור חיפה.</w:t>
      </w:r>
    </w:p>
    <w:p>
      <w:pPr>
        <w:pStyle w:val="ListParagraph"/>
        <w:keepLines/>
        <w:numPr>
          <w:ilvl w:val="0"/>
          <w:numId w:val="3"/>
        </w:numPr>
        <w:bidi/>
        <w:spacing w:after="90" w:before="0" w:line="312" w:lineRule="auto"/>
      </w:pPr>
      <w:r>
        <w:rPr>
          <w:rFonts w:ascii="Arial" w:cs="Arial" w:eastAsia="Arial" w:hAnsi="Arial"/>
          <w:b/>
          <w:bCs/>
          <w:sz w:val="22"/>
          <w:szCs w:val="22"/>
          <w:rtl/>
        </w:rPr>
        <w:t xml:space="preserve">אין במאגר הוכחה שנוסעי האוטובוס במאי 2022 לא הושפעו מהקורונה.</w:t>
      </w:r>
      <w:r>
        <w:rPr>
          <w:rFonts w:ascii="Arial" w:cs="Arial" w:eastAsia="Arial" w:hAnsi="Arial"/>
          <w:sz w:val="22"/>
          <w:szCs w:val="22"/>
          <w:rtl/>
        </w:rPr>
        <w:t xml:space="preserve"> ההנחה שלא הושפעו היא של צוות המחקר.</w:t>
      </w:r>
    </w:p>
    <w:p>
      <w:pPr>
        <w:spacing w:after="0" w:before="0" w:line="1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השורה התחתונה:</w:t>
            </w:r>
            <w:r>
              <w:rPr>
                <w:rFonts w:ascii="Arial" w:cs="Arial" w:eastAsia="Arial" w:hAnsi="Arial"/>
                <w:sz w:val="21"/>
                <w:szCs w:val="21"/>
                <w:rtl/>
              </w:rPr>
              <w:t xml:space="preserve"> ההגדלה ל-2022 היא חישוב דמוגרפי, לא מדידה. היא מתאימה לבחינה ראשונית של הציר, ולא לחישוב מדויק של נוסעים.</w:t>
            </w:r>
          </w:p>
        </w:tc>
      </w:tr>
    </w:tbl>
    <w:p>
      <w:pPr>
        <w:pStyle w:val="Heading1"/>
        <w:keepNext/>
        <w:keepLines/>
        <w:pBdr>
          <w:bottom w:val="single" w:color="2E74B5" w:sz="8" w:space="6"/>
        </w:pBdr>
        <w:bidi/>
        <w:spacing w:after="200" w:before="420" w:line="300"/>
      </w:pPr>
      <w:r>
        <w:rPr>
          <w:rFonts w:ascii="Arial" w:cs="Arial" w:eastAsia="Arial" w:hAnsi="Arial"/>
          <w:b/>
          <w:bCs/>
          <w:color w:val="2E74B5"/>
          <w:sz w:val="34"/>
          <w:szCs w:val="34"/>
          <w:rtl/>
        </w:rPr>
        <w:t xml:space="preserve">חלק 2 — שלוש המטריצות, ומאיפה הגיעה כל אחת</w:t>
      </w:r>
    </w:p>
    <w:p>
      <w:pPr>
        <w:keepLines/>
        <w:bidi/>
        <w:spacing w:after="120" w:before="0" w:line="312" w:lineRule="auto"/>
      </w:pPr>
      <w:r>
        <w:rPr>
          <w:rFonts w:ascii="Arial" w:cs="Arial" w:eastAsia="Arial" w:hAnsi="Arial"/>
          <w:b/>
          <w:bCs/>
          <w:sz w:val="22"/>
          <w:szCs w:val="22"/>
          <w:rtl/>
        </w:rPr>
        <w:t xml:space="preserve">השאלה:</w:t>
      </w:r>
      <w:r>
        <w:rPr>
          <w:rFonts w:ascii="Arial" w:cs="Arial" w:eastAsia="Arial" w:hAnsi="Arial"/>
          <w:sz w:val="22"/>
          <w:szCs w:val="22"/>
          <w:rtl/>
        </w:rPr>
        <w:t xml:space="preserve"> מהן שלוש המטריצות שבשימוש היום, ומאיפה הגיעה כל אחת מהן?</w:t>
      </w:r>
    </w:p>
    <w:p>
      <w:pPr>
        <w:keepLines/>
        <w:bidi/>
        <w:spacing w:after="120" w:before="0" w:line="312" w:lineRule="auto"/>
      </w:pPr>
      <w:r>
        <w:rPr>
          <w:rFonts w:ascii="Arial" w:cs="Arial" w:eastAsia="Arial" w:hAnsi="Arial"/>
          <w:sz w:val="22"/>
          <w:szCs w:val="22"/>
          <w:rtl/>
        </w:rPr>
        <w:t xml:space="preserve">המטריצות הן הבסיס לכל החישובים. בדוח הזה "שלוש המטריצות" הן </w:t>
      </w:r>
      <w:r>
        <w:rPr>
          <w:rFonts w:ascii="Arial" w:cs="Arial" w:eastAsia="Arial" w:hAnsi="Arial"/>
          <w:b/>
          <w:bCs/>
          <w:sz w:val="22"/>
          <w:szCs w:val="22"/>
          <w:rtl/>
        </w:rPr>
        <w:t xml:space="preserve">רכב פרטי, אוטובוס ורכבת</w:t>
      </w:r>
      <w:r>
        <w:rPr>
          <w:rFonts w:ascii="Arial" w:cs="Arial" w:eastAsia="Arial" w:hAnsi="Arial"/>
          <w:sz w:val="22"/>
          <w:szCs w:val="22"/>
          <w:rtl/>
        </w:rPr>
        <w:t xml:space="preserve"> — השכבות של בסיס 2022. כל אחת היא טבלה של 778 × 778 אזורי תנועה, עם נסיעות של תושבי האזור בשעות 06:00–09:00, כשתחילת הנסיעה וסופה בתוך אזור המחקר.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400"/>
        <w:gridCol w:w="6338"/>
      </w:tblGrid>
      <w:tr>
        <w:trPr>
          <w:cantSplit/>
          <w:tblHeader/>
        </w:trPr>
        <w:tc>
          <w:tcPr>
            <w:tcW w:type="dxa" w:w="19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מטריצה</w:t>
            </w:r>
          </w:p>
        </w:tc>
        <w:tc>
          <w:tcPr>
            <w:tcW w:type="dxa" w:w="14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נסיעות ב-2022</w:t>
            </w:r>
          </w:p>
        </w:tc>
        <w:tc>
          <w:tcPr>
            <w:tcW w:type="dxa" w:w="633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מאיפה היא באה — במשפט אחד</w:t>
            </w:r>
          </w:p>
        </w:tc>
      </w:tr>
      <w:tr>
        <w:trPr>
          <w:cantSplit/>
        </w:trPr>
        <w:tc>
          <w:tcPr>
            <w:tcW w:type="dxa" w:w="19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רכב פרטי</w:t>
            </w:r>
          </w:p>
        </w:tc>
        <w:tc>
          <w:tcPr>
            <w:tcW w:type="dxa" w:w="1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1,353,798</w:t>
            </w:r>
          </w:p>
        </w:tc>
        <w:tc>
          <w:tcPr>
            <w:tcW w:type="dxa" w:w="6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נסיעות נהג ונוסע ברכב פרטי מסקר הרגלי נסיעה 2017/18, מוכפלות במשקלי משק הבית, מחולקות לאזורי התנועה לפי מספר התושבים והמשרות ב-2020, ומוזזות ל-2022 בשיטת האיזון.</w:t>
            </w:r>
          </w:p>
        </w:tc>
      </w:tr>
      <w:tr>
        <w:trPr>
          <w:cantSplit/>
        </w:trPr>
        <w:tc>
          <w:tcPr>
            <w:tcW w:type="dxa" w:w="19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אוטובוס (כולל מטרונית)</w:t>
            </w:r>
          </w:p>
        </w:tc>
        <w:tc>
          <w:tcPr>
            <w:tcW w:type="dxa" w:w="14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117,961</w:t>
            </w:r>
          </w:p>
        </w:tc>
        <w:tc>
          <w:tcPr>
            <w:tcW w:type="dxa" w:w="63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נסיעות אוטובוס מהסקר, כשבכל מקום שבו נתוני הרב-קו של מאי 2022 מכסים לפחות חצי ממה שהסקר מראה — הכמות מוחלפת בנתוני הרב-קו, ומבנה היעדים נשען בעיקר על הירידות שהרב-קו עצמו מעריך.</w:t>
            </w:r>
          </w:p>
        </w:tc>
      </w:tr>
      <w:tr>
        <w:trPr>
          <w:cantSplit/>
        </w:trPr>
        <w:tc>
          <w:tcPr>
            <w:tcW w:type="dxa" w:w="19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רכבת</w:t>
            </w:r>
          </w:p>
        </w:tc>
        <w:tc>
          <w:tcPr>
            <w:tcW w:type="dxa" w:w="1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4,050</w:t>
            </w:r>
          </w:p>
        </w:tc>
        <w:tc>
          <w:tcPr>
            <w:tcW w:type="dxa" w:w="63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נסיעות רכבת מהסקר (מדלת לדלת), שהוכפלו ב-0.793 בהתאם לירידה בנוסעי הרכבת בארץ; לצידן נשמרה כחלופה מטריצת תחנה-לתחנה מכרטיסי 2019.</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8A8985" w:sz="28"/>
            </w:tcBorders>
            <w:shd w:fill="F0EFEC" w:color="auto" w:val="clear"/>
            <w:tcMar>
              <w:top w:type="dxa" w:w="130"/>
              <w:left w:type="dxa" w:w="220"/>
              <w:bottom w:type="dxa" w:w="90"/>
              <w:right w:type="dxa" w:w="220"/>
            </w:tcMar>
          </w:tcPr>
          <w:p>
            <w:pPr>
              <w:keepLines/>
              <w:bidi/>
              <w:spacing w:after="50" w:before="0" w:line="300" w:lineRule="auto"/>
            </w:pPr>
            <w:r>
              <w:rPr>
                <w:rFonts w:ascii="Arial" w:cs="Arial" w:eastAsia="Arial" w:hAnsi="Arial"/>
                <w:b/>
                <w:bCs/>
                <w:sz w:val="21"/>
                <w:szCs w:val="21"/>
                <w:rtl/>
              </w:rPr>
              <w:t xml:space="preserve">מה כדאי לדעת</w:t>
            </w:r>
          </w:p>
          <w:p>
            <w:pPr>
              <w:pStyle w:val="ListParagraph"/>
              <w:keepLines/>
              <w:numPr>
                <w:ilvl w:val="0"/>
                <w:numId w:val="3"/>
              </w:numPr>
              <w:bidi/>
              <w:spacing w:after="90" w:before="0" w:line="300" w:lineRule="auto"/>
            </w:pPr>
            <w:r>
              <w:rPr>
                <w:rFonts w:ascii="Arial" w:cs="Arial" w:eastAsia="Arial" w:hAnsi="Arial"/>
                <w:sz w:val="21"/>
                <w:szCs w:val="21"/>
                <w:rtl/>
              </w:rPr>
              <w:t xml:space="preserve">יש גם שכבה רביעית קטנה: </w:t>
            </w:r>
            <w:r>
              <w:rPr>
                <w:rFonts w:ascii="Arial" w:cs="Arial" w:eastAsia="Arial" w:hAnsi="Arial"/>
                <w:b/>
                <w:bCs/>
                <w:sz w:val="21"/>
                <w:szCs w:val="21"/>
                <w:rtl/>
              </w:rPr>
              <w:t xml:space="preserve">מוניות</w:t>
            </w:r>
            <w:r>
              <w:rPr>
                <w:rFonts w:ascii="Arial" w:cs="Arial" w:eastAsia="Arial" w:hAnsi="Arial"/>
                <w:sz w:val="21"/>
                <w:szCs w:val="21"/>
                <w:rtl/>
              </w:rPr>
              <w:t xml:space="preserve"> (9,451 נסיעות — מוניות שירות ומוניות מיוחדות מהסקר). היא נשמרת בנפרד.</w:t>
            </w:r>
          </w:p>
          <w:p>
            <w:pPr>
              <w:pStyle w:val="ListParagraph"/>
              <w:keepLines/>
              <w:numPr>
                <w:ilvl w:val="0"/>
                <w:numId w:val="3"/>
              </w:numPr>
              <w:bidi/>
              <w:spacing w:after="90" w:before="0" w:line="300" w:lineRule="auto"/>
            </w:pPr>
            <w:r>
              <w:rPr>
                <w:rFonts w:ascii="Arial" w:cs="Arial" w:eastAsia="Arial" w:hAnsi="Arial"/>
                <w:sz w:val="21"/>
                <w:szCs w:val="21"/>
                <w:rtl/>
              </w:rPr>
              <w:t xml:space="preserve">אם התכוונתם לשלישייה אחרת — רכב, תחבורה ציבורית וסך הכול — אלה הקבצים הסופיים בתיקייה </w:t>
            </w:r>
            <w:r>
              <w:rPr>
                <w:rFonts w:ascii="Courier New" w:cs="Courier New" w:eastAsia="Courier New" w:hAnsi="Courier New"/>
                <w:sz w:val="19"/>
                <w:szCs w:val="19"/>
                <w:rtl w:val="false"/>
              </w:rPr>
              <w:t xml:space="preserve">Output/final_2022</w:t>
            </w:r>
            <w:r>
              <w:rPr>
                <w:rFonts w:ascii="Arial" w:cs="Arial" w:eastAsia="Arial" w:hAnsi="Arial"/>
                <w:sz w:val="21"/>
                <w:szCs w:val="21"/>
                <w:rtl/>
              </w:rPr>
              <w:t xml:space="preserve">: תחבורה ציבורית = אוטובוס + רכבת, וסך הכול = רכב + תחבורה ציבורית.</w:t>
            </w:r>
          </w:p>
          <w:p>
            <w:pPr>
              <w:pStyle w:val="ListParagraph"/>
              <w:keepLines/>
              <w:numPr>
                <w:ilvl w:val="0"/>
                <w:numId w:val="3"/>
              </w:numPr>
              <w:bidi/>
              <w:spacing w:after="90" w:before="0" w:line="300" w:lineRule="auto"/>
            </w:pPr>
            <w:r>
              <w:rPr>
                <w:rFonts w:ascii="Arial" w:cs="Arial" w:eastAsia="Arial" w:hAnsi="Arial"/>
                <w:b/>
                <w:bCs/>
                <w:sz w:val="21"/>
                <w:szCs w:val="21"/>
                <w:rtl/>
              </w:rPr>
              <w:t xml:space="preserve">למטרונית (BRT) אין מטריצה משלה</w:t>
            </w:r>
            <w:r>
              <w:rPr>
                <w:rFonts w:ascii="Arial" w:cs="Arial" w:eastAsia="Arial" w:hAnsi="Arial"/>
                <w:sz w:val="21"/>
                <w:szCs w:val="21"/>
                <w:rtl/>
              </w:rPr>
              <w:t xml:space="preserve"> — נוסעיה נכללים במטריצת האוטובוס. זה חשוב לחלק 4.</w:t>
            </w:r>
          </w:p>
        </w:tc>
      </w:tr>
    </w:tbl>
    <w:p>
      <w:pPr>
        <w:pStyle w:val="Heading2"/>
        <w:keepNext/>
        <w:keepLines/>
        <w:bidi/>
        <w:spacing w:after="120" w:before="280" w:line="300"/>
      </w:pPr>
      <w:r>
        <w:rPr>
          <w:rFonts w:ascii="Arial" w:cs="Arial" w:eastAsia="Arial" w:hAnsi="Arial"/>
          <w:b/>
          <w:bCs/>
          <w:color w:val="1F4E79"/>
          <w:sz w:val="26"/>
          <w:szCs w:val="26"/>
          <w:rtl/>
        </w:rPr>
        <w:t xml:space="preserve">כמה אפשר לסמוך על כל מטריצה?</w:t>
      </w:r>
    </w:p>
    <w:p>
      <w:pPr>
        <w:pStyle w:val="ListParagraph"/>
        <w:keepLines/>
        <w:numPr>
          <w:ilvl w:val="0"/>
          <w:numId w:val="3"/>
        </w:numPr>
        <w:bidi/>
        <w:spacing w:after="90" w:before="0" w:line="312" w:lineRule="auto"/>
      </w:pPr>
      <w:r>
        <w:rPr>
          <w:rFonts w:ascii="Arial" w:cs="Arial" w:eastAsia="Arial" w:hAnsi="Arial"/>
          <w:b/>
          <w:bCs/>
          <w:sz w:val="22"/>
          <w:szCs w:val="22"/>
          <w:rtl/>
        </w:rPr>
        <w:t xml:space="preserve">רכב פרטי:</w:t>
      </w:r>
      <w:r>
        <w:rPr>
          <w:rFonts w:ascii="Arial" w:cs="Arial" w:eastAsia="Arial" w:hAnsi="Arial"/>
          <w:sz w:val="22"/>
          <w:szCs w:val="22"/>
          <w:rtl/>
        </w:rPr>
        <w:t xml:space="preserve"> נבדקה מול ספירות כביש בשישה חתכים סגורים. מספר הרכבים שיוצא מהמטריצה הוא 58%–90% ממה שנספר בפועל במקומות שבהם רוב הכבישים נספרים. זה הסדר הצפוי, כי המטריצה כוללת רק נסיעות של תושבי האזור ולא את כל התנועה.</w:t>
      </w:r>
    </w:p>
    <w:p>
      <w:pPr>
        <w:pStyle w:val="ListParagraph"/>
        <w:keepLines/>
        <w:numPr>
          <w:ilvl w:val="0"/>
          <w:numId w:val="3"/>
        </w:numPr>
        <w:bidi/>
        <w:spacing w:after="90" w:before="0" w:line="312" w:lineRule="auto"/>
      </w:pPr>
      <w:r>
        <w:rPr>
          <w:rFonts w:ascii="Arial" w:cs="Arial" w:eastAsia="Arial" w:hAnsi="Arial"/>
          <w:b/>
          <w:bCs/>
          <w:sz w:val="22"/>
          <w:szCs w:val="22"/>
          <w:rtl/>
        </w:rPr>
        <w:t xml:space="preserve">אוטובוס:</w:t>
      </w:r>
      <w:r>
        <w:rPr>
          <w:rFonts w:ascii="Arial" w:cs="Arial" w:eastAsia="Arial" w:hAnsi="Arial"/>
          <w:sz w:val="22"/>
          <w:szCs w:val="22"/>
          <w:rtl/>
        </w:rPr>
        <w:t xml:space="preserve"> מבנה היעדים בסקר ובנתוני הרב-קו דומה, בטווח הרעש הרגיל של הסקר (ברמת אזורי-העל). גודל הכמות תלוי בכלל "לפחות חצי", שנקבע כהנחה: אם משנים אותו בין 30% ל-70%, הסך הכול נע בין כ-96 אלף לכ-129 אלף נסיעות.</w:t>
      </w:r>
    </w:p>
    <w:p>
      <w:pPr>
        <w:pStyle w:val="ListParagraph"/>
        <w:keepLines/>
        <w:numPr>
          <w:ilvl w:val="0"/>
          <w:numId w:val="3"/>
        </w:numPr>
        <w:bidi/>
        <w:spacing w:after="90" w:before="0" w:line="312" w:lineRule="auto"/>
      </w:pPr>
      <w:r>
        <w:rPr>
          <w:rFonts w:ascii="Arial" w:cs="Arial" w:eastAsia="Arial" w:hAnsi="Arial"/>
          <w:b/>
          <w:bCs/>
          <w:sz w:val="22"/>
          <w:szCs w:val="22"/>
          <w:rtl/>
        </w:rPr>
        <w:t xml:space="preserve">רכבת:</w:t>
      </w:r>
      <w:r>
        <w:rPr>
          <w:rFonts w:ascii="Arial" w:cs="Arial" w:eastAsia="Arial" w:hAnsi="Arial"/>
          <w:sz w:val="22"/>
          <w:szCs w:val="22"/>
          <w:rtl/>
        </w:rPr>
        <w:t xml:space="preserve"> שכבה קטנה שנשענת על מעט נסיעות בסקר ועל יחס ארצי — הפחות בטוחה מבין השלוש.</w:t>
      </w:r>
    </w:p>
    <w:p>
      <w:pPr>
        <w:spacing w:after="0" w:before="0" w:line="1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השורה התחתונה:</w:t>
            </w:r>
            <w:r>
              <w:rPr>
                <w:rFonts w:ascii="Arial" w:cs="Arial" w:eastAsia="Arial" w:hAnsi="Arial"/>
                <w:sz w:val="21"/>
                <w:szCs w:val="21"/>
                <w:rtl/>
              </w:rPr>
              <w:t xml:space="preserve"> שלוש המטריצות נבנו מאותו סקר ובאותם אזורי תנועה, ולכן הן עקביות זו עם זו. הן מתאימות לבחינה ראשונית של הציר — לא לחישוב מדויק של נוסעים.</w:t>
            </w:r>
          </w:p>
        </w:tc>
      </w:tr>
    </w:tbl>
    <w:p>
      <w:pPr>
        <w:pStyle w:val="Heading1"/>
        <w:keepNext/>
        <w:keepLines/>
        <w:pageBreakBefore/>
        <w:pBdr>
          <w:bottom w:val="single" w:color="2E74B5" w:sz="8" w:space="6"/>
        </w:pBdr>
        <w:bidi/>
        <w:spacing w:after="200" w:before="0" w:line="300"/>
      </w:pPr>
      <w:r>
        <w:rPr>
          <w:rFonts w:ascii="Arial" w:cs="Arial" w:eastAsia="Arial" w:hAnsi="Arial"/>
          <w:b/>
          <w:bCs/>
          <w:color w:val="2E74B5"/>
          <w:sz w:val="34"/>
          <w:szCs w:val="34"/>
          <w:rtl/>
        </w:rPr>
        <w:t xml:space="preserve">חלק 3 — מ-2022 ל-2040 ול-2050: רק אנשים ומשרות משתנים</w:t>
      </w:r>
    </w:p>
    <w:p>
      <w:pPr>
        <w:keepLines/>
        <w:bidi/>
        <w:spacing w:after="120" w:before="0" w:line="312" w:lineRule="auto"/>
      </w:pPr>
      <w:r>
        <w:rPr>
          <w:rFonts w:ascii="Arial" w:cs="Arial" w:eastAsia="Arial" w:hAnsi="Arial"/>
          <w:b/>
          <w:bCs/>
          <w:sz w:val="22"/>
          <w:szCs w:val="22"/>
          <w:rtl/>
        </w:rPr>
        <w:t xml:space="preserve">השאלה:</w:t>
      </w:r>
      <w:r>
        <w:rPr>
          <w:rFonts w:ascii="Arial" w:cs="Arial" w:eastAsia="Arial" w:hAnsi="Arial"/>
          <w:sz w:val="22"/>
          <w:szCs w:val="22"/>
          <w:rtl/>
        </w:rPr>
        <w:t xml:space="preserve"> איך עברנו מבסיס 2022 לשנים 2040 ו-2050, ובאיזה קצב?</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מה בנינו:</w:t>
            </w:r>
            <w:r>
              <w:rPr>
                <w:rFonts w:ascii="Arial" w:cs="Arial" w:eastAsia="Arial" w:hAnsi="Arial"/>
                <w:sz w:val="21"/>
                <w:szCs w:val="21"/>
                <w:rtl/>
              </w:rPr>
              <w:t xml:space="preserve"> "תמונת מצב דמוגרפית". רק האנשים והמשרות משתנים. כמה נסיעות עושה כל אדם, לאן הוא נוסע, באיזה אמצעי וכמה זמן נמשכת הנסיעה — הכול נשאר כמו ב-2022. לכן אלה לא תחזיות לרכבת הקלה: היא עצמה, שינויים בזמני הנסיעה והרגלי נסיעה חדשים (גיל, מספר כלי רכב, עבודה מהבית) אינם כלולים.</w:t>
            </w:r>
          </w:p>
        </w:tc>
      </w:tr>
    </w:tbl>
    <w:p>
      <w:pPr>
        <w:pStyle w:val="Heading2"/>
        <w:keepNext/>
        <w:keepLines/>
        <w:bidi/>
        <w:spacing w:after="120" w:before="280" w:line="300"/>
      </w:pPr>
      <w:r>
        <w:rPr>
          <w:rFonts w:ascii="Arial" w:cs="Arial" w:eastAsia="Arial" w:hAnsi="Arial"/>
          <w:b/>
          <w:bCs/>
          <w:color w:val="1F4E79"/>
          <w:sz w:val="26"/>
          <w:szCs w:val="26"/>
          <w:rtl/>
        </w:rPr>
        <w:t xml:space="preserve">חמישה צעדים</w:t>
      </w:r>
    </w:p>
    <w:p>
      <w:pPr>
        <w:pStyle w:val="ListParagraph"/>
        <w:keepLines/>
        <w:numPr>
          <w:ilvl w:val="0"/>
          <w:numId w:val="4"/>
        </w:numPr>
        <w:bidi/>
        <w:spacing w:after="100" w:before="0" w:line="312" w:lineRule="auto"/>
      </w:pPr>
      <w:r>
        <w:rPr>
          <w:rFonts w:ascii="Arial" w:cs="Arial" w:eastAsia="Arial" w:hAnsi="Arial"/>
          <w:b/>
          <w:bCs/>
          <w:sz w:val="22"/>
          <w:szCs w:val="22"/>
          <w:rtl/>
        </w:rPr>
        <w:t xml:space="preserve">נקודת מוצא 2022.</w:t>
      </w:r>
      <w:r>
        <w:rPr>
          <w:rFonts w:ascii="Arial" w:cs="Arial" w:eastAsia="Arial" w:hAnsi="Arial"/>
          <w:sz w:val="22"/>
          <w:szCs w:val="22"/>
          <w:rtl/>
        </w:rPr>
        <w:t xml:space="preserve"> אומדן תושבים ומשרות לכל אזור ב-2022: לוקחים את הדרך שבין 2020 ל-2025 ועוצרים אחרי שנתיים מתוך החמש, באותו עיקרון כמו בחלק 1. בסך הכול באזור המחקר: כ-2.62 מיליון תושבים וכ-995 אלף משרות.</w:t>
      </w:r>
    </w:p>
    <w:p>
      <w:pPr>
        <w:pStyle w:val="ListParagraph"/>
        <w:keepLines/>
        <w:numPr>
          <w:ilvl w:val="0"/>
          <w:numId w:val="4"/>
        </w:numPr>
        <w:bidi/>
        <w:spacing w:after="100" w:before="0" w:line="312" w:lineRule="auto"/>
      </w:pPr>
      <w:r>
        <w:rPr>
          <w:rFonts w:ascii="Arial" w:cs="Arial" w:eastAsia="Arial" w:hAnsi="Arial"/>
          <w:b/>
          <w:bCs/>
          <w:sz w:val="22"/>
          <w:szCs w:val="22"/>
          <w:rtl/>
        </w:rPr>
        <w:t xml:space="preserve">יעדי הגידול.</w:t>
      </w:r>
      <w:r>
        <w:rPr>
          <w:rFonts w:ascii="Arial" w:cs="Arial" w:eastAsia="Arial" w:hAnsi="Arial"/>
          <w:sz w:val="22"/>
          <w:szCs w:val="22"/>
          <w:rtl/>
        </w:rPr>
        <w:t xml:space="preserve"> לכל תרחיש (BU ו-HS) ולכל שנה (2040 ו-2050) יש קובץ שאומר כמה תושבים ומשרות יהיו בכל אזור. קצב הגידול לא הונח — הוא נובע מהקבצים (ראו הטבלה).</w:t>
      </w:r>
    </w:p>
    <w:p>
      <w:pPr>
        <w:pStyle w:val="ListParagraph"/>
        <w:keepLines/>
        <w:numPr>
          <w:ilvl w:val="0"/>
          <w:numId w:val="4"/>
        </w:numPr>
        <w:bidi/>
        <w:spacing w:after="100" w:before="0" w:line="312" w:lineRule="auto"/>
      </w:pPr>
      <w:r>
        <w:rPr>
          <w:rFonts w:ascii="Arial" w:cs="Arial" w:eastAsia="Arial" w:hAnsi="Arial"/>
          <w:b/>
          <w:bCs/>
          <w:sz w:val="22"/>
          <w:szCs w:val="22"/>
          <w:rtl/>
        </w:rPr>
        <w:t xml:space="preserve">כמה נסיעות מוסיפה כל תוספת.</w:t>
      </w:r>
      <w:r>
        <w:rPr>
          <w:rFonts w:ascii="Arial" w:cs="Arial" w:eastAsia="Arial" w:hAnsi="Arial"/>
          <w:sz w:val="22"/>
          <w:szCs w:val="22"/>
          <w:rtl/>
        </w:rPr>
        <w:t xml:space="preserve"> התאמנו, על נתוני 2022, מדד פשוט: כל תושב מייצר בבוקר כ-0.5 נסיעות יוצאות וכל משרה כ-0.13; בצד היעד כל תושב מושך כ-0.27 נסיעות וכל משרה כ-0.79. המדד מסביר רק כחצי מההבדלים בין אזורים, ולכן זו הערכה גסה.</w:t>
      </w:r>
    </w:p>
    <w:p>
      <w:pPr>
        <w:pStyle w:val="ListParagraph"/>
        <w:keepLines/>
        <w:numPr>
          <w:ilvl w:val="0"/>
          <w:numId w:val="4"/>
        </w:numPr>
        <w:bidi/>
        <w:spacing w:after="100" w:before="0" w:line="312" w:lineRule="auto"/>
      </w:pPr>
      <w:r>
        <w:rPr>
          <w:rFonts w:ascii="Arial" w:cs="Arial" w:eastAsia="Arial" w:hAnsi="Arial"/>
          <w:b/>
          <w:bCs/>
          <w:sz w:val="22"/>
          <w:szCs w:val="22"/>
          <w:rtl/>
        </w:rPr>
        <w:t xml:space="preserve">אזור "מבוסס" מול אזור קטן.</w:t>
      </w:r>
      <w:r>
        <w:rPr>
          <w:rFonts w:ascii="Arial" w:cs="Arial" w:eastAsia="Arial" w:hAnsi="Arial"/>
          <w:sz w:val="22"/>
          <w:szCs w:val="22"/>
          <w:rtl/>
        </w:rPr>
        <w:t xml:space="preserve"> אזור מבוסס (בסיס של לפחות 500 תושבים-שווה-ערך, וגידול של עד פי 3) גדל בקצב של עצמו. אזור קטן או כזה שמשתנה בצורה קיצונית — למשל אזורים שעוברים הסבה למגורים בתרחיש HS — מקבל את הקצב הממוצע של אזור-העל שלו, כי אין לו עבר נסיעות אמין. בין 127 ל-167 אזורי מוצא עובדו כך.</w:t>
      </w:r>
    </w:p>
    <w:p>
      <w:pPr>
        <w:pStyle w:val="ListParagraph"/>
        <w:keepLines/>
        <w:numPr>
          <w:ilvl w:val="0"/>
          <w:numId w:val="4"/>
        </w:numPr>
        <w:bidi/>
        <w:spacing w:after="100" w:before="0" w:line="312" w:lineRule="auto"/>
      </w:pPr>
      <w:r>
        <w:rPr>
          <w:rFonts w:ascii="Arial" w:cs="Arial" w:eastAsia="Arial" w:hAnsi="Arial"/>
          <w:b/>
          <w:bCs/>
          <w:sz w:val="22"/>
          <w:szCs w:val="22"/>
          <w:rtl/>
        </w:rPr>
        <w:t xml:space="preserve">פיזור התוספת ואיזון.</w:t>
      </w:r>
      <w:r>
        <w:rPr>
          <w:rFonts w:ascii="Arial" w:cs="Arial" w:eastAsia="Arial" w:hAnsi="Arial"/>
          <w:sz w:val="22"/>
          <w:szCs w:val="22"/>
          <w:rtl/>
        </w:rPr>
        <w:t xml:space="preserve"> התוספת של כל אזור מתפזרת לפי דפוס הנסיעות הקיים שלו (לאן יוצאים היום מהאזור). לאזורים חדשים או קטנים — לפי דפוס אזור-העל. בסוף מאזנים בשיטת Furness, בנפרד לכל שכבה: רכב, תחבורה ציבורית ומוניות.</w:t>
      </w:r>
    </w:p>
    <w:p>
      <w:pPr>
        <w:pStyle w:val="Heading2"/>
        <w:keepNext/>
        <w:keepLines/>
        <w:bidi/>
        <w:spacing w:after="120" w:before="280" w:line="300"/>
      </w:pPr>
      <w:r>
        <w:rPr>
          <w:rFonts w:ascii="Arial" w:cs="Arial" w:eastAsia="Arial" w:hAnsi="Arial"/>
          <w:b/>
          <w:bCs/>
          <w:color w:val="1F4E79"/>
          <w:sz w:val="26"/>
          <w:szCs w:val="26"/>
          <w:rtl/>
        </w:rPr>
        <w:t xml:space="preserve">מה יצא</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50"/>
        <w:gridCol w:w="1650"/>
        <w:gridCol w:w="1750"/>
        <w:gridCol w:w="1650"/>
        <w:gridCol w:w="1638"/>
      </w:tblGrid>
      <w:tr>
        <w:trPr>
          <w:cantSplit/>
          <w:tblHeader/>
        </w:trPr>
        <w:tc>
          <w:tcPr>
            <w:tcW w:type="dxa" w:w="13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19"/>
                <w:szCs w:val="19"/>
                <w:rtl/>
              </w:rPr>
              <w:t xml:space="preserve">תרחיש ושנה</w:t>
            </w:r>
          </w:p>
        </w:tc>
        <w:tc>
          <w:tcPr>
            <w:tcW w:type="dxa" w:w="165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19"/>
                <w:szCs w:val="19"/>
                <w:rtl/>
              </w:rPr>
              <w:t xml:space="preserve">תושבים</w:t>
            </w:r>
          </w:p>
        </w:tc>
        <w:tc>
          <w:tcPr>
            <w:tcW w:type="dxa" w:w="165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19"/>
                <w:szCs w:val="19"/>
                <w:rtl/>
              </w:rPr>
              <w:t xml:space="preserve">משרות</w:t>
            </w:r>
          </w:p>
        </w:tc>
        <w:tc>
          <w:tcPr>
            <w:tcW w:type="dxa" w:w="175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19"/>
                <w:szCs w:val="19"/>
                <w:rtl/>
              </w:rPr>
              <w:t xml:space="preserve">נסיעות רכב</w:t>
            </w:r>
          </w:p>
        </w:tc>
        <w:tc>
          <w:tcPr>
            <w:tcW w:type="dxa" w:w="165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19"/>
                <w:szCs w:val="19"/>
                <w:rtl/>
              </w:rPr>
              <w:t xml:space="preserve">אוטובוס + רכבת</w:t>
            </w:r>
          </w:p>
        </w:tc>
        <w:tc>
          <w:tcPr>
            <w:tcW w:type="dxa" w:w="163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19"/>
                <w:szCs w:val="19"/>
                <w:rtl/>
              </w:rPr>
              <w:t xml:space="preserve">גידול האוכלוסייה בשנה</w:t>
            </w:r>
          </w:p>
        </w:tc>
      </w:tr>
      <w:tr>
        <w:trPr>
          <w:cantSplit/>
        </w:trPr>
        <w:tc>
          <w:tcPr>
            <w:tcW w:type="dxa" w:w="1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19"/>
                <w:szCs w:val="19"/>
                <w:rtl/>
              </w:rPr>
              <w:t xml:space="preserve">2022 (בסיס)</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2.62 מיליון</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995 אלף</w:t>
            </w:r>
          </w:p>
        </w:tc>
        <w:tc>
          <w:tcPr>
            <w:tcW w:type="dxa" w:w="17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1,353,798</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122,011</w:t>
            </w:r>
          </w:p>
        </w:tc>
        <w:tc>
          <w:tcPr>
            <w:tcW w:type="dxa" w:w="16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w:t>
            </w:r>
          </w:p>
        </w:tc>
      </w:tr>
      <w:tr>
        <w:trPr>
          <w:cantSplit/>
        </w:trPr>
        <w:tc>
          <w:tcPr>
            <w:tcW w:type="dxa" w:w="1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19"/>
                <w:szCs w:val="19"/>
                <w:rtl/>
              </w:rPr>
              <w:t xml:space="preserve">BU 2040</w:t>
            </w:r>
          </w:p>
        </w:tc>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3.40 מיליון</w:t>
            </w:r>
          </w:p>
          <w:p>
            <w:pPr>
              <w:keepLines/>
              <w:bidi/>
              <w:spacing w:after="40" w:before="0" w:line="276" w:lineRule="auto"/>
            </w:pPr>
            <w:r>
              <w:rPr>
                <w:rFonts w:ascii="Arial" w:cs="Arial" w:eastAsia="Arial" w:hAnsi="Arial"/>
                <w:sz w:val="19"/>
                <w:szCs w:val="19"/>
                <w:rtl/>
              </w:rPr>
              <w:t xml:space="preserve">עלייה של 30%</w:t>
            </w:r>
          </w:p>
        </w:tc>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1.40 מיליון</w:t>
            </w:r>
          </w:p>
          <w:p>
            <w:pPr>
              <w:keepLines/>
              <w:bidi/>
              <w:spacing w:after="40" w:before="0" w:line="276" w:lineRule="auto"/>
            </w:pPr>
            <w:r>
              <w:rPr>
                <w:rFonts w:ascii="Arial" w:cs="Arial" w:eastAsia="Arial" w:hAnsi="Arial"/>
                <w:sz w:val="19"/>
                <w:szCs w:val="19"/>
                <w:rtl/>
              </w:rPr>
              <w:t xml:space="preserve">עלייה של 41%</w:t>
            </w:r>
          </w:p>
        </w:tc>
        <w:tc>
          <w:tcPr>
            <w:tcW w:type="dxa" w:w="17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1,772,736</w:t>
            </w:r>
          </w:p>
          <w:p>
            <w:pPr>
              <w:keepLines/>
              <w:bidi/>
              <w:spacing w:after="40" w:before="0" w:line="276" w:lineRule="auto"/>
            </w:pPr>
            <w:r>
              <w:rPr>
                <w:rFonts w:ascii="Arial" w:cs="Arial" w:eastAsia="Arial" w:hAnsi="Arial"/>
                <w:sz w:val="19"/>
                <w:szCs w:val="19"/>
                <w:rtl/>
              </w:rPr>
              <w:t xml:space="preserve">עלייה של 31%</w:t>
            </w:r>
          </w:p>
        </w:tc>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158,548</w:t>
            </w:r>
          </w:p>
          <w:p>
            <w:pPr>
              <w:keepLines/>
              <w:bidi/>
              <w:spacing w:after="40" w:before="0" w:line="276" w:lineRule="auto"/>
            </w:pPr>
            <w:r>
              <w:rPr>
                <w:rFonts w:ascii="Arial" w:cs="Arial" w:eastAsia="Arial" w:hAnsi="Arial"/>
                <w:sz w:val="19"/>
                <w:szCs w:val="19"/>
                <w:rtl/>
              </w:rPr>
              <w:t xml:space="preserve">עלייה של 30%</w:t>
            </w:r>
          </w:p>
        </w:tc>
        <w:tc>
          <w:tcPr>
            <w:tcW w:type="dxa" w:w="16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1.46%</w:t>
            </w:r>
          </w:p>
        </w:tc>
      </w:tr>
      <w:tr>
        <w:trPr>
          <w:cantSplit/>
        </w:trPr>
        <w:tc>
          <w:tcPr>
            <w:tcW w:type="dxa" w:w="1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19"/>
                <w:szCs w:val="19"/>
                <w:rtl/>
              </w:rPr>
              <w:t xml:space="preserve">BU 2050</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3.91 מיליון</w:t>
            </w:r>
          </w:p>
          <w:p>
            <w:pPr>
              <w:keepLines/>
              <w:bidi/>
              <w:spacing w:after="40" w:before="0" w:line="276" w:lineRule="auto"/>
            </w:pPr>
            <w:r>
              <w:rPr>
                <w:rFonts w:ascii="Arial" w:cs="Arial" w:eastAsia="Arial" w:hAnsi="Arial"/>
                <w:sz w:val="19"/>
                <w:szCs w:val="19"/>
                <w:rtl/>
              </w:rPr>
              <w:t xml:space="preserve">עלייה של 49%</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1.65 מיליון</w:t>
            </w:r>
          </w:p>
          <w:p>
            <w:pPr>
              <w:keepLines/>
              <w:bidi/>
              <w:spacing w:after="40" w:before="0" w:line="276" w:lineRule="auto"/>
            </w:pPr>
            <w:r>
              <w:rPr>
                <w:rFonts w:ascii="Arial" w:cs="Arial" w:eastAsia="Arial" w:hAnsi="Arial"/>
                <w:sz w:val="19"/>
                <w:szCs w:val="19"/>
                <w:rtl/>
              </w:rPr>
              <w:t xml:space="preserve">עלייה של 66%</w:t>
            </w:r>
          </w:p>
        </w:tc>
        <w:tc>
          <w:tcPr>
            <w:tcW w:type="dxa" w:w="17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2,058,911</w:t>
            </w:r>
          </w:p>
          <w:p>
            <w:pPr>
              <w:keepLines/>
              <w:bidi/>
              <w:spacing w:after="40" w:before="0" w:line="276" w:lineRule="auto"/>
            </w:pPr>
            <w:r>
              <w:rPr>
                <w:rFonts w:ascii="Arial" w:cs="Arial" w:eastAsia="Arial" w:hAnsi="Arial"/>
                <w:sz w:val="19"/>
                <w:szCs w:val="19"/>
                <w:rtl/>
              </w:rPr>
              <w:t xml:space="preserve">עלייה של 52%</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183,098</w:t>
            </w:r>
          </w:p>
          <w:p>
            <w:pPr>
              <w:keepLines/>
              <w:bidi/>
              <w:spacing w:after="40" w:before="0" w:line="276" w:lineRule="auto"/>
            </w:pPr>
            <w:r>
              <w:rPr>
                <w:rFonts w:ascii="Arial" w:cs="Arial" w:eastAsia="Arial" w:hAnsi="Arial"/>
                <w:sz w:val="19"/>
                <w:szCs w:val="19"/>
                <w:rtl/>
              </w:rPr>
              <w:t xml:space="preserve">עלייה של 50%</w:t>
            </w:r>
          </w:p>
        </w:tc>
        <w:tc>
          <w:tcPr>
            <w:tcW w:type="dxa" w:w="16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1.44%</w:t>
            </w:r>
          </w:p>
        </w:tc>
      </w:tr>
      <w:tr>
        <w:trPr>
          <w:cantSplit/>
        </w:trPr>
        <w:tc>
          <w:tcPr>
            <w:tcW w:type="dxa" w:w="1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19"/>
                <w:szCs w:val="19"/>
                <w:rtl/>
              </w:rPr>
              <w:t xml:space="preserve">HS 2040</w:t>
            </w:r>
          </w:p>
        </w:tc>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3.57 מיליון</w:t>
            </w:r>
          </w:p>
          <w:p>
            <w:pPr>
              <w:keepLines/>
              <w:bidi/>
              <w:spacing w:after="40" w:before="0" w:line="276" w:lineRule="auto"/>
            </w:pPr>
            <w:r>
              <w:rPr>
                <w:rFonts w:ascii="Arial" w:cs="Arial" w:eastAsia="Arial" w:hAnsi="Arial"/>
                <w:sz w:val="19"/>
                <w:szCs w:val="19"/>
                <w:rtl/>
              </w:rPr>
              <w:t xml:space="preserve">עלייה של 36%</w:t>
            </w:r>
          </w:p>
        </w:tc>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1.45 מיליון</w:t>
            </w:r>
          </w:p>
          <w:p>
            <w:pPr>
              <w:keepLines/>
              <w:bidi/>
              <w:spacing w:after="40" w:before="0" w:line="276" w:lineRule="auto"/>
            </w:pPr>
            <w:r>
              <w:rPr>
                <w:rFonts w:ascii="Arial" w:cs="Arial" w:eastAsia="Arial" w:hAnsi="Arial"/>
                <w:sz w:val="19"/>
                <w:szCs w:val="19"/>
                <w:rtl/>
              </w:rPr>
              <w:t xml:space="preserve">עלייה של 46%</w:t>
            </w:r>
          </w:p>
        </w:tc>
        <w:tc>
          <w:tcPr>
            <w:tcW w:type="dxa" w:w="17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1,848,612</w:t>
            </w:r>
          </w:p>
          <w:p>
            <w:pPr>
              <w:keepLines/>
              <w:bidi/>
              <w:spacing w:after="40" w:before="0" w:line="276" w:lineRule="auto"/>
            </w:pPr>
            <w:r>
              <w:rPr>
                <w:rFonts w:ascii="Arial" w:cs="Arial" w:eastAsia="Arial" w:hAnsi="Arial"/>
                <w:sz w:val="19"/>
                <w:szCs w:val="19"/>
                <w:rtl/>
              </w:rPr>
              <w:t xml:space="preserve">עלייה של 37%</w:t>
            </w:r>
          </w:p>
        </w:tc>
        <w:tc>
          <w:tcPr>
            <w:tcW w:type="dxa" w:w="165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168,038</w:t>
            </w:r>
          </w:p>
          <w:p>
            <w:pPr>
              <w:keepLines/>
              <w:bidi/>
              <w:spacing w:after="40" w:before="0" w:line="276" w:lineRule="auto"/>
            </w:pPr>
            <w:r>
              <w:rPr>
                <w:rFonts w:ascii="Arial" w:cs="Arial" w:eastAsia="Arial" w:hAnsi="Arial"/>
                <w:sz w:val="19"/>
                <w:szCs w:val="19"/>
                <w:rtl/>
              </w:rPr>
              <w:t xml:space="preserve">עלייה של 38%</w:t>
            </w:r>
          </w:p>
        </w:tc>
        <w:tc>
          <w:tcPr>
            <w:tcW w:type="dxa" w:w="16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1.73%</w:t>
            </w:r>
          </w:p>
        </w:tc>
      </w:tr>
      <w:tr>
        <w:trPr>
          <w:cantSplit/>
        </w:trPr>
        <w:tc>
          <w:tcPr>
            <w:tcW w:type="dxa" w:w="1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19"/>
                <w:szCs w:val="19"/>
                <w:rtl/>
              </w:rPr>
              <w:t xml:space="preserve">HS 2050</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4.26 מיליון</w:t>
            </w:r>
          </w:p>
          <w:p>
            <w:pPr>
              <w:keepLines/>
              <w:bidi/>
              <w:spacing w:after="40" w:before="0" w:line="276" w:lineRule="auto"/>
            </w:pPr>
            <w:r>
              <w:rPr>
                <w:rFonts w:ascii="Arial" w:cs="Arial" w:eastAsia="Arial" w:hAnsi="Arial"/>
                <w:sz w:val="19"/>
                <w:szCs w:val="19"/>
                <w:rtl/>
              </w:rPr>
              <w:t xml:space="preserve">עלייה של 63%</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1.76 מיליון</w:t>
            </w:r>
          </w:p>
          <w:p>
            <w:pPr>
              <w:keepLines/>
              <w:bidi/>
              <w:spacing w:after="40" w:before="0" w:line="276" w:lineRule="auto"/>
            </w:pPr>
            <w:r>
              <w:rPr>
                <w:rFonts w:ascii="Arial" w:cs="Arial" w:eastAsia="Arial" w:hAnsi="Arial"/>
                <w:sz w:val="19"/>
                <w:szCs w:val="19"/>
                <w:rtl/>
              </w:rPr>
              <w:t xml:space="preserve">עלייה של 77%</w:t>
            </w:r>
          </w:p>
        </w:tc>
        <w:tc>
          <w:tcPr>
            <w:tcW w:type="dxa" w:w="17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2,209,979</w:t>
            </w:r>
          </w:p>
          <w:p>
            <w:pPr>
              <w:keepLines/>
              <w:bidi/>
              <w:spacing w:after="40" w:before="0" w:line="276" w:lineRule="auto"/>
            </w:pPr>
            <w:r>
              <w:rPr>
                <w:rFonts w:ascii="Arial" w:cs="Arial" w:eastAsia="Arial" w:hAnsi="Arial"/>
                <w:sz w:val="19"/>
                <w:szCs w:val="19"/>
                <w:rtl/>
              </w:rPr>
              <w:t xml:space="preserve">עלייה של 63%</w:t>
            </w:r>
          </w:p>
        </w:tc>
        <w:tc>
          <w:tcPr>
            <w:tcW w:type="dxa" w:w="165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200,358</w:t>
            </w:r>
          </w:p>
          <w:p>
            <w:pPr>
              <w:keepLines/>
              <w:bidi/>
              <w:spacing w:after="40" w:before="0" w:line="276" w:lineRule="auto"/>
            </w:pPr>
            <w:r>
              <w:rPr>
                <w:rFonts w:ascii="Arial" w:cs="Arial" w:eastAsia="Arial" w:hAnsi="Arial"/>
                <w:sz w:val="19"/>
                <w:szCs w:val="19"/>
                <w:rtl/>
              </w:rPr>
              <w:t xml:space="preserve">עלייה של 64%</w:t>
            </w:r>
          </w:p>
        </w:tc>
        <w:tc>
          <w:tcPr>
            <w:tcW w:type="dxa" w:w="16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19"/>
                <w:szCs w:val="19"/>
                <w:rtl/>
              </w:rPr>
              <w:t xml:space="preserve">1.75%</w:t>
            </w:r>
          </w:p>
        </w:tc>
      </w:tr>
    </w:tbl>
    <w:p>
      <w:pPr>
        <w:spacing w:after="0" w:before="0" w:line="100" w:lineRule="exact"/>
      </w:pPr>
    </w:p>
    <w:p>
      <w:pPr>
        <w:keepLines/>
        <w:bidi/>
        <w:spacing w:after="120" w:before="0" w:line="312" w:lineRule="auto"/>
      </w:pPr>
      <w:r>
        <w:rPr>
          <w:rFonts w:ascii="Arial" w:cs="Arial" w:eastAsia="Arial" w:hAnsi="Arial"/>
          <w:sz w:val="22"/>
          <w:szCs w:val="22"/>
          <w:rtl/>
        </w:rPr>
        <w:t xml:space="preserve">הנסיעות גדלות בערך כמו האוכלוסייה, כי במדד כל תושב תורם הרבה יותר נסיעות יוצאות (כ-0.5) מכל משרה (כ-0.13).</w:t>
      </w:r>
    </w:p>
    <w:p>
      <w:pPr>
        <w:keepLines/>
        <w:bidi/>
        <w:spacing w:after="120" w:before="0" w:line="312" w:lineRule="auto"/>
      </w:pPr>
      <w:r>
        <w:rPr>
          <w:rFonts w:ascii="Arial" w:cs="Arial" w:eastAsia="Arial" w:hAnsi="Arial"/>
          <w:b/>
          <w:bCs/>
          <w:sz w:val="22"/>
          <w:szCs w:val="22"/>
          <w:rtl/>
        </w:rPr>
        <w:t xml:space="preserve">ואחוז הנוסעים ש"תופסת" הרכבת הקלה</w:t>
      </w:r>
      <w:r>
        <w:rPr>
          <w:rFonts w:ascii="Arial" w:cs="Arial" w:eastAsia="Arial" w:hAnsi="Arial"/>
          <w:sz w:val="22"/>
          <w:szCs w:val="22"/>
          <w:rtl/>
        </w:rPr>
        <w:t xml:space="preserve"> נשאר קבוע בין 2022 ל-2050, כי זמני הנסיעה מוקפאים: מספר הנוסעים שלה גדל רק כי השוק גדל.</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השורה התחתונה:</w:t>
            </w:r>
            <w:r>
              <w:rPr>
                <w:rFonts w:ascii="Arial" w:cs="Arial" w:eastAsia="Arial" w:hAnsi="Arial"/>
                <w:sz w:val="21"/>
                <w:szCs w:val="21"/>
                <w:rtl/>
              </w:rPr>
              <w:t xml:space="preserve"> לפי התרחישים, ב-2050 יהיו בין 50% ל-64% יותר נסיעות מאשר ב-2022 — אבל רק בגלל יותר אנשים ומשרות. כמה מהן יעברו לרכבת הקלה תלוי בנתונים החסרים שבחלק 4.</w:t>
            </w:r>
          </w:p>
        </w:tc>
      </w:tr>
    </w:tbl>
    <w:p>
      <w:pPr>
        <w:spacing w:after="0" w:before="0" w:line="100" w:lineRule="exact"/>
      </w:pPr>
    </w:p>
    <w:p>
      <w:pPr>
        <w:keepLines/>
        <w:bidi/>
        <w:spacing w:after="80" w:before="0" w:line="312" w:lineRule="auto"/>
      </w:pPr>
      <w:r>
        <w:rPr>
          <w:rFonts w:ascii="Arial" w:cs="Arial" w:eastAsia="Arial" w:hAnsi="Arial"/>
          <w:b/>
          <w:bCs/>
          <w:sz w:val="20"/>
          <w:szCs w:val="20"/>
          <w:rtl/>
        </w:rPr>
        <w:t xml:space="preserve">בדיקות איכות:</w:t>
      </w:r>
      <w:r>
        <w:rPr>
          <w:rFonts w:ascii="Arial" w:cs="Arial" w:eastAsia="Arial" w:hAnsi="Arial"/>
          <w:sz w:val="20"/>
          <w:szCs w:val="20"/>
          <w:rtl/>
        </w:rPr>
        <w:t xml:space="preserve"> בשכבות הרכב והתחבורה הציבורית הסכומים תואמים ליעדים כמעט במדויק. בשכבת המוניות (קטנה מאוד) האיזון לא התכנס: בחלק מהשורות יש סטייה של 9%–35%.</w:t>
      </w:r>
    </w:p>
    <w:p>
      <w:pPr>
        <w:keepLines/>
        <w:bidi/>
        <w:spacing w:after="120" w:before="0" w:line="312" w:lineRule="auto"/>
      </w:pPr>
      <w:r>
        <w:rPr>
          <w:rFonts w:ascii="Arial" w:cs="Arial" w:eastAsia="Arial" w:hAnsi="Arial"/>
          <w:b/>
          <w:bCs/>
          <w:color w:val="52514E"/>
          <w:sz w:val="18"/>
          <w:szCs w:val="18"/>
          <w:rtl/>
        </w:rPr>
        <w:t xml:space="preserve">הערת מקור:</w:t>
      </w:r>
      <w:r>
        <w:rPr>
          <w:rFonts w:ascii="Arial" w:cs="Arial" w:eastAsia="Arial" w:hAnsi="Arial"/>
          <w:color w:val="52514E"/>
          <w:sz w:val="18"/>
          <w:szCs w:val="18"/>
          <w:rtl/>
        </w:rPr>
        <w:t xml:space="preserve"> קבצי התרחישים הגולמיים (Zonal_BU ו-Zonal_HS) לא היו זמינים בסביבת העבודה בזמן כתיבת הדוח. סכומי התושבים והמשרות נלקחו מקבצי margins שנשמרו עם התוצאות.</w:t>
      </w:r>
    </w:p>
    <w:p>
      <w:pPr>
        <w:pStyle w:val="Heading1"/>
        <w:keepNext/>
        <w:keepLines/>
        <w:pBdr>
          <w:bottom w:val="single" w:color="2E74B5" w:sz="8" w:space="6"/>
        </w:pBdr>
        <w:bidi/>
        <w:spacing w:after="200" w:before="420" w:line="300"/>
      </w:pPr>
      <w:r>
        <w:rPr>
          <w:rFonts w:ascii="Arial" w:cs="Arial" w:eastAsia="Arial" w:hAnsi="Arial"/>
          <w:b/>
          <w:bCs/>
          <w:color w:val="2E74B5"/>
          <w:sz w:val="34"/>
          <w:szCs w:val="34"/>
          <w:rtl/>
        </w:rPr>
        <w:t xml:space="preserve">חלק 4 — מה עוד חסר כדי לחשב מעבר לרכבת הקלה</w:t>
      </w:r>
    </w:p>
    <w:p>
      <w:pPr>
        <w:keepLines/>
        <w:bidi/>
        <w:spacing w:after="120" w:before="0" w:line="312" w:lineRule="auto"/>
      </w:pPr>
      <w:r>
        <w:rPr>
          <w:rFonts w:ascii="Arial" w:cs="Arial" w:eastAsia="Arial" w:hAnsi="Arial"/>
          <w:b/>
          <w:bCs/>
          <w:sz w:val="22"/>
          <w:szCs w:val="22"/>
          <w:rtl/>
        </w:rPr>
        <w:t xml:space="preserve">השאלה:</w:t>
      </w:r>
      <w:r>
        <w:rPr>
          <w:rFonts w:ascii="Arial" w:cs="Arial" w:eastAsia="Arial" w:hAnsi="Arial"/>
          <w:sz w:val="22"/>
          <w:szCs w:val="22"/>
          <w:rtl/>
        </w:rPr>
        <w:t xml:space="preserve"> אילו נתונים חסרים כדי לבנות פונקציית עלות כללית ולהעריך כמה נוסעים יעברו לרכבת הקלה — מהמטרונית (BRT), מהאוטובוס ומהרכב הפרטי? קודם נסביר איך המודל עובד היום, ואחר כך מה חסר, כרשימת סימון.</w:t>
      </w:r>
    </w:p>
    <w:p>
      <w:pPr>
        <w:pStyle w:val="Heading2"/>
        <w:keepNext/>
        <w:keepLines/>
        <w:bidi/>
        <w:spacing w:after="120" w:before="280" w:line="300"/>
      </w:pPr>
      <w:r>
        <w:rPr>
          <w:rFonts w:ascii="Arial" w:cs="Arial" w:eastAsia="Arial" w:hAnsi="Arial"/>
          <w:b/>
          <w:bCs/>
          <w:color w:val="1F4E79"/>
          <w:sz w:val="26"/>
          <w:szCs w:val="26"/>
          <w:rtl/>
        </w:rPr>
        <w:t xml:space="preserve">איך המודל עובד היום — בשלוש פסקאות</w:t>
      </w:r>
    </w:p>
    <w:p>
      <w:pPr>
        <w:keepLines/>
        <w:bidi/>
        <w:spacing w:after="120" w:before="0" w:line="312" w:lineRule="auto"/>
      </w:pPr>
      <w:r>
        <w:rPr>
          <w:rFonts w:ascii="Arial" w:cs="Arial" w:eastAsia="Arial" w:hAnsi="Arial"/>
          <w:b/>
          <w:bCs/>
          <w:sz w:val="22"/>
          <w:szCs w:val="22"/>
          <w:rtl/>
        </w:rPr>
        <w:t xml:space="preserve">א. מחשבים עלות לכל אמצעי.</w:t>
      </w:r>
      <w:r>
        <w:rPr>
          <w:rFonts w:ascii="Arial" w:cs="Arial" w:eastAsia="Arial" w:hAnsi="Arial"/>
          <w:sz w:val="22"/>
          <w:szCs w:val="22"/>
          <w:rtl/>
        </w:rPr>
        <w:t xml:space="preserve"> העלות המוכללת של נסיעה = דקות ישיבה ברכב + 2 × דקות הליכה + 2 × דקות המתנה + 8 דקות על כל החלפה. כסף (תעריף, חניה, דלק) הוצא מהחישוב בהחלטה, כי תעריף התחבורה הציבורית אחיד: אותו תעריף לאוטובוס, למטרונית ולרכבת הקלה.</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8A8985" w:sz="28"/>
            </w:tcBorders>
            <w:shd w:fill="F0EFEC" w:color="auto" w:val="clear"/>
            <w:tcMar>
              <w:top w:type="dxa" w:w="130"/>
              <w:left w:type="dxa" w:w="220"/>
              <w:bottom w:type="dxa" w:w="90"/>
              <w:right w:type="dxa" w:w="220"/>
            </w:tcMar>
          </w:tcPr>
          <w:p>
            <w:pPr>
              <w:keepLines/>
              <w:bidi/>
              <w:spacing w:after="60" w:before="0" w:line="300" w:lineRule="auto"/>
            </w:pPr>
            <w:r>
              <w:rPr>
                <w:rFonts w:ascii="Arial" w:cs="Arial" w:eastAsia="Arial" w:hAnsi="Arial"/>
                <w:b/>
                <w:bCs/>
                <w:sz w:val="21"/>
                <w:szCs w:val="21"/>
                <w:rtl/>
              </w:rPr>
              <w:t xml:space="preserve">דוגמה אמיתית מציר הרכבת הקלה</w:t>
            </w:r>
            <w:r>
              <w:rPr>
                <w:rFonts w:ascii="Arial" w:cs="Arial" w:eastAsia="Arial" w:hAnsi="Arial"/>
                <w:sz w:val="21"/>
                <w:szCs w:val="21"/>
                <w:rtl/>
              </w:rPr>
              <w:t xml:space="preserve"> (ממוצע משוקלל על 90 זוגות האזורים בציר המרכזי).</w:t>
            </w:r>
          </w:p>
          <w:p>
            <w:pPr>
              <w:keepLines/>
              <w:bidi/>
              <w:spacing w:after="50" w:before="0" w:line="300" w:lineRule="auto"/>
            </w:pPr>
            <w:r>
              <w:rPr>
                <w:rFonts w:ascii="Arial" w:cs="Arial" w:eastAsia="Arial" w:hAnsi="Arial"/>
                <w:b/>
                <w:bCs/>
                <w:sz w:val="21"/>
                <w:szCs w:val="21"/>
                <w:rtl/>
              </w:rPr>
              <w:t xml:space="preserve">אוטובוס:</w:t>
            </w:r>
            <w:r>
              <w:rPr>
                <w:rFonts w:ascii="Arial" w:cs="Arial" w:eastAsia="Arial" w:hAnsi="Arial"/>
                <w:sz w:val="21"/>
                <w:szCs w:val="21"/>
                <w:rtl/>
              </w:rPr>
              <w:t xml:space="preserve"> 16.1 דקות נסיעה + 2 × 5.1 דקות הליכה + 2 × 1.7 דקות המתנה = 29.7, ועוד כדקה בממוצע על החלפות — בסך הכול </w:t>
            </w:r>
            <w:r>
              <w:rPr>
                <w:rFonts w:ascii="Arial" w:cs="Arial" w:eastAsia="Arial" w:hAnsi="Arial"/>
                <w:b/>
                <w:bCs/>
                <w:sz w:val="21"/>
                <w:szCs w:val="21"/>
                <w:rtl/>
              </w:rPr>
              <w:t xml:space="preserve">30.7 דקות מוכללות</w:t>
            </w:r>
            <w:r>
              <w:rPr>
                <w:rFonts w:ascii="Arial" w:cs="Arial" w:eastAsia="Arial" w:hAnsi="Arial"/>
                <w:sz w:val="21"/>
                <w:szCs w:val="21"/>
                <w:rtl/>
              </w:rPr>
              <w:t xml:space="preserve">.</w:t>
            </w:r>
          </w:p>
          <w:p>
            <w:pPr>
              <w:keepLines/>
              <w:bidi/>
              <w:spacing w:after="50" w:before="0" w:line="300" w:lineRule="auto"/>
            </w:pPr>
            <w:r>
              <w:rPr>
                <w:rFonts w:ascii="Arial" w:cs="Arial" w:eastAsia="Arial" w:hAnsi="Arial"/>
                <w:b/>
                <w:bCs/>
                <w:sz w:val="21"/>
                <w:szCs w:val="21"/>
                <w:rtl/>
              </w:rPr>
              <w:t xml:space="preserve">רכבת קלה תת-קרקעית:</w:t>
            </w:r>
            <w:r>
              <w:rPr>
                <w:rFonts w:ascii="Arial" w:cs="Arial" w:eastAsia="Arial" w:hAnsi="Arial"/>
                <w:sz w:val="21"/>
                <w:szCs w:val="21"/>
                <w:rtl/>
              </w:rPr>
              <w:t xml:space="preserve"> 13.8 דקות נסיעה + 2 × 13.9 דקות הליכה + 2 × 2.5 דקות המתנה = </w:t>
            </w:r>
            <w:r>
              <w:rPr>
                <w:rFonts w:ascii="Arial" w:cs="Arial" w:eastAsia="Arial" w:hAnsi="Arial"/>
                <w:b/>
                <w:bCs/>
                <w:sz w:val="21"/>
                <w:szCs w:val="21"/>
                <w:rtl/>
              </w:rPr>
              <w:t xml:space="preserve">46.6 דקות מוכללות</w:t>
            </w:r>
            <w:r>
              <w:rPr>
                <w:rFonts w:ascii="Arial" w:cs="Arial" w:eastAsia="Arial" w:hAnsi="Arial"/>
                <w:sz w:val="21"/>
                <w:szCs w:val="21"/>
                <w:rtl/>
              </w:rPr>
              <w:t xml:space="preserve">.</w:t>
            </w:r>
          </w:p>
          <w:p>
            <w:pPr>
              <w:keepLines/>
              <w:bidi/>
              <w:spacing w:after="40" w:before="0" w:line="300" w:lineRule="auto"/>
            </w:pPr>
            <w:r>
              <w:rPr>
                <w:rFonts w:ascii="Arial" w:cs="Arial" w:eastAsia="Arial" w:hAnsi="Arial"/>
                <w:sz w:val="21"/>
                <w:szCs w:val="21"/>
                <w:rtl/>
              </w:rPr>
              <w:t xml:space="preserve">כלומר הרכבת הקלה מהירה יותר ברכב, אבל ההליכה לתחנה (כ-14 דקות לעומת כ-5) נספרת כפול — וזה מה שמפסיד לה את ההשוואה.</w:t>
            </w:r>
          </w:p>
        </w:tc>
      </w:tr>
    </w:tbl>
    <w:p>
      <w:pPr>
        <w:spacing w:after="0" w:before="0" w:line="100" w:lineRule="exact"/>
      </w:pPr>
    </w:p>
    <w:p>
      <w:pPr>
        <w:keepLines/>
        <w:bidi/>
        <w:spacing w:after="120" w:before="0" w:line="312" w:lineRule="auto"/>
      </w:pPr>
      <w:r>
        <w:rPr>
          <w:rFonts w:ascii="Arial" w:cs="Arial" w:eastAsia="Arial" w:hAnsi="Arial"/>
          <w:b/>
          <w:bCs/>
          <w:sz w:val="22"/>
          <w:szCs w:val="22"/>
          <w:rtl/>
        </w:rPr>
        <w:t xml:space="preserve">ב. מחשבים כמה עוברים לרכבת הקלה.</w:t>
      </w:r>
      <w:r>
        <w:rPr>
          <w:rFonts w:ascii="Arial" w:cs="Arial" w:eastAsia="Arial" w:hAnsi="Arial"/>
          <w:sz w:val="22"/>
          <w:szCs w:val="22"/>
          <w:rtl/>
        </w:rPr>
        <w:t xml:space="preserve"> משווים את העלות המוכללת של הרכבת הקלה (אחרי הורדת בונוס הרכבת, 5 דקות) לעלות של האוטובוס. ככל שהרכבת הקלה "זולה" יותר — גדל חלקה מנוסעי התחבורה הציבורית. המספר λ קובע עד כמה חד המעבר. אחר כך, מכיוון שהתחבורה הציבורית השתפרה, חלק קטן מנהגי הרכב עובר אליה.</w:t>
      </w:r>
    </w:p>
    <w:p>
      <w:pPr>
        <w:keepLines/>
        <w:bidi/>
        <w:spacing w:after="120" w:before="0" w:line="312" w:lineRule="auto"/>
      </w:pPr>
      <w:r>
        <w:rPr>
          <w:rFonts w:ascii="Arial" w:cs="Arial" w:eastAsia="Arial" w:hAnsi="Arial"/>
          <w:b/>
          <w:bCs/>
          <w:sz w:val="22"/>
          <w:szCs w:val="22"/>
          <w:rtl/>
        </w:rPr>
        <w:t xml:space="preserve">ג. מה שנמצא בבדיקת הקוד.</w:t>
      </w:r>
      <w:r>
        <w:rPr>
          <w:rFonts w:ascii="Arial" w:cs="Arial" w:eastAsia="Arial" w:hAnsi="Arial"/>
          <w:sz w:val="22"/>
          <w:szCs w:val="22"/>
          <w:rtl/>
        </w:rPr>
        <w:t xml:space="preserve"> (1) עלות המטרונית אינה נכנסת להשוואה: הרכבת הקלה מושווית לאוטובוס בלבד, והמטרונית משמשת רק כקו הזנה אליה. כלומר "מעבר מ-BRT לרכבת קלה" מחושב היום כמו מעבר מאוטובוס. (2) רק כ-10% מנסיעות הרכבת הקלה מגיעות מהרכב הפרטי (413 מתוך 4,250 במקרה המרכזי). השאר מגיעות מכל התחבורה הציבורית — אוטובוס, מטרונית ורכבת — גם אם בטבלאות המודל כתוב "מאוטובוס".</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D99A00" w:sz="28"/>
            </w:tcBorders>
            <w:shd w:fill="FFF4D6" w:color="auto" w:val="clear"/>
            <w:tcMar>
              <w:top w:type="dxa" w:w="130"/>
              <w:left w:type="dxa" w:w="220"/>
              <w:bottom w:type="dxa" w:w="90"/>
              <w:right w:type="dxa" w:w="220"/>
            </w:tcMar>
          </w:tcPr>
          <w:p>
            <w:pPr>
              <w:keepLines/>
              <w:bidi/>
              <w:spacing w:after="60" w:before="0" w:line="300" w:lineRule="auto"/>
            </w:pPr>
            <w:r>
              <w:rPr>
                <w:rFonts w:ascii="Arial" w:cs="Arial" w:eastAsia="Arial" w:hAnsi="Arial"/>
                <w:b/>
                <w:bCs/>
                <w:sz w:val="21"/>
                <w:szCs w:val="21"/>
                <w:rtl/>
              </w:rPr>
              <w:t xml:space="preserve">מה הוחלט לא לחפש.</w:t>
            </w:r>
            <w:r>
              <w:rPr>
                <w:rFonts w:ascii="Arial" w:cs="Arial" w:eastAsia="Arial" w:hAnsi="Arial"/>
                <w:sz w:val="21"/>
                <w:szCs w:val="21"/>
                <w:rtl/>
              </w:rPr>
              <w:t xml:space="preserve"> לפי המסמך המסכם מ-23 בספטמבר 2026, הוחלט שלא לאסוף: סקר העדפות מוצהרות (שבו שואלים 300–500 נוסעים מה יבחרו בין חלופות), נתוני נוסעי המטרונית לפני ואחרי 2013, נתוני היצע חניה, והגדרת הנסיעה של נתוני הסלולר.</w:t>
            </w:r>
          </w:p>
          <w:p>
            <w:pPr>
              <w:keepLines/>
              <w:bidi/>
              <w:spacing w:after="40" w:before="0" w:line="300" w:lineRule="auto"/>
            </w:pPr>
            <w:r>
              <w:rPr>
                <w:rFonts w:ascii="Arial" w:cs="Arial" w:eastAsia="Arial" w:hAnsi="Arial"/>
                <w:b/>
                <w:bCs/>
                <w:sz w:val="21"/>
                <w:szCs w:val="21"/>
                <w:rtl/>
              </w:rPr>
              <w:t xml:space="preserve">התוצאה:</w:t>
            </w:r>
            <w:r>
              <w:rPr>
                <w:rFonts w:ascii="Arial" w:cs="Arial" w:eastAsia="Arial" w:hAnsi="Arial"/>
                <w:sz w:val="21"/>
                <w:szCs w:val="21"/>
                <w:rtl/>
              </w:rPr>
              <w:t xml:space="preserve"> אין מדידה של "בונוס הרכבת" ושל רגישות הבחירה בין רכב לרכבת, מלבד פרמטרי המודל הארצי. עוגן נוסף שלא נשלל: נוסעי הקו האדום של הרכבת הקלה בגוש דן בשנה הראשונה מול התחזית. אם ההחלטה השתנתה — יש להוסיף את הפריטים לרשימה.</w:t>
            </w:r>
          </w:p>
        </w:tc>
      </w:tr>
    </w:tbl>
    <w:p>
      <w:pPr>
        <w:pStyle w:val="Heading2"/>
        <w:keepNext/>
        <w:keepLines/>
        <w:bidi/>
        <w:spacing w:after="120" w:before="280" w:line="300"/>
      </w:pPr>
      <w:r>
        <w:rPr>
          <w:rFonts w:ascii="Arial" w:cs="Arial" w:eastAsia="Arial" w:hAnsi="Arial"/>
          <w:b/>
          <w:bCs/>
          <w:color w:val="1F4E79"/>
          <w:sz w:val="26"/>
          <w:szCs w:val="26"/>
          <w:rtl/>
        </w:rPr>
        <w:t xml:space="preserve">מה מזיז את המספר הכי הרבה — ומכאן, מה הכי חשוב להשיג</w:t>
      </w:r>
    </w:p>
    <w:p>
      <w:pPr>
        <w:keepNext/>
        <w:spacing w:after="60" w:before="120"/>
        <w:jc w:val="center"/>
      </w:pPr>
      <w:r>
        <w:drawing>
          <wp:inline distT="0" distB="0" distL="0" distR="0">
            <wp:extent cx="6096000" cy="3400425"/>
            <wp:effectExtent t="0" r="0" b="0" l="0"/>
            <wp:docPr id="1" name="fig_sensitivity.png" descr="גרף עמודות אופקי: הנחות על התנהגות הנוסעים 2,865 נסיעות; סוג התוואי ומהירות הרכבת 1,889; תחרות מצד האוטובוסים 1,500; תדירות הרכבת 844." title="מה מזיז את תוצאת הרכבת הקלה הכי הרב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00425"/>
                    </a:xfrm>
                    <a:prstGeom prst="rect">
                      <a:avLst/>
                    </a:prstGeom>
                  </pic:spPr>
                </pic:pic>
              </a:graphicData>
            </a:graphic>
          </wp:inline>
        </w:drawing>
      </w:r>
    </w:p>
    <w:p>
      <w:pPr>
        <w:keepLines/>
        <w:bidi/>
        <w:spacing w:after="160" w:before="0" w:line="312" w:lineRule="auto"/>
        <w:jc w:val="center"/>
      </w:pPr>
      <w:r>
        <w:rPr>
          <w:rFonts w:ascii="Arial" w:cs="Arial" w:eastAsia="Arial" w:hAnsi="Arial"/>
          <w:color w:val="52514E"/>
          <w:sz w:val="18"/>
          <w:szCs w:val="18"/>
          <w:rtl/>
        </w:rPr>
        <w:t xml:space="preserve">איור 2 — כמה נסיעות רכבת קלה משתנות כשמשנים גורם אחד בלבד. הערכים מופיעים גם בטבלה שמתחת.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3300"/>
        <w:gridCol w:w="2038"/>
      </w:tblGrid>
      <w:tr>
        <w:trPr>
          <w:cantSplit/>
          <w:tblHeader/>
        </w:trPr>
        <w:tc>
          <w:tcPr>
            <w:tcW w:type="dxa" w:w="43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הגורם</w:t>
            </w:r>
          </w:p>
        </w:tc>
        <w:tc>
          <w:tcPr>
            <w:tcW w:type="dxa" w:w="33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טווח התוצאה (נסיעות בשלוש שעות)</w:t>
            </w:r>
          </w:p>
        </w:tc>
        <w:tc>
          <w:tcPr>
            <w:tcW w:type="dxa" w:w="203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סעיפים ברשימה</w:t>
            </w:r>
          </w:p>
        </w:tc>
      </w:tr>
      <w:tr>
        <w:trPr>
          <w:cantSplit/>
        </w:trPr>
        <w:tc>
          <w:tcPr>
            <w:tcW w:type="dxa" w:w="4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הנחות על התנהגות הנוסעים (λ ובונוס הרכבת)</w:t>
            </w:r>
          </w:p>
        </w:tc>
        <w:tc>
          <w:tcPr>
            <w:tcW w:type="dxa" w:w="3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בין 3,166 ל-6,031</w:t>
            </w:r>
          </w:p>
        </w:tc>
        <w:tc>
          <w:tcPr>
            <w:tcW w:type="dxa" w:w="20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6, 15</w:t>
            </w:r>
          </w:p>
        </w:tc>
      </w:tr>
      <w:tr>
        <w:trPr>
          <w:cantSplit/>
        </w:trPr>
        <w:tc>
          <w:tcPr>
            <w:tcW w:type="dxa" w:w="4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סוג התוואי ומהירות הרכבת</w:t>
            </w:r>
          </w:p>
        </w:tc>
        <w:tc>
          <w:tcPr>
            <w:tcW w:type="dxa" w:w="3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בין 3,206 ל-5,095</w:t>
            </w:r>
          </w:p>
        </w:tc>
        <w:tc>
          <w:tcPr>
            <w:tcW w:type="dxa" w:w="20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1, 2</w:t>
            </w:r>
          </w:p>
        </w:tc>
      </w:tr>
      <w:tr>
        <w:trPr>
          <w:cantSplit/>
        </w:trPr>
        <w:tc>
          <w:tcPr>
            <w:tcW w:type="dxa" w:w="4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תחרות מצד האוטובוסים (תקרה תיאורטית)</w:t>
            </w:r>
          </w:p>
        </w:tc>
        <w:tc>
          <w:tcPr>
            <w:tcW w:type="dxa" w:w="33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בין 4,254 ל-5,754</w:t>
            </w:r>
          </w:p>
        </w:tc>
        <w:tc>
          <w:tcPr>
            <w:tcW w:type="dxa" w:w="20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4, 8</w:t>
            </w:r>
          </w:p>
        </w:tc>
      </w:tr>
      <w:tr>
        <w:trPr>
          <w:cantSplit/>
        </w:trPr>
        <w:tc>
          <w:tcPr>
            <w:tcW w:type="dxa" w:w="4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תדירות הרכבת</w:t>
            </w:r>
          </w:p>
        </w:tc>
        <w:tc>
          <w:tcPr>
            <w:tcW w:type="dxa" w:w="33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בין 3,410 ל-4,254</w:t>
            </w:r>
          </w:p>
        </w:tc>
        <w:tc>
          <w:tcPr>
            <w:tcW w:type="dxa" w:w="20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sz w:val="20"/>
                <w:szCs w:val="20"/>
                <w:rtl/>
              </w:rPr>
              <w:t xml:space="preserve">3</w:t>
            </w:r>
          </w:p>
        </w:tc>
      </w:tr>
    </w:tbl>
    <w:p>
      <w:pPr>
        <w:spacing w:after="0" w:before="0" w:line="1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המלצה על סמך הניסוי:</w:t>
            </w:r>
            <w:r>
              <w:rPr>
                <w:rFonts w:ascii="Arial" w:cs="Arial" w:eastAsia="Arial" w:hAnsi="Arial"/>
                <w:sz w:val="21"/>
                <w:szCs w:val="21"/>
                <w:rtl/>
              </w:rPr>
              <w:t xml:space="preserve"> להתחיל מפרמטרי המודל הארצי (סעיף 6), אחר כך מהתוואי ומהמהירות (1–2) ומתכנית האוטובוסים והמטרונית (4, 8). ספירות האוטובוס (סעיף 10) משפיעות פחות על גודל התוצאה, אבל בלעדיהן אסור להציג מספר כתחזית.</w:t>
            </w:r>
          </w:p>
        </w:tc>
      </w:tr>
    </w:tbl>
    <w:p>
      <w:pPr>
        <w:pStyle w:val="Heading2"/>
        <w:keepNext/>
        <w:keepLines/>
        <w:bidi/>
        <w:spacing w:after="120" w:before="280" w:line="300"/>
      </w:pPr>
      <w:r>
        <w:rPr>
          <w:rFonts w:ascii="Arial" w:cs="Arial" w:eastAsia="Arial" w:hAnsi="Arial"/>
          <w:b/>
          <w:bCs/>
          <w:color w:val="1F4E79"/>
          <w:sz w:val="26"/>
          <w:szCs w:val="26"/>
          <w:rtl/>
        </w:rPr>
        <w:t xml:space="preserve">איך קוראים את הרשימה</w:t>
      </w:r>
    </w:p>
    <w:p>
      <w:pPr>
        <w:keepLines/>
        <w:bidi/>
        <w:spacing w:after="120" w:before="0" w:line="312" w:lineRule="auto"/>
      </w:pPr>
      <w:r>
        <w:rPr>
          <w:rFonts w:ascii="Arial" w:cs="Arial" w:eastAsia="Arial" w:hAnsi="Arial"/>
          <w:sz w:val="22"/>
          <w:szCs w:val="22"/>
          <w:rtl/>
        </w:rPr>
        <w:t xml:space="preserve">הריבוע בתחילת כל שורה מסמן "חסר". אפשר ללחוץ עליו ב-Word כדי לסמן שהפריט הושג. "מי מחזיק" לפי התיעוד של הפרויקט; "היום" הוא מה שהמודל משתמש בו כרגע במקום הנתון החסר.</w:t>
      </w:r>
    </w:p>
    <w:p>
      <w:pPr>
        <w:pStyle w:val="Heading2"/>
        <w:keepNext/>
        <w:keepLines/>
        <w:bidi/>
        <w:spacing w:after="120" w:before="280" w:line="300"/>
      </w:pPr>
      <w:r>
        <w:rPr>
          <w:rFonts w:ascii="Arial" w:cs="Arial" w:eastAsia="Arial" w:hAnsi="Arial"/>
          <w:b/>
          <w:bCs/>
          <w:color w:val="1F4E79"/>
          <w:sz w:val="26"/>
          <w:szCs w:val="26"/>
          <w:rtl/>
        </w:rPr>
        <w:t xml:space="preserve">א. משותף לשלושת המעברים — בניית פונקציית העלות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400"/>
        <w:gridCol w:w="5478"/>
      </w:tblGrid>
      <w:tr>
        <w:trPr>
          <w:cantSplit/>
          <w:tblHeader/>
        </w:trPr>
        <w:tc>
          <w:tcPr>
            <w:tcW w:type="dxa" w:w="76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חסר</w:t>
            </w:r>
          </w:p>
        </w:tc>
        <w:tc>
          <w:tcPr>
            <w:tcW w:type="dxa" w:w="34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מה חסר</w:t>
            </w:r>
          </w:p>
        </w:tc>
        <w:tc>
          <w:tcPr>
            <w:tcW w:type="dxa" w:w="547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למה זה חשוב, ומה יש היום במקום</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 תוואי ותחנות של ענפי הרכבת הקלה: ענף נצרת, ענף הקריות, ענף קרית ים, והמקטע שבין המפרץ (Hamifrats) לצומת קריית אתא.</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צוות התכנון.</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היום 15 מתוך 25 אזורי הקו מחוברים לרכבת הקלה בחישוב רק דרך קו הזנה (אוטובוס או מטרונית). כשנבנה ענף זמני לבדיקה, הוא יצא גרוע מהאוטובוס הקיים ב-14 מתוך 15 האזורים — התוואי האמיתי ישנה את התוצאה.</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קווי הזנה כתחליף, וענפי-דמה זמניים לבדיקה בלבד.</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2. מה תת-קרקעי ומה עילי, בכל קטע של הקו.</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צוות התכנון.</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ברכבת תת-קרקעית כולה הנסיעה מקצה לקצה לוקחת 40.7 דקות; בעילית כולה — 65.8 דקות.</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נבדקו שני הקצוות, ועוד מצב מעורב שבו ליבת חיפה (תחנות S05–S14) תת-קרקעית — הנחה.</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3. תדירות הרכבת בשעת שיא בכל ענף, ואופן החיבור בין הענפים: האם יש נסיעה רצופה בין ענפים, ואיפה מחליפים.</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תכנית ההפעלה.</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רכבת תכופה יותר מושכת יותר נוסעים. כל הארכה של 2.5 דקות בין רכבות מורידה כ-7%–8% מנסיעות הרכבת הקלה.</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הנחה: רכבת כל 5 דקות.</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4. תכנית קווי האוטובוס והמטרונית ביום פתיחת הרכבת הקלה: אילו קווים נשארים במקביל לרכבת ואילו מקוצרים כך שיזינו אותה.</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צוות התכנון.</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זה קובע כמה אפשרויות נשארות לנוסע. הנחת הקצה השני (קיצור מלא) מעלה את תוצאת הרכבת הקלה ב-21%–64%, לפי התרחיש. התכנית האמיתית תהיה איפשהו באמצע.</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הנחה: כל הקווים הקיימים ממשיכים להתחרות ברכבת.</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5. רשת הליכה — קובץ OpenStreetMap של ישראל.</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ציבורי וחינמי. אינו במאגר, והתיעוד מציין שהשגתו נחסמה בגלל הגבלות רשת בסביבת העבודה. אפשר להוריד ולהניח בתיקייה </w:t>
            </w:r>
            <w:r>
              <w:rPr>
                <w:rFonts w:ascii="Courier New" w:cs="Courier New" w:eastAsia="Courier New" w:hAnsi="Courier New"/>
                <w:color w:val="52514E"/>
                <w:sz w:val="16"/>
                <w:szCs w:val="16"/>
                <w:rtl w:val="false"/>
              </w:rPr>
              <w:t xml:space="preserve">Input/OSM</w:t>
            </w:r>
            <w:r>
              <w:rPr>
                <w:rFonts w:ascii="Arial" w:cs="Arial" w:eastAsia="Arial" w:hAnsi="Arial"/>
                <w:color w:val="52514E"/>
                <w:sz w:val="18"/>
                <w:szCs w:val="18"/>
                <w:rtl/>
              </w:rPr>
              <w:t xml:space="preserve">.</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זמן ההליכה לתחנה נספר כפול, והוא ההבדל הגדול ביותר בין רכבת קלה לאוטובוס (כ-14 דקות לעומת כ-5).</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קו אווירי כפול 1.3 — הערכה גסה.</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6. פרמטרים מהמודל הארצי של משרד התחבורה: רגישות לזמן ולעלות (λ), ערך הזמן, משקלי הליכה, המתנה והחלפה (לאשר 2 / 2 / 8 מול נוהל פר״ת), אם אפשר גם קבוע לרכבת או לרכבת קלה — ובנוסף מטריצות וזמני נסיעה ל-2040 ול-2050.</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משרד התחבורה — מחזיק המודל.</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זה המקור היחיד שנשאר לקבוע את בונוס הרכבת ואת מידת התחרות בין רכבת קלה לאוטובוס. את הרגישות בתוך התחבורה הציבורית הגדירו היום ככפולה מ-λ.</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הנחות: λ = 0.03 ובונוס של 5 דקות. הבונוס לבדו מזיז את התוצאה: בלי בונוס 3,406 נסיעות, עם 10 דקות 5,232 (במקרה המרכזי: 4,250). עוגן נוסף שלא נשלל: נוסעי הקו האדום בשנה הראשונה מול התחזית.</w:t>
            </w:r>
          </w:p>
        </w:tc>
      </w:tr>
    </w:tbl>
    <w:p>
      <w:pPr>
        <w:pStyle w:val="Heading2"/>
        <w:keepNext/>
        <w:keepLines/>
        <w:bidi/>
        <w:spacing w:after="120" w:before="280" w:line="300"/>
      </w:pPr>
      <w:r>
        <w:rPr>
          <w:rFonts w:ascii="Arial" w:cs="Arial" w:eastAsia="Arial" w:hAnsi="Arial"/>
          <w:b/>
          <w:bCs/>
          <w:color w:val="1F4E79"/>
          <w:sz w:val="26"/>
          <w:szCs w:val="26"/>
          <w:rtl/>
        </w:rPr>
        <w:t xml:space="preserve">ב. מעבר ממטרונית (BRT) לרכבת קלה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400"/>
        <w:gridCol w:w="5478"/>
      </w:tblGrid>
      <w:tr>
        <w:trPr>
          <w:cantSplit/>
          <w:tblHeader/>
        </w:trPr>
        <w:tc>
          <w:tcPr>
            <w:tcW w:type="dxa" w:w="76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חסר</w:t>
            </w:r>
          </w:p>
        </w:tc>
        <w:tc>
          <w:tcPr>
            <w:tcW w:type="dxa" w:w="34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מה חסר</w:t>
            </w:r>
          </w:p>
        </w:tc>
        <w:tc>
          <w:tcPr>
            <w:tcW w:type="dxa" w:w="547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למה זה חשוב, ומה יש היום במקום</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7. מטריצת ביקוש נפרדת למטרונית, ושיטת חישוב שבה הרכבת הקלה מתחרה בנפרד באוטובוס ובמטרונית.</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עבודה פנימית, אם הנתונים מאפשרים.</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ל-72 מתוך 90 זוגות האזורים בציר המרכזי יש מטרונית ישירה, והם מכילים 74% מנסיעות התחבורה הציבורית בציר.</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המטרונית נמצאת בתוך מטריצת האוטובוס, והרכבת הקלה מושווית לאוטובוס בלבד.</w:t>
            </w:r>
          </w:p>
          <w:p>
            <w:pPr>
              <w:keepLines/>
              <w:bidi/>
              <w:spacing w:after="60" w:before="0" w:line="276" w:lineRule="auto"/>
            </w:pPr>
            <w:r>
              <w:rPr>
                <w:rFonts w:ascii="Arial" w:cs="Arial" w:eastAsia="Arial" w:hAnsi="Arial"/>
                <w:b/>
                <w:bCs/>
                <w:sz w:val="20"/>
                <w:szCs w:val="20"/>
                <w:rtl/>
              </w:rPr>
              <w:t xml:space="preserve">מה חסר בנתונים:</w:t>
            </w:r>
            <w:r>
              <w:rPr>
                <w:rFonts w:ascii="Arial" w:cs="Arial" w:eastAsia="Arial" w:hAnsi="Arial"/>
                <w:sz w:val="20"/>
                <w:szCs w:val="20"/>
                <w:rtl/>
              </w:rPr>
              <w:t xml:space="preserve"> בשדות המתועדים של נתוני הרב-קו של 2022 אין מספר קו או מפעיל (יש תחנות, שעה ומשקל), ובקובץ המטרונית של 2025 יש עליות אך אין ירידות. קבצי 2022 הגולמיים לא נפתחו (הם מאוחסנים בנפרד), ולכן ייתכן ששדה כזה קיים — ואז זו עבודה פנימית ולא חוסר נתונים.</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8. מה יקרה למטרונית אחרי פתיחת הרכבת הקלה: האם תישאר, תתקצר או תשנה מסלול, והאם הן חולקות רציף.</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צוות התכנון (כחלק מתכנית האוטובוסים בסעיף 4).</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זה קובע אם המטרונית היא מתחרה או קו הזנה.</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הנחה: מעבר חינם בין רכבת קלה למטרונית (הוחלט ב-22 בספטמבר), ותעריף אחיד.</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9. הליכה לתחנות המטרונית עצמן (ולא לתחנה הקרובה ביותר) — תלוי בסעיף 5.</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עבודה פנימית, אחרי שתהיה רשת הליכה.</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בלי זה זמן הגישה למטרונית לא מדויק, ולכן ההשוואה מול הרכבת הקלה מוטה.</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מרחק אווירי כפול 1.3.</w:t>
            </w:r>
          </w:p>
        </w:tc>
      </w:tr>
    </w:tbl>
    <w:p>
      <w:pPr>
        <w:pStyle w:val="Heading2"/>
        <w:keepNext/>
        <w:keepLines/>
        <w:bidi/>
        <w:spacing w:after="120" w:before="280" w:line="300"/>
      </w:pPr>
      <w:r>
        <w:rPr>
          <w:rFonts w:ascii="Arial" w:cs="Arial" w:eastAsia="Arial" w:hAnsi="Arial"/>
          <w:b/>
          <w:bCs/>
          <w:color w:val="1F4E79"/>
          <w:sz w:val="26"/>
          <w:szCs w:val="26"/>
          <w:rtl/>
        </w:rPr>
        <w:t xml:space="preserve">ג. מעבר מאוטובוס לרכבת קלה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400"/>
        <w:gridCol w:w="5478"/>
      </w:tblGrid>
      <w:tr>
        <w:trPr>
          <w:cantSplit/>
          <w:tblHeader/>
        </w:trPr>
        <w:tc>
          <w:tcPr>
            <w:tcW w:type="dxa" w:w="76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חסר</w:t>
            </w:r>
          </w:p>
        </w:tc>
        <w:tc>
          <w:tcPr>
            <w:tcW w:type="dxa" w:w="34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מה חסר</w:t>
            </w:r>
          </w:p>
        </w:tc>
        <w:tc>
          <w:tcPr>
            <w:tcW w:type="dxa" w:w="547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למה זה חשוב, ומה יש היום במקום</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10. ספירות נוסעים באוטובוס בציר חיפה ובענף נצרת — לפי קטע, כיוון ושעה (אוטומטית או ידנית).</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המפעילים דרך משרד התחבורה, או ספירה שמזמינים.</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אין עדיין בדיקה בלתי תלויה של בסיס התחבורה הציבורית. בענף נצרת שתי שיטות להערכת הירידות נותנות תוצאות שונות פי 13. ספירות כביש כבר התקבלו; ספירות אוטובוס — לא. בלי בדיקה כזו אסור להציג מספר נוסעים כתחזית.</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11. הגדרות של נתוני הרב-קו: אילו מפעילים נכללו במאי 2022, האם נכללו תשלומי מזומן, איך הוסקו תחנות הירידה; ומה משמעות תג ה"החלפה" ב-2025.</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ספק נתוני הרב-קו.</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ב-30 תאים (אזור-על מוצא × קטע נסיעה) המודל נשאר עם נתוני הסקר, כי נתוני הרב-קו בהם נמוכים מחצי מנתוני הסקר, ואין הסבר לכך. ב-2025 רק 3.7% מהנסיעות מסומנות כהחלפה, לעומת כשליש בנתוני 2022.</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12. (אינו דורש נתונים חדשים) מסלולי החלפה ל-178 זוגות אזורים שאין ביניהם קו ישיר, ותוספת של כ-9 דקות "מדלת לדלת" שחסרה בעלות האוטובוס.</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עבודה פנימית.</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היום מניחים החלפה אחת בכל זוג כזה. והשוואה לדיווחי הסקר מראה שנסיעה באוטובוס לוקחת כ-9 דקות יותר ממה שמחושב מלוח הזמנים.</w:t>
            </w:r>
          </w:p>
        </w:tc>
      </w:tr>
    </w:tbl>
    <w:p>
      <w:pPr>
        <w:pStyle w:val="Heading2"/>
        <w:keepNext/>
        <w:keepLines/>
        <w:bidi/>
        <w:spacing w:after="120" w:before="280" w:line="300"/>
      </w:pPr>
      <w:r>
        <w:rPr>
          <w:rFonts w:ascii="Arial" w:cs="Arial" w:eastAsia="Arial" w:hAnsi="Arial"/>
          <w:b/>
          <w:bCs/>
          <w:color w:val="1F4E79"/>
          <w:sz w:val="26"/>
          <w:szCs w:val="26"/>
          <w:rtl/>
        </w:rPr>
        <w:t xml:space="preserve">ד. מעבר מרכב פרטי לרכבת קלה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400"/>
        <w:gridCol w:w="5478"/>
      </w:tblGrid>
      <w:tr>
        <w:trPr>
          <w:cantSplit/>
          <w:tblHeader/>
        </w:trPr>
        <w:tc>
          <w:tcPr>
            <w:tcW w:type="dxa" w:w="76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חסר</w:t>
            </w:r>
          </w:p>
        </w:tc>
        <w:tc>
          <w:tcPr>
            <w:tcW w:type="dxa" w:w="34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מה חסר</w:t>
            </w:r>
          </w:p>
        </w:tc>
        <w:tc>
          <w:tcPr>
            <w:tcW w:type="dxa" w:w="547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למה זה חשוב, ומה יש היום במקום</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13. זמני נסיעה ברכב מרשת המודל של הלקוח (מטריצת סקים: זמן ומרחק בשעת שיא בין האזורים).</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הלקוח — לפי המסמך המסכם הוא אמור לספק אותה.</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זו הדרך היחידה לעדכן את זמני הרכב ל-2026: גוגל אינה מחזירה נתוני תנועה היסטוריים, וקובץ מהירויות האוטובוס אינו מתאים לרכב.</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זמני הרכב הם מסקר 2017/18.</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14. מילון שדות של רשת Emme: מהירות וקיבולת לפי סוג קישור.</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הלקוח.</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בלי זה אי אפשר לבצע הקצאה אמיתית של הנסיעות לכבישים. בבדיקה זמנית, בלי מילון, רק ב-20% מהקישורים התאימה ההקצאה לספירות (בקריטריון GEH ≤ 10).</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15. רגישות לעלות של מי שבאמת יכול לבחור בין רכב לרכבת — בעלי רישיון בבתים עם רכב.</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תלוי בסעיף 6 (המודל הארצי).</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המעבר מרכב נשען על רגישות זו. הסקר לא מאפשר למדוד אותה: התוצאה (0.008, עם טווח אי-ודאות של ± 0.017) קרובה לאפס ולא מובהקת.</w:t>
            </w:r>
          </w:p>
          <w:p>
            <w:pPr>
              <w:keepLines/>
              <w:bidi/>
              <w:spacing w:after="60" w:before="0" w:line="276" w:lineRule="auto"/>
            </w:pPr>
            <w:r>
              <w:rPr>
                <w:rFonts w:ascii="Arial" w:cs="Arial" w:eastAsia="Arial" w:hAnsi="Arial"/>
                <w:b/>
                <w:bCs/>
                <w:sz w:val="20"/>
                <w:szCs w:val="20"/>
                <w:rtl/>
              </w:rPr>
              <w:t xml:space="preserve">היום:</w:t>
            </w:r>
            <w:r>
              <w:rPr>
                <w:rFonts w:ascii="Arial" w:cs="Arial" w:eastAsia="Arial" w:hAnsi="Arial"/>
                <w:sz w:val="20"/>
                <w:szCs w:val="20"/>
                <w:rtl/>
              </w:rPr>
              <w:t xml:space="preserve"> ערך כללי לכלל הנוסעים (0.03), שנתמך בהערכה כללית של 0.035.</w:t>
            </w:r>
          </w:p>
        </w:tc>
      </w:tr>
    </w:tbl>
    <w:p>
      <w:pPr>
        <w:pStyle w:val="Heading2"/>
        <w:keepNext/>
        <w:keepLines/>
        <w:bidi/>
        <w:spacing w:after="120" w:before="280" w:line="300"/>
      </w:pPr>
      <w:r>
        <w:rPr>
          <w:rFonts w:ascii="Arial" w:cs="Arial" w:eastAsia="Arial" w:hAnsi="Arial"/>
          <w:b/>
          <w:bCs/>
          <w:color w:val="1F4E79"/>
          <w:sz w:val="26"/>
          <w:szCs w:val="26"/>
          <w:rtl/>
        </w:rPr>
        <w:t xml:space="preserve">ה. עדיין חסר, אבל לא חוסם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400"/>
        <w:gridCol w:w="5478"/>
      </w:tblGrid>
      <w:tr>
        <w:trPr>
          <w:cantSplit/>
          <w:tblHeader/>
        </w:trPr>
        <w:tc>
          <w:tcPr>
            <w:tcW w:type="dxa" w:w="76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חסר</w:t>
            </w:r>
          </w:p>
        </w:tc>
        <w:tc>
          <w:tcPr>
            <w:tcW w:type="dxa" w:w="34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מה חסר</w:t>
            </w:r>
          </w:p>
        </w:tc>
        <w:tc>
          <w:tcPr>
            <w:tcW w:type="dxa" w:w="547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למה זה חשוב, ומה יש היום במקום</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16. נתוני הלמ״ס על אוכלוסייה ותעסוקה בכל אזור סטטיסטי ל-2018 ול-2022.</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הלמ״ס — ציבורי.</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יחליפו את הערכת הגידול של חלק 1 בנתון אמיתי.</w:t>
            </w:r>
          </w:p>
        </w:tc>
      </w:tr>
      <w:tr>
        <w:trPr>
          <w:cantSplit/>
        </w:trPr>
        <w:tc>
          <w:tcPr>
            <w:tcW w:type="dxa" w:w="760"/>
            <w:tcBorders>
              <w:top w:val="single" w:color="D9D8D3" w:sz="4"/>
              <w:left w:val="single" w:color="D9D8D3" w:sz="4"/>
              <w:bottom w:val="single" w:color="D9D8D3" w:sz="4"/>
              <w:right w:val="single" w:color="D9D8D3" w:sz="4"/>
            </w:tcBorders>
            <w:tcMar>
              <w:top w:type="dxa" w:w="90"/>
              <w:left w:type="dxa" w:w="60"/>
              <w:bottom w:type="dxa" w:w="80"/>
              <w:right w:type="dxa" w:w="60"/>
            </w:tcMar>
            <w:vAlign w:val="top"/>
          </w:tcPr>
          <w:p>
            <w:pPr>
              <w:pStyle w:val="CheckCell"/>
              <w:bidi/>
              <w:jc w:val="center"/>
            </w:pPr>
            <w:sdt>
              <w:sdtPr>
                <w14:checkbox>
                  <w14:checked w14:val="0"/>
                  <w14:checkedState w14:val="2612" w14:font="MS Gothic"/>
                  <w14:uncheckedState w14:val="2610" w14:font="MS Gothic"/>
                </w14:checkbox>
              </w:sdtPr>
              <w:sdtContent>
                <w:r>
                  <w:sym w:char="2610" w:font="MS Gothic"/>
                </w:r>
              </w:sdtContent>
            </w:sdt>
          </w:p>
        </w:tc>
        <w:tc>
          <w:tcPr>
            <w:tcW w:type="dxa" w:w="34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17. מדריך שדות של סקר "הנוסעים באוטובוס" (OnBoard).</w:t>
            </w:r>
          </w:p>
          <w:p>
            <w:pPr>
              <w:keepLines/>
              <w:bidi/>
              <w:spacing w:after="30" w:before="0" w:line="264" w:lineRule="auto"/>
            </w:pPr>
            <w:r>
              <w:rPr>
                <w:rFonts w:ascii="Arial" w:cs="Arial" w:eastAsia="Arial" w:hAnsi="Arial"/>
                <w:b/>
                <w:bCs/>
                <w:color w:val="52514E"/>
                <w:sz w:val="18"/>
                <w:szCs w:val="18"/>
                <w:rtl/>
              </w:rPr>
              <w:t xml:space="preserve">מי מחזיק:</w:t>
            </w:r>
            <w:r>
              <w:rPr>
                <w:rFonts w:ascii="Arial" w:cs="Arial" w:eastAsia="Arial" w:hAnsi="Arial"/>
                <w:color w:val="52514E"/>
                <w:sz w:val="18"/>
                <w:szCs w:val="18"/>
                <w:rtl/>
              </w:rPr>
              <w:t xml:space="preserve"> מבצע הסקר או משרד התחבורה.</w:t>
            </w:r>
          </w:p>
        </w:tc>
        <w:tc>
          <w:tcPr>
            <w:tcW w:type="dxa" w:w="547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60" w:before="0" w:line="276" w:lineRule="auto"/>
            </w:pPr>
            <w:r>
              <w:rPr>
                <w:rFonts w:ascii="Arial" w:cs="Arial" w:eastAsia="Arial" w:hAnsi="Arial"/>
                <w:b/>
                <w:bCs/>
                <w:sz w:val="20"/>
                <w:szCs w:val="20"/>
                <w:rtl/>
              </w:rPr>
              <w:t xml:space="preserve">למה זה חשוב:</w:t>
            </w:r>
            <w:r>
              <w:rPr>
                <w:rFonts w:ascii="Arial" w:cs="Arial" w:eastAsia="Arial" w:hAnsi="Arial"/>
                <w:sz w:val="20"/>
                <w:szCs w:val="20"/>
                <w:rtl/>
              </w:rPr>
              <w:t xml:space="preserve"> כבר לא נחוץ לחישוב: הבסיס נבנה מחדש בלעדיו. עדיפות נמוכה.</w:t>
            </w:r>
          </w:p>
        </w:tc>
      </w:tr>
    </w:tbl>
    <w:p>
      <w:pPr>
        <w:spacing w:after="0" w:before="0" w:line="1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2E74B5" w:sz="28"/>
            </w:tcBorders>
            <w:shd w:fill="EAF2FB"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השורה התחתונה:</w:t>
            </w:r>
            <w:r>
              <w:rPr>
                <w:rFonts w:ascii="Arial" w:cs="Arial" w:eastAsia="Arial" w:hAnsi="Arial"/>
                <w:sz w:val="21"/>
                <w:szCs w:val="21"/>
                <w:rtl/>
              </w:rPr>
              <w:t xml:space="preserve"> כבר היום אפשר לחשב תרחישים, אבל לא תחזית. כדי להפוך תרחיש לתחזית חסרים בעיקר: פרמטרי המודל הארצי, תוואי ותכנית ההפעלה של הרכבת הקלה, תכנית האוטובוסים והמטרונית, וספירות נוסעים באוטובוס.</w:t>
            </w:r>
          </w:p>
        </w:tc>
      </w:tr>
    </w:tbl>
    <w:p>
      <w:pPr>
        <w:pStyle w:val="Heading1"/>
        <w:keepNext/>
        <w:keepLines/>
        <w:pageBreakBefore/>
        <w:pBdr>
          <w:bottom w:val="single" w:color="2E74B5" w:sz="8" w:space="6"/>
        </w:pBdr>
        <w:bidi/>
        <w:spacing w:after="200" w:before="0" w:line="300"/>
      </w:pPr>
      <w:r>
        <w:rPr>
          <w:rFonts w:ascii="Arial" w:cs="Arial" w:eastAsia="Arial" w:hAnsi="Arial"/>
          <w:b/>
          <w:bCs/>
          <w:color w:val="2E74B5"/>
          <w:sz w:val="34"/>
          <w:szCs w:val="34"/>
          <w:rtl/>
        </w:rPr>
        <w:t xml:space="preserve">נספח: איפה כל דבר נמצא במאגר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5938"/>
      </w:tblGrid>
      <w:tr>
        <w:trPr>
          <w:cantSplit/>
          <w:tblHeader/>
        </w:trPr>
        <w:tc>
          <w:tcPr>
            <w:tcW w:type="dxa" w:w="3700"/>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נושא</w:t>
            </w:r>
          </w:p>
        </w:tc>
        <w:tc>
          <w:tcPr>
            <w:tcW w:type="dxa" w:w="5938"/>
            <w:tcBorders>
              <w:top w:val="single" w:color="D9D8D3" w:sz="4"/>
              <w:left w:val="single" w:color="D9D8D3" w:sz="4"/>
              <w:bottom w:val="single" w:color="D9D8D3" w:sz="4"/>
              <w:right w:val="single" w:color="D9D8D3" w:sz="4"/>
            </w:tcBorders>
            <w:shd w:fill="2E74B5" w:color="auto" w:val="clear"/>
            <w:tcMar>
              <w:top w:type="dxa" w:w="90"/>
              <w:left w:type="dxa" w:w="110"/>
              <w:bottom w:type="dxa" w:w="80"/>
              <w:right w:type="dxa" w:w="110"/>
            </w:tcMar>
            <w:vAlign w:val="center"/>
          </w:tcPr>
          <w:p>
            <w:pPr>
              <w:keepLines/>
              <w:bidi/>
              <w:spacing w:after="40" w:before="0" w:line="276" w:lineRule="auto"/>
            </w:pPr>
            <w:r>
              <w:rPr>
                <w:rFonts w:ascii="Arial" w:cs="Arial" w:eastAsia="Arial" w:hAnsi="Arial"/>
                <w:b/>
                <w:bCs/>
                <w:color w:val="FFFFFF"/>
                <w:sz w:val="20"/>
                <w:szCs w:val="20"/>
                <w:rtl/>
              </w:rPr>
              <w:t xml:space="preserve">קובץ או מסמך</w:t>
            </w:r>
          </w:p>
        </w:tc>
      </w:tr>
      <w:tr>
        <w:trPr>
          <w:cantSplit/>
        </w:trPr>
        <w:tc>
          <w:tcPr>
            <w:tcW w:type="dxa" w:w="37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מקדמי הגידול בין 2018 ל-2022 לכל אזור</w:t>
            </w:r>
          </w:p>
        </w:tc>
        <w:tc>
          <w:tcPr>
            <w:tcW w:type="dxa" w:w="59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bidi w:val="false"/>
              <w:spacing w:after="40" w:before="0" w:line="264"/>
              <w:jc w:val="left"/>
            </w:pPr>
            <w:r>
              <w:rPr>
                <w:rFonts w:ascii="Courier New" w:cs="Courier New" w:eastAsia="Courier New" w:hAnsi="Courier New"/>
                <w:sz w:val="17"/>
                <w:szCs w:val="17"/>
                <w:rtl w:val="false"/>
              </w:rPr>
              <w:t xml:space="preserve">Output/ths2017/three_mode_2022/growth_factors_taz_2018_2022.csv</w:t>
            </w:r>
          </w:p>
        </w:tc>
      </w:tr>
      <w:tr>
        <w:trPr>
          <w:cantSplit/>
        </w:trPr>
        <w:tc>
          <w:tcPr>
            <w:tcW w:type="dxa" w:w="37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מטריצות 2022: רכב, אוטובוס, מוניות, רכבת</w:t>
            </w:r>
          </w:p>
        </w:tc>
        <w:tc>
          <w:tcPr>
            <w:tcW w:type="dxa" w:w="59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bidi w:val="false"/>
              <w:spacing w:after="40" w:before="0" w:line="264"/>
              <w:jc w:val="left"/>
            </w:pPr>
            <w:r>
              <w:rPr>
                <w:rFonts w:ascii="Courier New" w:cs="Courier New" w:eastAsia="Courier New" w:hAnsi="Courier New"/>
                <w:sz w:val="17"/>
                <w:szCs w:val="17"/>
                <w:rtl w:val="false"/>
              </w:rPr>
              <w:t xml:space="preserve">Output/ths2017/three_mode_2022/</w:t>
            </w:r>
          </w:p>
        </w:tc>
      </w:tr>
      <w:tr>
        <w:trPr>
          <w:cantSplit/>
        </w:trPr>
        <w:tc>
          <w:tcPr>
            <w:tcW w:type="dxa" w:w="37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מטריצות סופיות: רכב / תחבורה ציבורית / סך הכול</w:t>
            </w:r>
          </w:p>
        </w:tc>
        <w:tc>
          <w:tcPr>
            <w:tcW w:type="dxa" w:w="59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bidi w:val="false"/>
              <w:spacing w:after="40" w:before="0" w:line="264"/>
              <w:jc w:val="left"/>
            </w:pPr>
            <w:r>
              <w:rPr>
                <w:rFonts w:ascii="Courier New" w:cs="Courier New" w:eastAsia="Courier New" w:hAnsi="Courier New"/>
                <w:sz w:val="17"/>
                <w:szCs w:val="17"/>
                <w:rtl w:val="false"/>
              </w:rPr>
              <w:t xml:space="preserve">Output/final_2022/</w:t>
            </w:r>
          </w:p>
        </w:tc>
      </w:tr>
      <w:tr>
        <w:trPr>
          <w:cantSplit/>
        </w:trPr>
        <w:tc>
          <w:tcPr>
            <w:tcW w:type="dxa" w:w="37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מטריצות 2040 ו-2050 (BU ו-HS)</w:t>
            </w:r>
          </w:p>
        </w:tc>
        <w:tc>
          <w:tcPr>
            <w:tcW w:type="dxa" w:w="59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bidi w:val="false"/>
              <w:spacing w:after="40" w:before="0" w:line="264"/>
              <w:jc w:val="left"/>
            </w:pPr>
            <w:r>
              <w:rPr>
                <w:rFonts w:ascii="Courier New" w:cs="Courier New" w:eastAsia="Courier New" w:hAnsi="Courier New"/>
                <w:sz w:val="17"/>
                <w:szCs w:val="17"/>
                <w:rtl w:val="false"/>
              </w:rPr>
              <w:t xml:space="preserve">Output/forecast_taz/</w:t>
            </w:r>
          </w:p>
        </w:tc>
      </w:tr>
      <w:tr>
        <w:trPr>
          <w:cantSplit/>
        </w:trPr>
        <w:tc>
          <w:tcPr>
            <w:tcW w:type="dxa" w:w="37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שיטת העבודה, שלב אחר שלב</w:t>
            </w:r>
          </w:p>
        </w:tc>
        <w:tc>
          <w:tcPr>
            <w:tcW w:type="dxa" w:w="59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bidi w:val="false"/>
              <w:spacing w:after="40" w:before="0" w:line="264"/>
              <w:jc w:val="left"/>
            </w:pPr>
            <w:r>
              <w:rPr>
                <w:rFonts w:ascii="Courier New" w:cs="Courier New" w:eastAsia="Courier New" w:hAnsi="Courier New"/>
                <w:sz w:val="17"/>
                <w:szCs w:val="17"/>
                <w:rtl w:val="false"/>
              </w:rPr>
              <w:t xml:space="preserve">METHODOLOGY.md  —  sections 6n (2022), 6u (2040/2050), 6ac (choice model)</w:t>
            </w:r>
          </w:p>
        </w:tc>
      </w:tr>
      <w:tr>
        <w:trPr>
          <w:cantSplit/>
        </w:trPr>
        <w:tc>
          <w:tcPr>
            <w:tcW w:type="dxa" w:w="37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רשימת הפערים בנתונים לפי רכיב</w:t>
            </w:r>
          </w:p>
        </w:tc>
        <w:tc>
          <w:tcPr>
            <w:tcW w:type="dxa" w:w="59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bidi w:val="false"/>
              <w:spacing w:after="40" w:before="0" w:line="264"/>
              <w:jc w:val="left"/>
            </w:pPr>
            <w:r>
              <w:rPr>
                <w:rFonts w:ascii="Courier New" w:cs="Courier New" w:eastAsia="Courier New" w:hAnsi="Courier New"/>
                <w:sz w:val="17"/>
                <w:szCs w:val="17"/>
                <w:rtl w:val="false"/>
              </w:rPr>
              <w:t xml:space="preserve">Output/gc/gc_data_inventory.csv</w:t>
            </w:r>
          </w:p>
        </w:tc>
      </w:tr>
      <w:tr>
        <w:trPr>
          <w:cantSplit/>
        </w:trPr>
        <w:tc>
          <w:tcPr>
            <w:tcW w:type="dxa" w:w="3700"/>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בקשות הנתונים העדכניות</w:t>
            </w:r>
          </w:p>
        </w:tc>
        <w:tc>
          <w:tcPr>
            <w:tcW w:type="dxa" w:w="5938"/>
            <w:tcBorders>
              <w:top w:val="single" w:color="D9D8D3" w:sz="4"/>
              <w:left w:val="single" w:color="D9D8D3" w:sz="4"/>
              <w:bottom w:val="single" w:color="D9D8D3" w:sz="4"/>
              <w:right w:val="single" w:color="D9D8D3" w:sz="4"/>
            </w:tcBorders>
            <w:tcMar>
              <w:top w:type="dxa" w:w="90"/>
              <w:left w:type="dxa" w:w="110"/>
              <w:bottom w:type="dxa" w:w="80"/>
              <w:right w:type="dxa" w:w="110"/>
            </w:tcMar>
            <w:vAlign w:val="top"/>
          </w:tcPr>
          <w:p>
            <w:pPr>
              <w:bidi w:val="false"/>
              <w:spacing w:after="40" w:before="0" w:line="264"/>
              <w:jc w:val="left"/>
            </w:pPr>
            <w:r>
              <w:rPr>
                <w:rFonts w:ascii="Courier New" w:cs="Courier New" w:eastAsia="Courier New" w:hAnsi="Courier New"/>
                <w:sz w:val="17"/>
                <w:szCs w:val="17"/>
                <w:rtl w:val="false"/>
              </w:rPr>
              <w:t xml:space="preserve">docs/NEXT_STEPS_HANDOVER_2026-09-23.md  (section D)</w:t>
            </w:r>
          </w:p>
          <w:p>
            <w:pPr>
              <w:bidi w:val="false"/>
              <w:spacing w:after="40" w:before="0" w:line="264"/>
              <w:jc w:val="left"/>
            </w:pPr>
            <w:r>
              <w:rPr>
                <w:rFonts w:ascii="Courier New" w:cs="Courier New" w:eastAsia="Courier New" w:hAnsi="Courier New"/>
                <w:sz w:val="17"/>
                <w:szCs w:val="17"/>
                <w:rtl w:val="false"/>
              </w:rPr>
              <w:t xml:space="preserve">docs/RED_TEAM_RESPONSE_2026-09-23.md</w:t>
            </w:r>
          </w:p>
        </w:tc>
      </w:tr>
      <w:tr>
        <w:trPr>
          <w:cantSplit/>
        </w:trPr>
        <w:tc>
          <w:tcPr>
            <w:tcW w:type="dxa" w:w="3700"/>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keepLines/>
              <w:bidi/>
              <w:spacing w:after="40" w:before="0" w:line="276" w:lineRule="auto"/>
            </w:pPr>
            <w:r>
              <w:rPr>
                <w:rFonts w:ascii="Arial" w:cs="Arial" w:eastAsia="Arial" w:hAnsi="Arial"/>
                <w:b/>
                <w:bCs/>
                <w:sz w:val="20"/>
                <w:szCs w:val="20"/>
                <w:rtl/>
              </w:rPr>
              <w:t xml:space="preserve">ניסוי הרגישות (האיור בחלק 4)</w:t>
            </w:r>
          </w:p>
        </w:tc>
        <w:tc>
          <w:tcPr>
            <w:tcW w:type="dxa" w:w="5938"/>
            <w:tcBorders>
              <w:top w:val="single" w:color="D9D8D3" w:sz="4"/>
              <w:left w:val="single" w:color="D9D8D3" w:sz="4"/>
              <w:bottom w:val="single" w:color="D9D8D3" w:sz="4"/>
              <w:right w:val="single" w:color="D9D8D3" w:sz="4"/>
            </w:tcBorders>
            <w:shd w:fill="F7F6F3" w:color="auto" w:val="clear"/>
            <w:tcMar>
              <w:top w:type="dxa" w:w="90"/>
              <w:left w:type="dxa" w:w="110"/>
              <w:bottom w:type="dxa" w:w="80"/>
              <w:right w:type="dxa" w:w="110"/>
            </w:tcMar>
            <w:vAlign w:val="top"/>
          </w:tcPr>
          <w:p>
            <w:pPr>
              <w:bidi w:val="false"/>
              <w:spacing w:after="40" w:before="0" w:line="264"/>
              <w:jc w:val="left"/>
            </w:pPr>
            <w:r>
              <w:rPr>
                <w:rFonts w:ascii="Courier New" w:cs="Courier New" w:eastAsia="Courier New" w:hAnsi="Courier New"/>
                <w:sz w:val="17"/>
                <w:szCs w:val="17"/>
                <w:rtl w:val="false"/>
              </w:rPr>
              <w:t xml:space="preserve">Output/skims/uncertainty/lrt_capture_factorial.csv</w:t>
            </w:r>
          </w:p>
        </w:tc>
      </w:tr>
    </w:tbl>
    <w:p>
      <w:pPr>
        <w:spacing w:after="0" w:before="0" w:line="1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single" w:color="8A8985" w:sz="28"/>
            </w:tcBorders>
            <w:shd w:fill="F0EFEC" w:color="auto" w:val="clear"/>
            <w:tcMar>
              <w:top w:type="dxa" w:w="130"/>
              <w:left w:type="dxa" w:w="220"/>
              <w:bottom w:type="dxa" w:w="90"/>
              <w:right w:type="dxa" w:w="220"/>
            </w:tcMar>
          </w:tcPr>
          <w:p>
            <w:pPr>
              <w:keepLines/>
              <w:bidi/>
              <w:spacing w:after="40" w:before="0" w:line="300" w:lineRule="auto"/>
            </w:pPr>
            <w:r>
              <w:rPr>
                <w:rFonts w:ascii="Arial" w:cs="Arial" w:eastAsia="Arial" w:hAnsi="Arial"/>
                <w:b/>
                <w:bCs/>
                <w:sz w:val="21"/>
                <w:szCs w:val="21"/>
                <w:rtl/>
              </w:rPr>
              <w:t xml:space="preserve">איך הדוח נבדק.</w:t>
            </w:r>
            <w:r>
              <w:rPr>
                <w:rFonts w:ascii="Arial" w:cs="Arial" w:eastAsia="Arial" w:hAnsi="Arial"/>
                <w:sz w:val="21"/>
                <w:szCs w:val="21"/>
                <w:rtl/>
              </w:rPr>
              <w:t xml:space="preserve"> המספרים נשלפו וחושבו מחדש מהקבצים במאגר, ולא רק נלקחו מהתיעוד. שני דברים לא ניתן היה לבדוק: קבצי הרב-קו הגולמיים וקבצי התרחישים הגולמיים של 2040 ו-2050 (שניהם מאוחסנים בנפרד).</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bidi/>
      <w:jc w:val="center"/>
    </w:pPr>
    <w:r>
      <w:rPr>
        <w:rFonts w:ascii="Arial" w:cs="Arial" w:eastAsia="Arial" w:hAnsi="Arial"/>
        <w:color w:val="52514E"/>
        <w:sz w:val="18"/>
        <w:szCs w:val="18"/>
        <w:rtl/>
      </w:rPr>
      <w:t xml:space="preserve">מטריצות הנסיעות של הרכבת הקלה — בשפה פשוטה  ·  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97"/>
      </w:pPr>
      <w:rPr>
        <w:rFonts w:ascii="Arial" w:cs="Arial" w:eastAsia="Arial" w:hAnsi="Arial"/>
        <w:b/>
        <w:bCs/>
        <w:color w:val="2E74B5"/>
      </w:rPr>
    </w:lvl>
  </w:abstractNum>
  <w:abstractNum w:abstractNumId="3" w15:restartNumberingAfterBreak="0">
    <w:multiLevelType w:val="hybridMultilevel"/>
    <w:lvl w:ilvl="0" w15:tentative="1">
      <w:start w:val="1"/>
      <w:numFmt w:val="bullet"/>
      <w:lvlText w:val="•"/>
      <w:lvlJc w:val="left"/>
      <w:pPr>
        <w:ind w:left="567" w:hanging="283"/>
      </w:pPr>
      <w:rPr>
        <w:rFonts w:ascii="Arial" w:cs="Arial" w:eastAsia="Arial" w:hAnsi="Arial"/>
        <w:color w:val="2E74B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bidi="he-I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2E74B5"/>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CheckCell">
    <w:name w:val="Check cell"/>
    <w:basedOn w:val="Normal"/>
    <w:rPr>
      <w:rFonts w:ascii="MS Gothic" w:cs="MS Gothic" w:eastAsia="MS Gothic" w:hAnsi="MS Gothic"/>
      <w:sz w:val="30"/>
      <w:szCs w:val="30"/>
    </w:rPr>
  </w:style>
  <w:style w:type="paragraph" w:styleId="FooterText">
    <w:name w:val="Footer text"/>
    <w:basedOn w:val="Normal"/>
    <w:rPr>
      <w:rFonts w:ascii="Arial" w:cs="Arial" w:eastAsia="Arial" w:hAnsi="Arial"/>
      <w:color w:val="52514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642429446bfac4ed46a1222ac06fe25e434fc2.png"/><Relationship Id="rId9" Type="http://schemas.openxmlformats.org/officeDocument/2006/relationships/image" Target="media/b71edec20ba25534f81d6f3df540e6e9b750fb8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מטריצות הנסיעות של הרכבת הקלה — בשפה פשוטה</dc:title>
  <dc:creator>Nofit LRT Extension project</dc:creator>
  <dc:description>דוח בעברית בשפה פשוטה: מעבר מ-2018 ל-2022 ול-2050, שלוש המטריצות, ורשימת הנתונים החסרים</dc:description>
  <cp:lastModifiedBy>Nofit LRT Extension project</cp:lastModifiedBy>
  <cp:revision>1</cp:revision>
  <dcterms:created xsi:type="dcterms:W3CDTF">2026-10-04T10:06:12.043Z</dcterms:created>
  <dcterms:modified xsi:type="dcterms:W3CDTF">2026-10-04T10:06:12.043Z</dcterms:modified>
</cp:coreProperties>
</file>

<file path=docProps/custom.xml><?xml version="1.0" encoding="utf-8"?>
<Properties xmlns="http://schemas.openxmlformats.org/officeDocument/2006/custom-properties" xmlns:vt="http://schemas.openxmlformats.org/officeDocument/2006/docPropsVTypes"/>
</file>