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Heading1"/>
        <w:spacing w:before="120" w:after="160"/>
      </w:pPr>
      <w:r>
        <w:rPr>
          <w:rFonts w:ascii="Arial" w:eastAsia="Arial" w:hAnsi="Arial" w:cs="Arial"/>
          <w:b/>
          <w:color w:val="004B9C"/>
          <w:sz w:val="32"/>
        </w:rPr>
        <w:t xml:space="preserve">Comprehensive Equipment Schedule Risk Analysis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1. Executive Summary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Overall Risk Levels</w:t>
      </w:r>
      <w:r>
        <w:rPr>
          <w:rFonts w:ascii="Arial" w:eastAsia="Arial" w:hAnsi="Arial" w:cs="Arial"/>
        </w:rPr>
        <w:t xml:space="preserve">: Medium Risk (1 item), Low Risk (2 items), High Risk (0 items), On-Track (0 items).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Key Findings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Medium Risk item identified due to early delivery, which may lead to storage and handling issues.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Low Risk items have minimal impact but require monitoring.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Total Equipment Analyzed</w:t>
      </w:r>
      <w:r>
        <w:rPr>
          <w:rFonts w:ascii="Arial" w:eastAsia="Arial" w:hAnsi="Arial" w:cs="Arial"/>
        </w:rPr>
        <w:t xml:space="preserve">: 3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2. Comprehensive Risk Summary Table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Executive Summary</w:t>
      </w:r>
    </w:p>
    <w:p>
      <w:pPr>
        <w:numPr>
          <w:ilvl w:val="0"/>
          <w:numId w:val="5"/>
        </w:numPr>
        <w:spacing w:after="120"/>
      </w:pPr>
      <w:r>
        <w:rPr>
          <w:rFonts w:ascii="Arial" w:eastAsia="Arial" w:hAnsi="Arial" w:cs="Arial"/>
          <w:b/>
        </w:rPr>
        <w:t xml:space="preserve">Total Items Analyzed</w:t>
      </w:r>
      <w:r>
        <w:rPr>
          <w:rFonts w:ascii="Arial" w:eastAsia="Arial" w:hAnsi="Arial" w:cs="Arial"/>
        </w:rPr>
        <w:t xml:space="preserve">: 3</w:t>
      </w:r>
    </w:p>
    <w:p>
      <w:pPr>
        <w:numPr>
          <w:ilvl w:val="0"/>
          <w:numId w:val="5"/>
        </w:numPr>
        <w:spacing w:after="120"/>
      </w:pPr>
      <w:r>
        <w:rPr>
          <w:rFonts w:ascii="Arial" w:eastAsia="Arial" w:hAnsi="Arial" w:cs="Arial"/>
          <w:b/>
        </w:rPr>
        <w:t xml:space="preserve">Risk Breakdown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 xml:space="preserve">High Risk: 0 items</w:t>
      </w:r>
    </w:p>
    <w:p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 xml:space="preserve">Medium Risk: 1 item</w:t>
      </w:r>
    </w:p>
    <w:p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 xml:space="preserve">Low Risk: 2 items</w:t>
      </w:r>
    </w:p>
    <w:p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 xml:space="preserve">On-Track: 0 items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b. Equipment Comparison Table</w:t>
      </w:r>
    </w:p>
    <w:tbl>
      <w:tblPr/>
      <w:tblGrid>
        <w:gridCol w:w="1199"/>
        <w:gridCol w:w="1199"/>
        <w:gridCol w:w="662"/>
        <w:gridCol w:w="971"/>
        <w:gridCol w:w="1021"/>
        <w:gridCol w:w="672"/>
        <w:gridCol w:w="840"/>
        <w:gridCol w:w="1508"/>
        <w:gridCol w:w="960"/>
      </w:tblGrid>
      <w:tr>
        <w:trPr>
          <w:trHeight w:val="400"/>
          <w:tblHeader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Code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Name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P6 Due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Delivery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Variance (days)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Level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Manufacturing Country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Project Country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Switchboard-1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2026-01-21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10.44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Medium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USA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Switchboard-2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2026-02-20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1.66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China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Switchboard-3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2026-03-07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+8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2.64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Philippines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</w:tbl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c. High Risk Items</w:t>
      </w:r>
    </w:p>
    <w:p>
      <w:pPr>
        <w:numPr>
          <w:ilvl w:val="0"/>
          <w:numId w:val="7"/>
        </w:numPr>
        <w:spacing w:after="120"/>
      </w:pPr>
      <w:r>
        <w:rPr>
          <w:rFonts w:ascii="Arial" w:eastAsia="Arial" w:hAnsi="Arial" w:cs="Arial"/>
          <w:b/>
        </w:rPr>
        <w:t xml:space="preserve">None Identified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d. Medium Risk Items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Equipment: LV Switchgear - 400V/5000A Switchboard-1 (3-Sections)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Code</w:t>
      </w:r>
      <w:r>
        <w:rPr>
          <w:rFonts w:ascii="Arial" w:eastAsia="Arial" w:hAnsi="Arial" w:cs="Arial"/>
        </w:rPr>
        <w:t xml:space="preserve">: 123456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Variance</w:t>
      </w:r>
      <w:r>
        <w:rPr>
          <w:rFonts w:ascii="Arial" w:eastAsia="Arial" w:hAnsi="Arial" w:cs="Arial"/>
        </w:rPr>
        <w:t xml:space="preserve">: -31 days (Early)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Risk %</w:t>
      </w:r>
      <w:r>
        <w:rPr>
          <w:rFonts w:ascii="Arial" w:eastAsia="Arial" w:hAnsi="Arial" w:cs="Arial"/>
        </w:rPr>
        <w:t xml:space="preserve">: 10.44%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Manufacturing Location</w:t>
      </w:r>
      <w:r>
        <w:rPr>
          <w:rFonts w:ascii="Arial" w:eastAsia="Arial" w:hAnsi="Arial" w:cs="Arial"/>
        </w:rPr>
        <w:t xml:space="preserve">: USA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Impact</w:t>
      </w:r>
      <w:r>
        <w:rPr>
          <w:rFonts w:ascii="Arial" w:eastAsia="Arial" w:hAnsi="Arial" w:cs="Arial"/>
        </w:rPr>
        <w:t xml:space="preserve">: Early delivery may lead to storage and handling issues at the site.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Contributing Factors</w:t>
      </w:r>
      <w:r>
        <w:rPr>
          <w:rFonts w:ascii="Arial" w:eastAsia="Arial" w:hAnsi="Arial" w:cs="Arial"/>
        </w:rPr>
        <w:t xml:space="preserve">: Supplier lead time shorter than anticipated.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Downstream Effects</w:t>
      </w:r>
      <w:r>
        <w:rPr>
          <w:rFonts w:ascii="Arial" w:eastAsia="Arial" w:hAnsi="Arial" w:cs="Arial"/>
        </w:rPr>
        <w:t xml:space="preserve">: Potential for increased storage costs and handling risks.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9"/>
        </w:numPr>
        <w:spacing w:after="120"/>
      </w:pPr>
      <w:r>
        <w:rPr>
          <w:rFonts w:ascii="Arial" w:eastAsia="Arial" w:hAnsi="Arial" w:cs="Arial"/>
        </w:rPr>
        <w:t xml:space="preserve">Confirm readiness of site to accept early delivery.</w:t>
      </w:r>
    </w:p>
    <w:p>
      <w:pPr>
        <w:numPr>
          <w:ilvl w:val="1"/>
          <w:numId w:val="9"/>
        </w:numPr>
        <w:spacing w:after="120"/>
      </w:pPr>
      <w:r>
        <w:rPr>
          <w:rFonts w:ascii="Arial" w:eastAsia="Arial" w:hAnsi="Arial" w:cs="Arial"/>
        </w:rPr>
        <w:t xml:space="preserve">Coordinate with supplier to adjust delivery timelines if possible.</w:t>
      </w:r>
    </w:p>
    <w:p>
      <w:pPr>
        <w:numPr>
          <w:ilvl w:val="1"/>
          <w:numId w:val="9"/>
        </w:numPr>
        <w:spacing w:after="120"/>
      </w:pPr>
      <w:r>
        <w:rPr>
          <w:rFonts w:ascii="Arial" w:eastAsia="Arial" w:hAnsi="Arial" w:cs="Arial"/>
        </w:rPr>
        <w:t xml:space="preserve">Ensure proper storage facilities are available.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e. Low Risk Items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Equipment: LV Switchgear - 400V/5000A Switchboard-2 (3-Sections)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  <w:b/>
        </w:rPr>
        <w:t xml:space="preserve">Code</w:t>
      </w:r>
      <w:r>
        <w:rPr>
          <w:rFonts w:ascii="Arial" w:eastAsia="Arial" w:hAnsi="Arial" w:cs="Arial"/>
        </w:rPr>
        <w:t xml:space="preserve">: 123457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  <w:b/>
        </w:rPr>
        <w:t xml:space="preserve">Variance</w:t>
      </w:r>
      <w:r>
        <w:rPr>
          <w:rFonts w:ascii="Arial" w:eastAsia="Arial" w:hAnsi="Arial" w:cs="Arial"/>
        </w:rPr>
        <w:t xml:space="preserve">: -5 days (Early)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  <w:b/>
        </w:rPr>
        <w:t xml:space="preserve">Risk %</w:t>
      </w:r>
      <w:r>
        <w:rPr>
          <w:rFonts w:ascii="Arial" w:eastAsia="Arial" w:hAnsi="Arial" w:cs="Arial"/>
        </w:rPr>
        <w:t xml:space="preserve">: 1.66%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  <w:b/>
        </w:rPr>
        <w:t xml:space="preserve">Manufacturing Location</w:t>
      </w:r>
      <w:r>
        <w:rPr>
          <w:rFonts w:ascii="Arial" w:eastAsia="Arial" w:hAnsi="Arial" w:cs="Arial"/>
        </w:rPr>
        <w:t xml:space="preserve">: China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  <w:b/>
        </w:rPr>
        <w:t xml:space="preserve">Impact</w:t>
      </w:r>
      <w:r>
        <w:rPr>
          <w:rFonts w:ascii="Arial" w:eastAsia="Arial" w:hAnsi="Arial" w:cs="Arial"/>
        </w:rPr>
        <w:t xml:space="preserve">: Minimal impact expected.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  <w:b/>
        </w:rPr>
        <w:t xml:space="preserve">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1"/>
        </w:numPr>
        <w:spacing w:after="120"/>
      </w:pPr>
      <w:r>
        <w:rPr>
          <w:rFonts w:ascii="Arial" w:eastAsia="Arial" w:hAnsi="Arial" w:cs="Arial"/>
        </w:rPr>
        <w:t xml:space="preserve">Maintain current schedule adherence.</w:t>
      </w:r>
    </w:p>
    <w:p>
      <w:pPr>
        <w:numPr>
          <w:ilvl w:val="1"/>
          <w:numId w:val="11"/>
        </w:numPr>
        <w:spacing w:after="120"/>
      </w:pPr>
      <w:r>
        <w:rPr>
          <w:rFonts w:ascii="Arial" w:eastAsia="Arial" w:hAnsi="Arial" w:cs="Arial"/>
        </w:rPr>
        <w:t xml:space="preserve">Monitor for any potential delays.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Equipment: LV Switchgear - 400V/5000A Switchboard-3 (3-Sections)</w:t>
      </w:r>
    </w:p>
    <w:p>
      <w:pPr>
        <w:numPr>
          <w:ilvl w:val="0"/>
          <w:numId w:val="12"/>
        </w:numPr>
        <w:spacing w:after="120"/>
      </w:pPr>
      <w:r>
        <w:rPr>
          <w:rFonts w:ascii="Arial" w:eastAsia="Arial" w:hAnsi="Arial" w:cs="Arial"/>
          <w:b/>
        </w:rPr>
        <w:t xml:space="preserve">Code</w:t>
      </w:r>
      <w:r>
        <w:rPr>
          <w:rFonts w:ascii="Arial" w:eastAsia="Arial" w:hAnsi="Arial" w:cs="Arial"/>
        </w:rPr>
        <w:t xml:space="preserve">: 123458</w:t>
      </w:r>
    </w:p>
    <w:p>
      <w:pPr>
        <w:numPr>
          <w:ilvl w:val="0"/>
          <w:numId w:val="12"/>
        </w:numPr>
        <w:spacing w:after="120"/>
      </w:pPr>
      <w:r>
        <w:rPr>
          <w:rFonts w:ascii="Arial" w:eastAsia="Arial" w:hAnsi="Arial" w:cs="Arial"/>
          <w:b/>
        </w:rPr>
        <w:t xml:space="preserve">Variance</w:t>
      </w:r>
      <w:r>
        <w:rPr>
          <w:rFonts w:ascii="Arial" w:eastAsia="Arial" w:hAnsi="Arial" w:cs="Arial"/>
        </w:rPr>
        <w:t xml:space="preserve">: +8 days (Late)</w:t>
      </w:r>
    </w:p>
    <w:p>
      <w:pPr>
        <w:numPr>
          <w:ilvl w:val="0"/>
          <w:numId w:val="12"/>
        </w:numPr>
        <w:spacing w:after="120"/>
      </w:pPr>
      <w:r>
        <w:rPr>
          <w:rFonts w:ascii="Arial" w:eastAsia="Arial" w:hAnsi="Arial" w:cs="Arial"/>
          <w:b/>
        </w:rPr>
        <w:t xml:space="preserve">Risk %</w:t>
      </w:r>
      <w:r>
        <w:rPr>
          <w:rFonts w:ascii="Arial" w:eastAsia="Arial" w:hAnsi="Arial" w:cs="Arial"/>
        </w:rPr>
        <w:t xml:space="preserve">: 2.64%</w:t>
      </w:r>
    </w:p>
    <w:p>
      <w:pPr>
        <w:numPr>
          <w:ilvl w:val="0"/>
          <w:numId w:val="12"/>
        </w:numPr>
        <w:spacing w:after="120"/>
      </w:pPr>
      <w:r>
        <w:rPr>
          <w:rFonts w:ascii="Arial" w:eastAsia="Arial" w:hAnsi="Arial" w:cs="Arial"/>
          <w:b/>
        </w:rPr>
        <w:t xml:space="preserve">Manufacturing Location</w:t>
      </w:r>
      <w:r>
        <w:rPr>
          <w:rFonts w:ascii="Arial" w:eastAsia="Arial" w:hAnsi="Arial" w:cs="Arial"/>
        </w:rPr>
        <w:t xml:space="preserve">: Philippines</w:t>
      </w:r>
    </w:p>
    <w:p>
      <w:pPr>
        <w:numPr>
          <w:ilvl w:val="0"/>
          <w:numId w:val="12"/>
        </w:numPr>
        <w:spacing w:after="120"/>
      </w:pPr>
      <w:r>
        <w:rPr>
          <w:rFonts w:ascii="Arial" w:eastAsia="Arial" w:hAnsi="Arial" w:cs="Arial"/>
          <w:b/>
        </w:rPr>
        <w:t xml:space="preserve">Impact</w:t>
      </w:r>
      <w:r>
        <w:rPr>
          <w:rFonts w:ascii="Arial" w:eastAsia="Arial" w:hAnsi="Arial" w:cs="Arial"/>
        </w:rPr>
        <w:t xml:space="preserve">: Minimal impact expected.</w:t>
      </w:r>
    </w:p>
    <w:p>
      <w:pPr>
        <w:numPr>
          <w:ilvl w:val="0"/>
          <w:numId w:val="12"/>
        </w:numPr>
        <w:spacing w:after="120"/>
      </w:pPr>
      <w:r>
        <w:rPr>
          <w:rFonts w:ascii="Arial" w:eastAsia="Arial" w:hAnsi="Arial" w:cs="Arial"/>
          <w:b/>
        </w:rPr>
        <w:t xml:space="preserve">Mitigation Actions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3"/>
        </w:numPr>
        <w:spacing w:after="120"/>
      </w:pPr>
      <w:r>
        <w:rPr>
          <w:rFonts w:ascii="Arial" w:eastAsia="Arial" w:hAnsi="Arial" w:cs="Arial"/>
        </w:rPr>
        <w:t xml:space="preserve">Maintain current schedule adherence.</w:t>
      </w:r>
    </w:p>
    <w:p>
      <w:pPr>
        <w:numPr>
          <w:ilvl w:val="1"/>
          <w:numId w:val="13"/>
        </w:numPr>
        <w:spacing w:after="120"/>
      </w:pPr>
      <w:r>
        <w:rPr>
          <w:rFonts w:ascii="Arial" w:eastAsia="Arial" w:hAnsi="Arial" w:cs="Arial"/>
        </w:rPr>
        <w:t xml:space="preserve">Monitor for any potential delays.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f. On-Track Items</w:t>
      </w:r>
    </w:p>
    <w:p>
      <w:pPr>
        <w:numPr>
          <w:ilvl w:val="0"/>
          <w:numId w:val="14"/>
        </w:numPr>
        <w:spacing w:after="120"/>
      </w:pPr>
      <w:r>
        <w:rPr>
          <w:rFonts w:ascii="Arial" w:eastAsia="Arial" w:hAnsi="Arial" w:cs="Arial"/>
          <w:b/>
        </w:rPr>
        <w:t xml:space="preserve">None Identified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g. Recommendations</w:t>
      </w:r>
    </w:p>
    <w:p>
      <w:pPr>
        <w:numPr>
          <w:ilvl w:val="0"/>
          <w:numId w:val="15"/>
        </w:numPr>
        <w:spacing w:after="120"/>
      </w:pPr>
      <w:r>
        <w:rPr>
          <w:rFonts w:ascii="Arial" w:eastAsia="Arial" w:hAnsi="Arial" w:cs="Arial"/>
          <w:b/>
        </w:rPr>
        <w:t xml:space="preserve">Medium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6"/>
        </w:numPr>
        <w:spacing w:after="120"/>
      </w:pPr>
      <w:r>
        <w:rPr>
          <w:rFonts w:ascii="Arial" w:eastAsia="Arial" w:hAnsi="Arial" w:cs="Arial"/>
        </w:rPr>
        <w:t xml:space="preserve">Monitor closely and ensure early delivery does not cause storage or handling issues.</w:t>
      </w:r>
    </w:p>
    <w:p>
      <w:pPr>
        <w:numPr>
          <w:ilvl w:val="1"/>
          <w:numId w:val="16"/>
        </w:numPr>
        <w:spacing w:after="120"/>
      </w:pPr>
      <w:r>
        <w:rPr>
          <w:rFonts w:ascii="Arial" w:eastAsia="Arial" w:hAnsi="Arial" w:cs="Arial"/>
        </w:rPr>
        <w:t xml:space="preserve">Coordinate with the supplier to confirm readiness for site delivery.</w:t>
      </w:r>
    </w:p>
    <w:p>
      <w:pPr>
        <w:numPr>
          <w:ilvl w:val="0"/>
          <w:numId w:val="15"/>
        </w:numPr>
        <w:spacing w:after="120"/>
      </w:pPr>
      <w:r>
        <w:rPr>
          <w:rFonts w:ascii="Arial" w:eastAsia="Arial" w:hAnsi="Arial" w:cs="Arial"/>
          <w:b/>
        </w:rPr>
        <w:t xml:space="preserve">Low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17"/>
        </w:numPr>
        <w:spacing w:after="120"/>
      </w:pPr>
      <w:r>
        <w:rPr>
          <w:rFonts w:ascii="Arial" w:eastAsia="Arial" w:hAnsi="Arial" w:cs="Arial"/>
        </w:rPr>
        <w:t xml:space="preserve">Maintain current schedule adherence.</w:t>
      </w:r>
    </w:p>
    <w:p>
      <w:pPr>
        <w:numPr>
          <w:ilvl w:val="1"/>
          <w:numId w:val="17"/>
        </w:numPr>
        <w:spacing w:after="120"/>
      </w:pPr>
      <w:r>
        <w:rPr>
          <w:rFonts w:ascii="Arial" w:eastAsia="Arial" w:hAnsi="Arial" w:cs="Arial"/>
        </w:rPr>
        <w:t xml:space="preserve">Monitor for any potential delays.</w:t>
      </w:r>
    </w:p>
    <w:p>
      <w:pPr>
        <w:spacing w:after="120"/>
      </w:pPr>
      <w:r>
        <w:rPr>
          <w:rFonts w:ascii="Arial" w:eastAsia="Arial" w:hAnsi="Arial" w:cs="Arial"/>
        </w:rPr>
        <w:t xml:space="preserve">No immediate actions are required for High Risk or On-Track categories as none were identified.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3. Detailed Risk Analysis by Category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Schedule Risk Analysis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High Risk Items</w:t>
      </w:r>
    </w:p>
    <w:p>
      <w:pPr>
        <w:numPr>
          <w:ilvl w:val="0"/>
          <w:numId w:val="18"/>
        </w:numPr>
        <w:spacing w:after="120"/>
      </w:pPr>
      <w:r>
        <w:rPr>
          <w:rFonts w:ascii="Arial" w:eastAsia="Arial" w:hAnsi="Arial" w:cs="Arial"/>
          <w:b/>
        </w:rPr>
        <w:t xml:space="preserve">None Identified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Medium Risk Items</w:t>
      </w:r>
    </w:p>
    <w:p>
      <w:pPr>
        <w:numPr>
          <w:ilvl w:val="0"/>
          <w:numId w:val="19"/>
        </w:numPr>
        <w:spacing w:after="120"/>
      </w:pPr>
      <w:r>
        <w:rPr>
          <w:rFonts w:ascii="Arial" w:eastAsia="Arial" w:hAnsi="Arial" w:cs="Arial"/>
          <w:b/>
        </w:rPr>
        <w:t xml:space="preserve">LV Switchgear - 400V/5000A Switchboard-1 (3-Sections)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Early delivery by 31 days.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Risk %: 10.44%.</w:t>
      </w:r>
    </w:p>
    <w:p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 xml:space="preserve">Mitigation Actions: Confirm site readiness, coordinate with supplier, ensure proper storage facilities.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Low Risk Items</w:t>
      </w:r>
    </w:p>
    <w:p>
      <w:pPr>
        <w:numPr>
          <w:ilvl w:val="0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LV Switchgear - 400V/5000A Switchboard-2 (3-Sections)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2"/>
        </w:numPr>
        <w:spacing w:after="120"/>
      </w:pPr>
      <w:r>
        <w:rPr>
          <w:rFonts w:ascii="Arial" w:eastAsia="Arial" w:hAnsi="Arial" w:cs="Arial"/>
        </w:rPr>
        <w:t xml:space="preserve">Early delivery by 5 days.</w:t>
      </w:r>
    </w:p>
    <w:p>
      <w:pPr>
        <w:numPr>
          <w:ilvl w:val="1"/>
          <w:numId w:val="22"/>
        </w:numPr>
        <w:spacing w:after="120"/>
      </w:pPr>
      <w:r>
        <w:rPr>
          <w:rFonts w:ascii="Arial" w:eastAsia="Arial" w:hAnsi="Arial" w:cs="Arial"/>
        </w:rPr>
        <w:t xml:space="preserve">Risk %: 1.66%.</w:t>
      </w:r>
    </w:p>
    <w:p>
      <w:pPr>
        <w:numPr>
          <w:ilvl w:val="1"/>
          <w:numId w:val="22"/>
        </w:numPr>
        <w:spacing w:after="120"/>
      </w:pPr>
      <w:r>
        <w:rPr>
          <w:rFonts w:ascii="Arial" w:eastAsia="Arial" w:hAnsi="Arial" w:cs="Arial"/>
        </w:rPr>
        <w:t xml:space="preserve">Mitigation Actions: Maintain schedule adherence, monitor for delays.</w:t>
      </w:r>
    </w:p>
    <w:p>
      <w:pPr>
        <w:numPr>
          <w:ilvl w:val="0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LV Switchgear - 400V/5000A Switchboard-3 (3-Sections)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3"/>
        </w:numPr>
        <w:spacing w:after="120"/>
      </w:pPr>
      <w:r>
        <w:rPr>
          <w:rFonts w:ascii="Arial" w:eastAsia="Arial" w:hAnsi="Arial" w:cs="Arial"/>
        </w:rPr>
        <w:t xml:space="preserve">Late delivery by 8 days.</w:t>
      </w:r>
    </w:p>
    <w:p>
      <w:pPr>
        <w:numPr>
          <w:ilvl w:val="1"/>
          <w:numId w:val="23"/>
        </w:numPr>
        <w:spacing w:after="120"/>
      </w:pPr>
      <w:r>
        <w:rPr>
          <w:rFonts w:ascii="Arial" w:eastAsia="Arial" w:hAnsi="Arial" w:cs="Arial"/>
        </w:rPr>
        <w:t xml:space="preserve">Risk %: 2.64%.</w:t>
      </w:r>
    </w:p>
    <w:p>
      <w:pPr>
        <w:numPr>
          <w:ilvl w:val="1"/>
          <w:numId w:val="23"/>
        </w:numPr>
        <w:spacing w:after="120"/>
      </w:pPr>
      <w:r>
        <w:rPr>
          <w:rFonts w:ascii="Arial" w:eastAsia="Arial" w:hAnsi="Arial" w:cs="Arial"/>
        </w:rPr>
        <w:t xml:space="preserve">Mitigation Actions: Maintain schedule adherence, monitor for delays.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4. Consolidated Recommendations</w:t>
      </w:r>
    </w:p>
    <w:p>
      <w:pPr>
        <w:numPr>
          <w:ilvl w:val="0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Medium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5"/>
        </w:numPr>
        <w:spacing w:after="120"/>
      </w:pPr>
      <w:r>
        <w:rPr>
          <w:rFonts w:ascii="Arial" w:eastAsia="Arial" w:hAnsi="Arial" w:cs="Arial"/>
        </w:rPr>
        <w:t xml:space="preserve">Confirm readiness of site to accept early delivery.</w:t>
      </w:r>
    </w:p>
    <w:p>
      <w:pPr>
        <w:numPr>
          <w:ilvl w:val="1"/>
          <w:numId w:val="25"/>
        </w:numPr>
        <w:spacing w:after="120"/>
      </w:pPr>
      <w:r>
        <w:rPr>
          <w:rFonts w:ascii="Arial" w:eastAsia="Arial" w:hAnsi="Arial" w:cs="Arial"/>
        </w:rPr>
        <w:t xml:space="preserve">Coordinate with supplier to adjust delivery timelines if possible.</w:t>
      </w:r>
    </w:p>
    <w:p>
      <w:pPr>
        <w:numPr>
          <w:ilvl w:val="1"/>
          <w:numId w:val="25"/>
        </w:numPr>
        <w:spacing w:after="120"/>
      </w:pPr>
      <w:r>
        <w:rPr>
          <w:rFonts w:ascii="Arial" w:eastAsia="Arial" w:hAnsi="Arial" w:cs="Arial"/>
        </w:rPr>
        <w:t xml:space="preserve">Ensure proper storage facilities are available.</w:t>
      </w:r>
    </w:p>
    <w:p>
      <w:pPr>
        <w:numPr>
          <w:ilvl w:val="0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Low Risk Items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6"/>
        </w:numPr>
        <w:spacing w:after="120"/>
      </w:pPr>
      <w:r>
        <w:rPr>
          <w:rFonts w:ascii="Arial" w:eastAsia="Arial" w:hAnsi="Arial" w:cs="Arial"/>
        </w:rPr>
        <w:t xml:space="preserve">Maintain current schedule adherence.</w:t>
      </w:r>
    </w:p>
    <w:p>
      <w:pPr>
        <w:numPr>
          <w:ilvl w:val="1"/>
          <w:numId w:val="26"/>
        </w:numPr>
        <w:spacing w:after="120"/>
      </w:pPr>
      <w:r>
        <w:rPr>
          <w:rFonts w:ascii="Arial" w:eastAsia="Arial" w:hAnsi="Arial" w:cs="Arial"/>
        </w:rPr>
        <w:t xml:space="preserve">Monitor for any potential delays.</w:t>
      </w:r>
    </w:p>
    <w:p>
      <w:pPr>
        <w:numPr>
          <w:ilvl w:val="0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General Recommendations</w:t>
      </w:r>
      <w:r>
        <w:rPr>
          <w:rFonts w:ascii="Arial" w:eastAsia="Arial" w:hAnsi="Arial" w:cs="Arial"/>
        </w:rPr>
        <w:t xml:space="preserve">:</w:t>
      </w:r>
    </w:p>
    <w:p>
      <w:pPr>
        <w:numPr>
          <w:ilvl w:val="1"/>
          <w:numId w:val="27"/>
        </w:numPr>
        <w:spacing w:after="120"/>
      </w:pPr>
      <w:r>
        <w:rPr>
          <w:rFonts w:ascii="Arial" w:eastAsia="Arial" w:hAnsi="Arial" w:cs="Arial"/>
        </w:rPr>
        <w:t xml:space="preserve">Establish a robust monitoring system for all equipment deliveries.</w:t>
      </w:r>
    </w:p>
    <w:p>
      <w:pPr>
        <w:numPr>
          <w:ilvl w:val="1"/>
          <w:numId w:val="27"/>
        </w:numPr>
        <w:spacing w:after="120"/>
      </w:pPr>
      <w:r>
        <w:rPr>
          <w:rFonts w:ascii="Arial" w:eastAsia="Arial" w:hAnsi="Arial" w:cs="Arial"/>
        </w:rPr>
        <w:t xml:space="preserve">Enhance communication with suppliers to mitigate early or late deliveries.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multilevel"/>
    <w:tmpl w:val="00000000"/>
    <w:name w:val="Bulleted_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0000004"/>
    <w:multiLevelType w:val="multilevel"/>
    <w:tmpl w:val="00000000"/>
    <w:name w:val="Bulleted_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0000005"/>
    <w:multiLevelType w:val="multilevel"/>
    <w:tmpl w:val="00000000"/>
    <w:name w:val="Bulleted_4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0000006"/>
    <w:multiLevelType w:val="multilevel"/>
    <w:tmpl w:val="00000000"/>
    <w:name w:val="Bulleted_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00000007"/>
    <w:multiLevelType w:val="multilevel"/>
    <w:tmpl w:val="00000000"/>
    <w:name w:val="Bulleted_6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0000008"/>
    <w:multiLevelType w:val="multilevel"/>
    <w:tmpl w:val="00000000"/>
    <w:name w:val="Bulleted_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00000009"/>
    <w:multiLevelType w:val="multilevel"/>
    <w:tmpl w:val="00000000"/>
    <w:name w:val="Bulleted_8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0000000A"/>
    <w:multiLevelType w:val="multilevel"/>
    <w:tmpl w:val="00000000"/>
    <w:name w:val="Bulleted_9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000000B"/>
    <w:multiLevelType w:val="multilevel"/>
    <w:tmpl w:val="00000000"/>
    <w:name w:val="Bulleted_10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0000000C"/>
    <w:multiLevelType w:val="multilevel"/>
    <w:tmpl w:val="00000000"/>
    <w:name w:val="Bulleted_11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0000000D"/>
    <w:multiLevelType w:val="multilevel"/>
    <w:tmpl w:val="00000000"/>
    <w:name w:val="Bulleted_1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0000000E"/>
    <w:multiLevelType w:val="multilevel"/>
    <w:tmpl w:val="00000000"/>
    <w:name w:val="Bulleted_13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0000000F"/>
    <w:multiLevelType w:val="multilevel"/>
    <w:tmpl w:val="00000000"/>
    <w:name w:val="Numbered_14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5">
    <w:nsid w:val="00000010"/>
    <w:multiLevelType w:val="multilevel"/>
    <w:tmpl w:val="00000000"/>
    <w:name w:val="Bulleted_1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00000011"/>
    <w:multiLevelType w:val="multilevel"/>
    <w:tmpl w:val="00000000"/>
    <w:name w:val="Bulleted_1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00000012"/>
    <w:multiLevelType w:val="multilevel"/>
    <w:tmpl w:val="00000000"/>
    <w:name w:val="Bulleted_1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00000013"/>
    <w:multiLevelType w:val="multilevel"/>
    <w:tmpl w:val="00000000"/>
    <w:name w:val="Bulleted_18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00000014"/>
    <w:multiLevelType w:val="multilevel"/>
    <w:tmpl w:val="00000000"/>
    <w:name w:val="Bulleted_1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00000015"/>
    <w:multiLevelType w:val="multilevel"/>
    <w:tmpl w:val="00000000"/>
    <w:name w:val="Bulleted_20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00000016"/>
    <w:multiLevelType w:val="multilevel"/>
    <w:tmpl w:val="00000000"/>
    <w:name w:val="Bulleted_2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00000017"/>
    <w:multiLevelType w:val="multilevel"/>
    <w:tmpl w:val="00000000"/>
    <w:name w:val="Bulleted_2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00000018"/>
    <w:multiLevelType w:val="multilevel"/>
    <w:tmpl w:val="00000000"/>
    <w:name w:val="Bulleted_23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00000019"/>
    <w:multiLevelType w:val="multilevel"/>
    <w:tmpl w:val="00000000"/>
    <w:name w:val="Bulleted_2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0000001A"/>
    <w:multiLevelType w:val="multilevel"/>
    <w:tmpl w:val="00000000"/>
    <w:name w:val="Bulleted_2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0000001B"/>
    <w:multiLevelType w:val="multilevel"/>
    <w:tmpl w:val="00000000"/>
    <w:name w:val="Bulleted_2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2025-04-30T18:54:12Z</dcterms:created>
  <dcterms:modified xsi:type="dcterms:W3CDTF">2025-04-30T18:54:12Z</dcterms:modified>
</cp:coreProperties>
</file>