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가온랩  |  내부 운영 자료</w:t>
      </w:r>
    </w:p>
    <w:p>
      <w:pPr>
        <w:pStyle w:val="Title"/>
      </w:pPr>
      <w:r>
        <w:t>사진 공모전 심사와 활용 기준</w:t>
      </w:r>
    </w:p>
    <w:p>
      <w:pPr>
        <w:spacing w:after="240"/>
      </w:pPr>
      <w:r>
        <w:t>제출 작품의 심사와 활용 범위를 확정한다. 이 문서는 해당 제도 또는 행사의 운영 기준을 확인하는 자료다.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문서번호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GL-PHOTO-RIGHTS</w:t>
            </w:r>
          </w:p>
        </w:tc>
      </w:tr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작성일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2026-10-04</w:t>
            </w:r>
          </w:p>
        </w:tc>
      </w:tr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버전 및 상태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1.0 · 확정</w:t>
            </w:r>
          </w:p>
        </w:tc>
      </w:tr>
    </w:tbl>
    <w:p>
      <w:pPr>
        <w:pStyle w:val="Heading1"/>
      </w:pPr>
      <w:r>
        <w:t>심사와 발표</w:t>
      </w:r>
    </w:p>
    <w:p>
      <w:r>
        <w:t>운영팀은 주제 적합성과 사진 설명을 검토해 2026년 11월 12일 결과를 발표한다. 참가자별 평가 메모는 공개하지 않는다.</w:t>
      </w:r>
    </w:p>
    <w:p>
      <w:pPr>
        <w:pStyle w:val="Heading1"/>
      </w:pPr>
      <w:r>
        <w:t>작품 활용</w:t>
      </w:r>
    </w:p>
    <w:p>
      <w:r>
        <w:t>제출 작품은 사내 전시와 사내 소식에 사용될 수 있다. 사외 홍보에 쓰려면 별도 동의를 받는다.</w:t>
      </w:r>
    </w:p>
    <w:p>
      <w:r>
        <w:t>공지에는 참여가 자율이라는 점과 사람의 얼굴이 식별되는 사진의 동의 필요성을 명확히 적는다.</w:t>
      </w:r>
    </w:p>
    <w:sectPr w:rsidR="00FC693F" w:rsidRPr="0006063C" w:rsidSect="00034616">
      <w:footerReference w:type="default" r:id="rId9"/>
      <w:pgSz w:w="12240" w:h="15840"/>
      <w:pgMar w:top="1247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/>
        <w:sz w:val="16"/>
      </w:rPr>
      <w:t>가온랩 피플운영·컬처팀  |  테스트용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algun Gothic" w:hAnsi="Malgun Gothic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/>
      <w:i w:val="0"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