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A87E6">
      <w:pPr>
        <w:autoSpaceDN w:val="0"/>
        <w:spacing w:line="900" w:lineRule="atLeast"/>
        <w:jc w:val="left"/>
        <w:rPr>
          <w:rFonts w:ascii="黑体" w:hAnsi="黑体" w:eastAsia="黑体"/>
          <w:b/>
          <w:spacing w:val="40"/>
          <w:sz w:val="72"/>
        </w:rPr>
      </w:pPr>
      <w:r>
        <w:rPr>
          <w:rFonts w:ascii="黑体" w:hAnsi="黑体" w:eastAsia="黑体"/>
          <w:b/>
          <w:spacing w:val="40"/>
          <w:sz w:val="72"/>
        </w:rPr>
        <w:drawing>
          <wp:inline distT="0" distB="0" distL="0" distR="0">
            <wp:extent cx="992505" cy="992505"/>
            <wp:effectExtent l="0" t="0" r="0" b="0"/>
            <wp:docPr id="1656533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3045"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6323" cy="996323"/>
                    </a:xfrm>
                    <a:prstGeom prst="rect">
                      <a:avLst/>
                    </a:prstGeom>
                  </pic:spPr>
                </pic:pic>
              </a:graphicData>
            </a:graphic>
          </wp:inline>
        </w:drawing>
      </w:r>
      <w:r>
        <w:rPr>
          <w:rFonts w:ascii="黑体" w:hAnsi="黑体" w:eastAsia="黑体"/>
          <w:b/>
          <w:spacing w:val="40"/>
          <w:sz w:val="72"/>
        </w:rPr>
        <w:drawing>
          <wp:inline distT="0" distB="0" distL="0" distR="0">
            <wp:extent cx="3962400" cy="1082675"/>
            <wp:effectExtent l="0" t="0" r="0" b="0"/>
            <wp:docPr id="2008642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42483"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13081" cy="1096760"/>
                    </a:xfrm>
                    <a:prstGeom prst="rect">
                      <a:avLst/>
                    </a:prstGeom>
                  </pic:spPr>
                </pic:pic>
              </a:graphicData>
            </a:graphic>
          </wp:inline>
        </w:drawing>
      </w:r>
    </w:p>
    <w:p w14:paraId="790650B6">
      <w:pPr>
        <w:autoSpaceDN w:val="0"/>
        <w:spacing w:line="900" w:lineRule="atLeast"/>
        <w:jc w:val="center"/>
        <w:rPr>
          <w:rFonts w:hint="eastAsia"/>
        </w:rPr>
      </w:pPr>
      <w:r>
        <w:rPr>
          <w:rFonts w:hint="eastAsia" w:ascii="黑体" w:hAnsi="黑体" w:eastAsia="黑体"/>
          <w:b/>
          <w:spacing w:val="40"/>
          <w:sz w:val="72"/>
        </w:rPr>
        <w:t>毕业论文（设计）</w:t>
      </w:r>
    </w:p>
    <w:p w14:paraId="02533F8C">
      <w:pPr>
        <w:autoSpaceDN w:val="0"/>
        <w:spacing w:line="900" w:lineRule="atLeast"/>
        <w:jc w:val="center"/>
        <w:rPr>
          <w:rFonts w:hint="eastAsia"/>
        </w:rPr>
      </w:pPr>
      <w:r>
        <w:rPr>
          <w:rFonts w:hint="eastAsia" w:ascii="黑体" w:hAnsi="黑体" w:eastAsia="黑体"/>
          <w:b/>
          <w:spacing w:val="40"/>
          <w:sz w:val="72"/>
        </w:rPr>
        <w:t>开题报告</w:t>
      </w:r>
    </w:p>
    <w:p w14:paraId="4EB980DA">
      <w:pPr>
        <w:autoSpaceDN w:val="0"/>
        <w:ind w:firstLine="8400"/>
        <w:rPr>
          <w:rFonts w:hint="eastAsia"/>
        </w:rPr>
      </w:pPr>
      <w:r>
        <w:rPr>
          <w:rFonts w:hint="eastAsia"/>
          <w:sz w:val="84"/>
        </w:rPr>
        <w:t xml:space="preserve"> </w:t>
      </w:r>
    </w:p>
    <w:p w14:paraId="0145773E">
      <w:pPr>
        <w:autoSpaceDN w:val="0"/>
        <w:ind w:firstLine="2100"/>
        <w:rPr>
          <w:rFonts w:hint="eastAsia"/>
        </w:rPr>
      </w:pPr>
      <w:r>
        <w:rPr>
          <w:rFonts w:hint="eastAsia"/>
        </w:rPr>
        <w:t xml:space="preserve"> </w:t>
      </w:r>
    </w:p>
    <w:p w14:paraId="60FC3853">
      <w:pPr>
        <w:autoSpaceDN w:val="0"/>
        <w:ind w:firstLine="2100"/>
        <w:rPr>
          <w:rFonts w:hint="eastAsia"/>
        </w:rPr>
      </w:pPr>
    </w:p>
    <w:p w14:paraId="4709A7D6">
      <w:pPr>
        <w:autoSpaceDN w:val="0"/>
        <w:rPr>
          <w:rFonts w:hint="eastAsia"/>
        </w:rPr>
      </w:pPr>
    </w:p>
    <w:p w14:paraId="5878A052">
      <w:pPr>
        <w:autoSpaceDN w:val="0"/>
        <w:ind w:firstLine="2100"/>
        <w:rPr>
          <w:rFonts w:hint="eastAsia"/>
        </w:rPr>
      </w:pPr>
      <w:r>
        <w:rPr>
          <w:rFonts w:hint="eastAsia"/>
        </w:rPr>
        <w:t xml:space="preserve"> </w:t>
      </w:r>
    </w:p>
    <w:p w14:paraId="26AB52FE">
      <w:pPr>
        <w:autoSpaceDN w:val="0"/>
        <w:ind w:firstLine="2100"/>
        <w:rPr>
          <w:rFonts w:hint="eastAsia"/>
        </w:rPr>
      </w:pPr>
      <w:r>
        <w:rPr>
          <w:rFonts w:hint="eastAsia"/>
        </w:rPr>
        <w:t xml:space="preserve"> </w:t>
      </w:r>
    </w:p>
    <w:p w14:paraId="159B8EA7">
      <w:pPr>
        <w:autoSpaceDN w:val="0"/>
        <w:rPr>
          <w:rFonts w:hint="eastAsia" w:ascii="宋体" w:hAnsi="宋体"/>
          <w:sz w:val="30"/>
          <w:szCs w:val="30"/>
          <w:u w:val="single"/>
        </w:rPr>
      </w:pPr>
      <w:r>
        <w:rPr>
          <w:rFonts w:hint="eastAsia" w:ascii="宋体" w:hAnsi="宋体"/>
          <w:b/>
          <w:sz w:val="30"/>
        </w:rPr>
        <w:t xml:space="preserve">毕业论文（设计）名称： </w:t>
      </w:r>
      <w:r>
        <w:rPr>
          <w:rFonts w:hint="eastAsia" w:ascii="宋体" w:hAnsi="宋体"/>
          <w:b/>
          <w:sz w:val="28"/>
          <w:u w:val="single"/>
        </w:rPr>
        <w:t xml:space="preserve">   </w:t>
      </w:r>
      <w:r>
        <w:rPr>
          <w:rFonts w:hint="eastAsia" w:ascii="宋体" w:hAnsi="宋体"/>
          <w:bCs/>
          <w:sz w:val="30"/>
          <w:szCs w:val="30"/>
          <w:u w:val="single"/>
        </w:rPr>
        <w:t>基于YOLOv8的鲜花识别系统</w:t>
      </w:r>
      <w:r>
        <w:rPr>
          <w:rFonts w:hint="eastAsia" w:ascii="宋体" w:hAnsi="宋体"/>
          <w:b/>
          <w:sz w:val="28"/>
          <w:u w:val="single"/>
        </w:rPr>
        <w:t xml:space="preserve">                     </w:t>
      </w:r>
      <w:r>
        <w:rPr>
          <w:rFonts w:ascii="宋体" w:hAnsi="宋体"/>
          <w:sz w:val="30"/>
          <w:szCs w:val="30"/>
          <w:u w:val="single"/>
        </w:rPr>
        <w:t xml:space="preserve">         </w:t>
      </w:r>
    </w:p>
    <w:p w14:paraId="0BBC4EE0">
      <w:pPr>
        <w:autoSpaceDN w:val="0"/>
        <w:spacing w:before="156" w:line="740" w:lineRule="atLeast"/>
        <w:ind w:left="2158" w:hanging="178"/>
        <w:rPr>
          <w:rFonts w:hint="eastAsia"/>
          <w:b/>
          <w:bCs/>
        </w:rPr>
      </w:pPr>
      <w:r>
        <w:rPr>
          <w:rFonts w:hint="eastAsia" w:ascii="宋体" w:hAnsi="宋体"/>
          <w:b/>
          <w:sz w:val="30"/>
        </w:rPr>
        <w:t>姓</w:t>
      </w:r>
      <w:r>
        <w:rPr>
          <w:rFonts w:hint="eastAsia"/>
          <w:b/>
          <w:sz w:val="30"/>
        </w:rPr>
        <w:t xml:space="preserve">    </w:t>
      </w:r>
      <w:r>
        <w:rPr>
          <w:rFonts w:hint="eastAsia" w:ascii="宋体" w:hAnsi="宋体"/>
          <w:b/>
          <w:sz w:val="30"/>
        </w:rPr>
        <w:t>名：</w:t>
      </w:r>
      <w:r>
        <w:rPr>
          <w:rFonts w:hint="eastAsia"/>
          <w:sz w:val="30"/>
          <w:u w:val="single"/>
        </w:rPr>
        <w:t xml:space="preserve">   马小玲</w:t>
      </w:r>
      <w:r>
        <w:rPr>
          <w:rFonts w:hint="eastAsia"/>
          <w:b/>
          <w:bCs/>
          <w:sz w:val="30"/>
          <w:u w:val="single"/>
        </w:rPr>
        <w:t xml:space="preserve">                            </w:t>
      </w:r>
    </w:p>
    <w:p w14:paraId="522A8F50">
      <w:pPr>
        <w:autoSpaceDN w:val="0"/>
        <w:spacing w:line="740" w:lineRule="atLeast"/>
        <w:ind w:left="2158" w:hanging="178"/>
        <w:rPr>
          <w:rFonts w:hint="eastAsia"/>
          <w:b/>
          <w:bCs/>
        </w:rPr>
      </w:pPr>
      <w:r>
        <w:rPr>
          <w:rFonts w:hint="eastAsia" w:ascii="宋体" w:hAnsi="宋体"/>
          <w:b/>
          <w:bCs/>
          <w:sz w:val="30"/>
        </w:rPr>
        <w:t>学</w:t>
      </w:r>
      <w:r>
        <w:rPr>
          <w:rFonts w:hint="eastAsia"/>
          <w:b/>
          <w:bCs/>
          <w:sz w:val="30"/>
        </w:rPr>
        <w:t xml:space="preserve">    </w:t>
      </w:r>
      <w:r>
        <w:rPr>
          <w:rFonts w:hint="eastAsia" w:ascii="宋体" w:hAnsi="宋体"/>
          <w:b/>
          <w:bCs/>
          <w:sz w:val="30"/>
        </w:rPr>
        <w:t>号：</w:t>
      </w:r>
      <w:r>
        <w:rPr>
          <w:rFonts w:hint="eastAsia"/>
          <w:b/>
          <w:bCs/>
          <w:sz w:val="30"/>
          <w:u w:val="single"/>
        </w:rPr>
        <w:t xml:space="preserve">   </w:t>
      </w:r>
      <w:r>
        <w:rPr>
          <w:rFonts w:hint="eastAsia"/>
          <w:sz w:val="30"/>
          <w:u w:val="single"/>
        </w:rPr>
        <w:t>P221513377</w:t>
      </w:r>
      <w:r>
        <w:rPr>
          <w:rFonts w:hint="eastAsia"/>
          <w:b/>
          <w:bCs/>
          <w:sz w:val="30"/>
          <w:u w:val="single"/>
        </w:rPr>
        <w:t xml:space="preserve">                           </w:t>
      </w:r>
      <w:r>
        <w:rPr>
          <w:b/>
          <w:bCs/>
          <w:sz w:val="30"/>
          <w:u w:val="single"/>
        </w:rPr>
        <w:t xml:space="preserve"> </w:t>
      </w:r>
    </w:p>
    <w:p w14:paraId="45C8C2C9">
      <w:pPr>
        <w:autoSpaceDN w:val="0"/>
        <w:spacing w:line="740" w:lineRule="atLeast"/>
        <w:ind w:left="2158" w:hanging="178"/>
        <w:rPr>
          <w:rFonts w:hint="eastAsia"/>
          <w:b/>
          <w:bCs/>
        </w:rPr>
      </w:pPr>
      <w:r>
        <w:rPr>
          <w:rFonts w:hint="eastAsia" w:ascii="宋体" w:hAnsi="宋体"/>
          <w:b/>
          <w:bCs/>
          <w:sz w:val="30"/>
        </w:rPr>
        <w:t>学</w:t>
      </w:r>
      <w:r>
        <w:rPr>
          <w:rFonts w:hint="eastAsia"/>
          <w:b/>
          <w:bCs/>
          <w:sz w:val="30"/>
        </w:rPr>
        <w:t xml:space="preserve">    </w:t>
      </w:r>
      <w:r>
        <w:rPr>
          <w:rFonts w:hint="eastAsia" w:ascii="宋体" w:hAnsi="宋体"/>
          <w:b/>
          <w:bCs/>
          <w:sz w:val="30"/>
        </w:rPr>
        <w:t>院：</w:t>
      </w:r>
      <w:r>
        <w:rPr>
          <w:rFonts w:hint="eastAsia"/>
          <w:b/>
          <w:bCs/>
          <w:sz w:val="30"/>
          <w:u w:val="single"/>
        </w:rPr>
        <w:t xml:space="preserve">   </w:t>
      </w:r>
      <w:r>
        <w:rPr>
          <w:rFonts w:hint="eastAsia"/>
          <w:sz w:val="30"/>
          <w:u w:val="single"/>
        </w:rPr>
        <w:t>数学与计算机科学学院</w:t>
      </w:r>
      <w:r>
        <w:rPr>
          <w:rFonts w:hint="eastAsia"/>
          <w:b/>
          <w:bCs/>
          <w:sz w:val="30"/>
          <w:u w:val="single"/>
        </w:rPr>
        <w:t xml:space="preserve">         </w:t>
      </w:r>
    </w:p>
    <w:p w14:paraId="41E560E0">
      <w:pPr>
        <w:autoSpaceDN w:val="0"/>
        <w:spacing w:line="740" w:lineRule="atLeast"/>
        <w:ind w:left="2158" w:hanging="178"/>
        <w:rPr>
          <w:rFonts w:hint="eastAsia"/>
          <w:b/>
          <w:bCs/>
        </w:rPr>
      </w:pPr>
      <w:r>
        <w:rPr>
          <w:rFonts w:hint="eastAsia" w:ascii="宋体" w:hAnsi="宋体"/>
          <w:b/>
          <w:bCs/>
          <w:sz w:val="30"/>
        </w:rPr>
        <w:t>专</w:t>
      </w:r>
      <w:r>
        <w:rPr>
          <w:rFonts w:hint="eastAsia"/>
          <w:b/>
          <w:bCs/>
          <w:sz w:val="30"/>
        </w:rPr>
        <w:t xml:space="preserve">    </w:t>
      </w:r>
      <w:r>
        <w:rPr>
          <w:rFonts w:hint="eastAsia" w:ascii="宋体" w:hAnsi="宋体"/>
          <w:b/>
          <w:bCs/>
          <w:sz w:val="30"/>
        </w:rPr>
        <w:t>业：</w:t>
      </w:r>
      <w:r>
        <w:rPr>
          <w:rFonts w:hint="eastAsia"/>
          <w:b/>
          <w:bCs/>
          <w:sz w:val="30"/>
          <w:u w:val="single"/>
        </w:rPr>
        <w:t xml:space="preserve">   </w:t>
      </w:r>
      <w:r>
        <w:rPr>
          <w:rFonts w:hint="eastAsia"/>
          <w:sz w:val="30"/>
          <w:u w:val="single"/>
        </w:rPr>
        <w:t>计算机科学与技术</w:t>
      </w:r>
      <w:r>
        <w:rPr>
          <w:rFonts w:hint="eastAsia"/>
          <w:b/>
          <w:bCs/>
          <w:sz w:val="30"/>
          <w:u w:val="single"/>
        </w:rPr>
        <w:t xml:space="preserve">             </w:t>
      </w:r>
    </w:p>
    <w:p w14:paraId="17C252A2">
      <w:pPr>
        <w:autoSpaceDN w:val="0"/>
        <w:spacing w:line="740" w:lineRule="atLeast"/>
        <w:ind w:left="2158" w:hanging="178"/>
        <w:rPr>
          <w:rFonts w:hint="eastAsia"/>
          <w:b/>
          <w:bCs/>
          <w:u w:val="single"/>
        </w:rPr>
      </w:pPr>
      <w:r>
        <w:rPr>
          <w:rFonts w:hint="eastAsia" w:ascii="宋体" w:hAnsi="宋体"/>
          <w:b/>
          <w:bCs/>
          <w:sz w:val="30"/>
        </w:rPr>
        <w:t>班</w:t>
      </w:r>
      <w:r>
        <w:rPr>
          <w:rFonts w:hint="eastAsia"/>
          <w:b/>
          <w:bCs/>
          <w:sz w:val="30"/>
        </w:rPr>
        <w:t xml:space="preserve">    </w:t>
      </w:r>
      <w:r>
        <w:rPr>
          <w:rFonts w:hint="eastAsia" w:ascii="宋体" w:hAnsi="宋体"/>
          <w:b/>
          <w:bCs/>
          <w:sz w:val="30"/>
        </w:rPr>
        <w:t>级：</w:t>
      </w:r>
      <w:r>
        <w:rPr>
          <w:b/>
          <w:bCs/>
          <w:sz w:val="30"/>
          <w:szCs w:val="30"/>
          <w:u w:val="single"/>
        </w:rPr>
        <w:t xml:space="preserve"> </w:t>
      </w:r>
      <w:r>
        <w:rPr>
          <w:rFonts w:hint="eastAsia"/>
          <w:b/>
          <w:bCs/>
          <w:sz w:val="30"/>
          <w:szCs w:val="30"/>
          <w:u w:val="single"/>
        </w:rPr>
        <w:t xml:space="preserve">  </w:t>
      </w:r>
      <w:r>
        <w:rPr>
          <w:rFonts w:hint="eastAsia"/>
          <w:sz w:val="30"/>
          <w:szCs w:val="30"/>
          <w:u w:val="single"/>
        </w:rPr>
        <w:t>2022级计算机科学与技术2班</w:t>
      </w:r>
      <w:r>
        <w:rPr>
          <w:rFonts w:hint="eastAsia"/>
          <w:b/>
          <w:bCs/>
          <w:sz w:val="30"/>
          <w:szCs w:val="30"/>
          <w:u w:val="single"/>
        </w:rPr>
        <w:t xml:space="preserve">                          </w:t>
      </w:r>
      <w:r>
        <w:rPr>
          <w:b/>
          <w:bCs/>
          <w:sz w:val="30"/>
          <w:szCs w:val="30"/>
          <w:u w:val="single"/>
        </w:rPr>
        <w:t xml:space="preserve">  </w:t>
      </w:r>
    </w:p>
    <w:p w14:paraId="5B881FB9">
      <w:pPr>
        <w:tabs>
          <w:tab w:val="left" w:pos="5235"/>
        </w:tabs>
        <w:autoSpaceDN w:val="0"/>
        <w:spacing w:line="740" w:lineRule="atLeast"/>
        <w:ind w:firstLine="1800"/>
        <w:rPr>
          <w:rFonts w:hint="eastAsia"/>
          <w:sz w:val="30"/>
          <w:u w:val="single"/>
        </w:rPr>
      </w:pPr>
      <w:r>
        <w:rPr>
          <w:rFonts w:hint="eastAsia" w:ascii="宋体" w:hAnsi="宋体"/>
          <w:b/>
          <w:bCs/>
          <w:sz w:val="30"/>
        </w:rPr>
        <w:t xml:space="preserve"> 指导教师</w:t>
      </w:r>
      <w:r>
        <w:rPr>
          <w:rFonts w:hint="eastAsia"/>
          <w:b/>
          <w:bCs/>
          <w:sz w:val="30"/>
        </w:rPr>
        <w:t>：</w:t>
      </w:r>
      <w:r>
        <w:rPr>
          <w:rFonts w:hint="eastAsia"/>
          <w:b/>
          <w:bCs/>
          <w:sz w:val="30"/>
          <w:u w:val="single"/>
        </w:rPr>
        <w:t xml:space="preserve">   </w:t>
      </w:r>
      <w:r>
        <w:rPr>
          <w:rFonts w:hint="eastAsia"/>
          <w:sz w:val="30"/>
          <w:u w:val="single"/>
        </w:rPr>
        <w:t>李巧巧</w:t>
      </w:r>
      <w:r>
        <w:rPr>
          <w:rFonts w:hint="eastAsia"/>
          <w:b/>
          <w:bCs/>
          <w:sz w:val="30"/>
          <w:u w:val="single"/>
        </w:rPr>
        <w:t xml:space="preserve">   </w:t>
      </w:r>
      <w:r>
        <w:rPr>
          <w:rFonts w:hint="eastAsia"/>
          <w:sz w:val="30"/>
          <w:u w:val="single"/>
        </w:rPr>
        <w:t xml:space="preserve">         </w:t>
      </w:r>
      <w:r>
        <w:rPr>
          <w:rFonts w:hint="eastAsia"/>
          <w:sz w:val="30"/>
          <w:u w:val="single"/>
        </w:rPr>
        <w:tab/>
      </w:r>
      <w:r>
        <w:rPr>
          <w:rFonts w:hint="eastAsia"/>
          <w:sz w:val="30"/>
          <w:u w:val="single"/>
        </w:rPr>
        <w:t xml:space="preserve">          </w:t>
      </w:r>
      <w:r>
        <w:rPr>
          <w:sz w:val="30"/>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E4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tcPr>
          <w:p w14:paraId="1035E4F6">
            <w:pPr>
              <w:widowControl/>
              <w:numPr>
                <w:ilvl w:val="0"/>
                <w:numId w:val="1"/>
              </w:numPr>
              <w:spacing w:after="0" w:line="560" w:lineRule="exact"/>
              <w:rPr>
                <w:rFonts w:eastAsia="Times New Roman" w:asciiTheme="minorEastAsia" w:hAnsiTheme="minorEastAsia"/>
                <w:b/>
                <w:bCs/>
                <w:sz w:val="28"/>
                <w:szCs w:val="28"/>
              </w:rPr>
            </w:pPr>
            <w:bookmarkStart w:id="0" w:name="_Ref8365"/>
            <w:r>
              <w:rPr>
                <w:rFonts w:cs="宋体" w:asciiTheme="minorEastAsia" w:hAnsiTheme="minorEastAsia"/>
                <w:b/>
                <w:bCs/>
                <w:kern w:val="0"/>
                <w:sz w:val="28"/>
                <w:szCs w:val="28"/>
              </w:rPr>
              <w:t>选题的</w:t>
            </w:r>
            <w:r>
              <w:rPr>
                <w:rFonts w:hint="eastAsia" w:cs="宋体" w:asciiTheme="minorEastAsia" w:hAnsiTheme="minorEastAsia"/>
                <w:b/>
                <w:bCs/>
                <w:kern w:val="0"/>
                <w:sz w:val="28"/>
                <w:szCs w:val="28"/>
              </w:rPr>
              <w:t>目的、</w:t>
            </w:r>
            <w:r>
              <w:rPr>
                <w:rFonts w:cs="宋体" w:asciiTheme="minorEastAsia" w:hAnsiTheme="minorEastAsia"/>
                <w:b/>
                <w:bCs/>
                <w:kern w:val="0"/>
                <w:sz w:val="28"/>
                <w:szCs w:val="28"/>
              </w:rPr>
              <w:t>意义及</w:t>
            </w:r>
            <w:r>
              <w:rPr>
                <w:rFonts w:ascii="宋体" w:hAnsi="宋体" w:cs="宋体"/>
                <w:b/>
                <w:bCs/>
                <w:kern w:val="0"/>
                <w:sz w:val="28"/>
                <w:szCs w:val="28"/>
              </w:rPr>
              <w:t>国内外</w:t>
            </w:r>
            <w:r>
              <w:rPr>
                <w:rFonts w:hint="eastAsia" w:ascii="宋体" w:hAnsi="宋体" w:cs="宋体"/>
                <w:b/>
                <w:bCs/>
                <w:kern w:val="0"/>
                <w:sz w:val="28"/>
                <w:szCs w:val="28"/>
              </w:rPr>
              <w:t>对本课题涉及问题的研究现状</w:t>
            </w:r>
            <w:bookmarkEnd w:id="0"/>
          </w:p>
          <w:p w14:paraId="7E9D624B">
            <w:pPr>
              <w:widowControl/>
              <w:numPr>
                <w:ilvl w:val="1"/>
                <w:numId w:val="1"/>
              </w:numPr>
              <w:spacing w:after="0" w:line="560" w:lineRule="exact"/>
              <w:rPr>
                <w:rFonts w:hint="eastAsia" w:cs="宋体" w:asciiTheme="minorEastAsia" w:hAnsiTheme="minorEastAsia"/>
                <w:b/>
                <w:bCs/>
                <w:kern w:val="0"/>
                <w:sz w:val="28"/>
                <w:szCs w:val="28"/>
              </w:rPr>
            </w:pPr>
            <w:r>
              <w:rPr>
                <w:rFonts w:hint="eastAsia" w:cs="宋体" w:asciiTheme="minorEastAsia" w:hAnsiTheme="minorEastAsia"/>
                <w:b/>
                <w:bCs/>
                <w:kern w:val="0"/>
                <w:sz w:val="28"/>
                <w:szCs w:val="28"/>
              </w:rPr>
              <w:t>选题的目的、意义</w:t>
            </w:r>
          </w:p>
          <w:p w14:paraId="76D0C88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在全球园艺经济持续增长的背景下，花卉产业已成为现代农业与服务业的重要组成部分。根据联合国粮食及农业组织（FAO）2023年统计数据，全球观赏植物与花卉市场规模已超过580亿美元，并以年均4.5%的复合增长率扩张。在中国，根据农业农村部发布的《2024年全国花卉产销形势分析报告》，国内花卉种植面积稳定在150万公顷以上，市场销售额突破2000亿元人民币，产业数字化、智能化转型需求迫切。</w:t>
            </w:r>
          </w:p>
          <w:p w14:paraId="42AA222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然而，当前花卉产业链的多个环节仍面临效率瓶颈。在传统生产端，品种鉴别、病虫害监测、花期预测等工作主要依赖人工经验，一致性差且成本高昂。在市场流通环节，电商平台与线下花店的海量商品上架、分类与检索工作繁重，据统计，仅淘宝平台每月新增花卉商品链接超过50万条，人工审核与标注存在巨大压力。在科研与教育领域，植物学野外考察、标本馆数字化建设等工作也需要快速准确的物种识别工具作为支撑。</w:t>
            </w:r>
          </w:p>
          <w:p w14:paraId="13EE4D0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现有的自动识别技术难以满足上述实际需求。早期基于颜色、纹理等手工特征的方法鲁棒性差，在复杂光照、遮挡或类间形态相似的场景下（如不同品种的玫瑰、菊花）识别率急剧下降。尽管深度学习方法带来了性能提升，但许多通用目标检测模型（如Faster R-CNN、早期YOLO版本）要么推理速度慢，难以部署到移动设备或嵌入式系统；要么在追求速度的同时牺牲了对细粒度特征的捕捉能力，无法区分外观高度相似的花卉亚类。</w:t>
            </w:r>
          </w:p>
          <w:p w14:paraId="380CD05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YOLOv8的出现为解决这一矛盾提供了新的可能。YOLOv8并非简单迭代，它在网络结构上进行了重要调整，例如用无锚框（Anchor-Free）的检测头替代了传统的基于锚框的设计，并引入了更高效的骨干网络和特征金字塔。根据在COCO数据集上的基准测试，YOLOv8在保持与YOLOv5相近推理速度的同时，平均精度（mAP）有显著提升。这种在精度与效率之间的更好平衡，使其特别适合开发面向实际应用的实时识别系统。</w:t>
            </w:r>
          </w:p>
          <w:p w14:paraId="5EA2780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sz w:val="24"/>
                <w:szCs w:val="24"/>
              </w:rPr>
            </w:pPr>
            <w:r>
              <w:rPr>
                <w:rFonts w:hint="eastAsia" w:ascii="宋体" w:hAnsi="宋体" w:eastAsia="宋体"/>
                <w:sz w:val="24"/>
                <w:szCs w:val="24"/>
              </w:rPr>
              <w:t>本课题旨在基于YOLOv8模型，设计并实现一个高效、准确的鲜花识别系统，实现对多种鲜花的自动检测。该系统可应用于智能园艺管理、植物学科普教育、花卉市场自动化分类等场景，具有一定的理论价值与实践意义。</w:t>
            </w:r>
          </w:p>
        </w:tc>
      </w:tr>
      <w:tr w14:paraId="5911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6183FB1B">
            <w:pPr>
              <w:widowControl/>
              <w:numPr>
                <w:ilvl w:val="1"/>
                <w:numId w:val="1"/>
              </w:numPr>
              <w:spacing w:line="360" w:lineRule="auto"/>
              <w:jc w:val="left"/>
              <w:rPr>
                <w:rFonts w:hint="eastAsia" w:ascii="宋体" w:hAnsi="宋体" w:eastAsia="宋体" w:cs="宋体"/>
                <w:b/>
                <w:bCs/>
                <w:sz w:val="28"/>
                <w:szCs w:val="28"/>
              </w:rPr>
            </w:pPr>
            <w:r>
              <w:rPr>
                <w:rFonts w:hint="eastAsia" w:ascii="宋体" w:hAnsi="宋体" w:eastAsia="宋体" w:cs="宋体"/>
                <w:b/>
                <w:bCs/>
                <w:sz w:val="28"/>
                <w:szCs w:val="28"/>
              </w:rPr>
              <w:t>国内外对本课题涉及问题的相关研究</w:t>
            </w:r>
          </w:p>
          <w:p w14:paraId="1F452E0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鲜花识别本质上是计算机视觉中细粒度图像分析与目标检测任务的交叉领域。其挑战在于，不同科属的花卉可能形态迥异，而同一物种下不同品种间的差异却可能微乎其微，同时自然场景下的背景、光照、遮挡等因素进一步增加了识别难度。</w:t>
            </w:r>
          </w:p>
          <w:p w14:paraId="3C046A23">
            <w:pPr>
              <w:keepNext/>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早期的研究工作主要集中于传统图像处理与机器学习方法。颜琪通过提取花卉图像的形状、颜色和纹理等手工特征，结合支持向量机（SVM）进行分类，在受控环境下取得了一定效果</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_Ref31349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[1]</w:t>
            </w:r>
            <w:r>
              <w:rPr>
                <w:rFonts w:hint="eastAsia" w:ascii="宋体" w:hAnsi="宋体" w:eastAsia="宋体"/>
                <w:sz w:val="24"/>
                <w:szCs w:val="24"/>
                <w:vertAlign w:val="superscript"/>
              </w:rPr>
              <w:fldChar w:fldCharType="end"/>
            </w:r>
            <w:r>
              <w:rPr>
                <w:rFonts w:hint="eastAsia" w:ascii="宋体" w:hAnsi="宋体" w:eastAsia="宋体"/>
                <w:sz w:val="24"/>
                <w:szCs w:val="24"/>
              </w:rPr>
              <w:t>，但其在复杂场景下的鲁棒性有限。随着深度学习的发展，基于卷积神经网络的花卉识别方法逐渐成为主流。秦敏构建了一个深度CNN模型对花卉图像进行分类，验证了深度特征相较于手工特征的优越性</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_Ref31626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[2]</w:t>
            </w:r>
            <w:r>
              <w:rPr>
                <w:rFonts w:hint="eastAsia" w:ascii="宋体" w:hAnsi="宋体" w:eastAsia="宋体"/>
                <w:sz w:val="24"/>
                <w:szCs w:val="24"/>
                <w:vertAlign w:val="superscript"/>
              </w:rPr>
              <w:fldChar w:fldCharType="end"/>
            </w:r>
            <w:r>
              <w:rPr>
                <w:rFonts w:hint="eastAsia" w:ascii="宋体" w:hAnsi="宋体" w:eastAsia="宋体"/>
                <w:sz w:val="24"/>
                <w:szCs w:val="24"/>
              </w:rPr>
              <w:t>，但这类分类模型通常需要将整张图像作为输入，无法定位图像中花朵的具体位置，且模型参数量大，实时性不佳。</w:t>
            </w:r>
          </w:p>
          <w:p w14:paraId="10688A26">
            <w:pPr>
              <w:keepNext/>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目标检测模型的引入为同时实现“定位”与“分类”提供了可能。陈杰利用YOLOv5对多种花卉进行检测识别，证明了单阶段检测器在此任务上的可行性</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_Ref1375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[3]</w:t>
            </w:r>
            <w:r>
              <w:rPr>
                <w:rFonts w:hint="eastAsia" w:ascii="宋体" w:hAnsi="宋体" w:eastAsia="宋体"/>
                <w:sz w:val="24"/>
                <w:szCs w:val="24"/>
                <w:vertAlign w:val="superscript"/>
              </w:rPr>
              <w:fldChar w:fldCharType="end"/>
            </w:r>
            <w:r>
              <w:rPr>
                <w:rFonts w:hint="eastAsia" w:ascii="宋体" w:hAnsi="宋体" w:eastAsia="宋体"/>
                <w:sz w:val="24"/>
                <w:szCs w:val="24"/>
              </w:rPr>
              <w:t>。然而，YOLOv5等通用模型在设计上并未充分考虑细粒度识别的特殊性。花卉的判别性特征往往存在于花瓣纹理、花蕊结构等局部细节中，通用检测器的感受野和特征融合机制可能无法有效捕捉这些细微信息。为此，研究者们开始探索针对性优化。常海韵将可变形卷积引入网络，使模型能够自适应地聚焦于花卉的关键部位，提升了细粒度分类性能</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_Ref1420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[4]</w:t>
            </w:r>
            <w:r>
              <w:rPr>
                <w:rFonts w:hint="eastAsia" w:ascii="宋体" w:hAnsi="宋体" w:eastAsia="宋体"/>
                <w:sz w:val="24"/>
                <w:szCs w:val="24"/>
                <w:vertAlign w:val="superscript"/>
              </w:rPr>
              <w:fldChar w:fldCharType="end"/>
            </w:r>
            <w:r>
              <w:rPr>
                <w:rFonts w:hint="eastAsia" w:ascii="宋体" w:hAnsi="宋体" w:eastAsia="宋体"/>
                <w:sz w:val="24"/>
                <w:szCs w:val="24"/>
              </w:rPr>
              <w:t>。尹利华等则专注于模型轻量化，对YOLOv8进行剪枝与量化，使其能够部署于计算资源有限的农业巡检设备上，用于小麦病害检测</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_Ref1450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[5]</w:t>
            </w:r>
            <w:r>
              <w:rPr>
                <w:rFonts w:hint="eastAsia" w:ascii="宋体" w:hAnsi="宋体" w:eastAsia="宋体"/>
                <w:sz w:val="24"/>
                <w:szCs w:val="24"/>
                <w:vertAlign w:val="superscript"/>
              </w:rPr>
              <w:fldChar w:fldCharType="end"/>
            </w:r>
            <w:r>
              <w:rPr>
                <w:rFonts w:hint="eastAsia" w:ascii="宋体" w:hAnsi="宋体" w:eastAsia="宋体"/>
                <w:sz w:val="24"/>
                <w:szCs w:val="24"/>
              </w:rPr>
              <w:t>。</w:t>
            </w:r>
          </w:p>
          <w:p w14:paraId="15888795">
            <w:pPr>
              <w:keepNext/>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YOLOv8本身作为一款先进检测框架，其跨领域适应性已在多个研究中得到验证。Chaudhari等人将其应用于牙科X光片的病灶分类</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_Ref31822 \r \h  \* MERGEFORMAT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[6]</w:t>
            </w:r>
            <w:r>
              <w:rPr>
                <w:rFonts w:hint="eastAsia" w:ascii="宋体" w:hAnsi="宋体" w:eastAsia="宋体"/>
                <w:sz w:val="24"/>
                <w:szCs w:val="24"/>
                <w:vertAlign w:val="superscript"/>
              </w:rPr>
              <w:fldChar w:fldCharType="end"/>
            </w:r>
            <w:r>
              <w:rPr>
                <w:rFonts w:hint="eastAsia" w:ascii="宋体" w:hAnsi="宋体" w:eastAsia="宋体"/>
                <w:sz w:val="24"/>
                <w:szCs w:val="24"/>
              </w:rPr>
              <w:t>，王灯等则将其改进后用于探地雷达图像中的冬笋识别</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_Ref31868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[7]</w:t>
            </w:r>
            <w:r>
              <w:rPr>
                <w:rFonts w:hint="eastAsia" w:ascii="宋体" w:hAnsi="宋体" w:eastAsia="宋体"/>
                <w:sz w:val="24"/>
                <w:szCs w:val="24"/>
                <w:vertAlign w:val="superscript"/>
              </w:rPr>
              <w:fldChar w:fldCharType="end"/>
            </w:r>
            <w:r>
              <w:rPr>
                <w:rFonts w:hint="eastAsia" w:ascii="宋体" w:hAnsi="宋体" w:eastAsia="宋体"/>
                <w:sz w:val="24"/>
                <w:szCs w:val="24"/>
              </w:rPr>
              <w:t>。这些成功案例表明，YOLOv8具有良好的架构基础，能够通过针对性的模块改进适应不同领域的视觉任务。</w:t>
            </w:r>
          </w:p>
          <w:p w14:paraId="31C62650">
            <w:pPr>
              <w:keepNext/>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当前，针对花卉识别的改进方向主要集中在几个方面：一是引入注意力机制，如荣海等在YOLOv8中嵌入残差注意力模块，以增强网络对关键特征的关注</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_Ref31943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[8]</w:t>
            </w:r>
            <w:r>
              <w:rPr>
                <w:rFonts w:hint="eastAsia" w:ascii="宋体" w:hAnsi="宋体" w:eastAsia="宋体"/>
                <w:sz w:val="24"/>
                <w:szCs w:val="24"/>
                <w:vertAlign w:val="superscript"/>
              </w:rPr>
              <w:fldChar w:fldCharType="end"/>
            </w:r>
            <w:r>
              <w:rPr>
                <w:rFonts w:hint="eastAsia" w:ascii="宋体" w:hAnsi="宋体" w:eastAsia="宋体"/>
                <w:sz w:val="24"/>
                <w:szCs w:val="24"/>
              </w:rPr>
              <w:t>；二是改进特征融合策略，付俊强等通过优化YOLOv8的特征金字塔网络，提升了模型对多尺度目标的检测能力</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_Ref31998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[9]</w:t>
            </w:r>
            <w:r>
              <w:rPr>
                <w:rFonts w:hint="eastAsia" w:ascii="宋体" w:hAnsi="宋体" w:eastAsia="宋体"/>
                <w:sz w:val="24"/>
                <w:szCs w:val="24"/>
                <w:vertAlign w:val="superscript"/>
              </w:rPr>
              <w:fldChar w:fldCharType="end"/>
            </w:r>
            <w:r>
              <w:rPr>
                <w:rFonts w:hint="eastAsia" w:ascii="宋体" w:hAnsi="宋体" w:eastAsia="宋体"/>
                <w:sz w:val="24"/>
                <w:szCs w:val="24"/>
              </w:rPr>
              <w:t>；三是进行模型轻量化设计，孔钦等的工作便是典型代表</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REF _Ref32087 \r \h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[10]</w:t>
            </w:r>
            <w:r>
              <w:rPr>
                <w:rFonts w:hint="eastAsia" w:ascii="宋体" w:hAnsi="宋体" w:eastAsia="宋体"/>
                <w:sz w:val="24"/>
                <w:szCs w:val="24"/>
                <w:vertAlign w:val="superscript"/>
              </w:rPr>
              <w:fldChar w:fldCharType="end"/>
            </w:r>
            <w:r>
              <w:rPr>
                <w:rFonts w:hint="eastAsia" w:ascii="宋体" w:hAnsi="宋体" w:eastAsia="宋体"/>
                <w:sz w:val="24"/>
                <w:szCs w:val="24"/>
              </w:rPr>
              <w:t>。此外，数据增强策略对于提升模型在复杂场景下的鲁棒性也至关重要。</w:t>
            </w:r>
          </w:p>
          <w:p w14:paraId="19B893F8">
            <w:pPr>
              <w:keepNext/>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Theme="minorEastAsia" w:hAnsiTheme="minorEastAsia"/>
                <w:b/>
                <w:bCs/>
                <w:szCs w:val="21"/>
              </w:rPr>
            </w:pPr>
            <w:r>
              <w:rPr>
                <w:rFonts w:hint="eastAsia" w:ascii="宋体" w:hAnsi="宋体" w:eastAsia="宋体"/>
                <w:sz w:val="24"/>
                <w:szCs w:val="24"/>
              </w:rPr>
              <w:t>综上所述，虽然已有大量研究，但构建一个精度高、速度快、易部署、体验好的完整鲜花识别系统，仍需在YOLOv8的基础上，系统性地解决细粒度特征提取、多尺度适应、模型轻量化以及用户交互设计等一系列问题。这构成了本课题明确的研究空间与技术路线。</w:t>
            </w:r>
          </w:p>
        </w:tc>
      </w:tr>
      <w:tr w14:paraId="548C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tcBorders>
              <w:top w:val="single" w:color="auto" w:sz="4" w:space="0"/>
              <w:left w:val="single" w:color="auto" w:sz="4" w:space="0"/>
              <w:bottom w:val="single" w:color="auto" w:sz="4" w:space="0"/>
              <w:right w:val="single" w:color="auto" w:sz="4" w:space="0"/>
            </w:tcBorders>
            <w:vAlign w:val="top"/>
          </w:tcPr>
          <w:p w14:paraId="0ABC15F5">
            <w:pPr>
              <w:keepLines/>
              <w:widowControl/>
              <w:numPr>
                <w:ilvl w:val="0"/>
                <w:numId w:val="1"/>
              </w:numPr>
              <w:spacing w:line="360" w:lineRule="auto"/>
              <w:jc w:val="left"/>
              <w:rPr>
                <w:rFonts w:hint="eastAsia" w:ascii="宋体" w:hAnsi="宋体" w:eastAsia="宋体" w:cs="宋体"/>
                <w:b/>
                <w:bCs/>
                <w:sz w:val="28"/>
                <w:szCs w:val="28"/>
              </w:rPr>
            </w:pPr>
            <w:r>
              <w:rPr>
                <w:rFonts w:hint="eastAsia" w:ascii="宋体" w:hAnsi="宋体" w:eastAsia="宋体" w:cs="宋体"/>
                <w:b/>
                <w:bCs/>
                <w:sz w:val="28"/>
                <w:szCs w:val="28"/>
              </w:rPr>
              <w:t>本课题主要研究方法、手段</w:t>
            </w:r>
          </w:p>
          <w:p w14:paraId="6CA31E49">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Times New Roman" w:hAnsi="Times New Roman" w:eastAsia="宋体"/>
                <w:sz w:val="24"/>
                <w:szCs w:val="24"/>
              </w:rPr>
            </w:pPr>
            <w:r>
              <w:rPr>
                <w:rFonts w:hint="eastAsia" w:ascii="宋体" w:hAnsi="宋体" w:eastAsia="宋体"/>
                <w:sz w:val="24"/>
                <w:szCs w:val="24"/>
              </w:rPr>
              <w:t>本课题将按照“问题分析→数据准备→模型构建→系统实现→评估验证”的逻辑展开。整体技术路线如</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REF _Ref8433 \h </w:instrText>
            </w:r>
            <w:r>
              <w:rPr>
                <w:rFonts w:hint="eastAsia" w:ascii="宋体" w:hAnsi="宋体" w:eastAsia="宋体" w:cs="宋体"/>
                <w:sz w:val="24"/>
                <w:szCs w:val="24"/>
              </w:rPr>
              <w:fldChar w:fldCharType="separate"/>
            </w:r>
            <w:r>
              <w:rPr>
                <w:rFonts w:hint="eastAsia" w:ascii="宋体" w:hAnsi="宋体" w:eastAsia="宋体" w:cs="宋体"/>
                <w:sz w:val="24"/>
                <w:szCs w:val="24"/>
              </w:rPr>
              <w:t>图 1</w:t>
            </w:r>
            <w:r>
              <w:rPr>
                <w:rFonts w:hint="eastAsia" w:ascii="宋体" w:hAnsi="宋体" w:eastAsia="宋体" w:cs="宋体"/>
                <w:sz w:val="24"/>
                <w:szCs w:val="24"/>
              </w:rPr>
              <w:fldChar w:fldCharType="end"/>
            </w:r>
            <w:r>
              <w:rPr>
                <w:rFonts w:hint="eastAsia" w:ascii="宋体" w:hAnsi="宋体" w:eastAsia="宋体"/>
                <w:sz w:val="24"/>
                <w:szCs w:val="24"/>
              </w:rPr>
              <w:t>所示，从原始图像输入到最终可交互系统交付，各环节紧密衔接，为确保研究过程系统且可行。</w:t>
            </w:r>
          </w:p>
          <w:p w14:paraId="48CDBEE5">
            <w:pPr>
              <w:keepLines/>
              <w:widowControl/>
              <w:spacing w:line="360" w:lineRule="auto"/>
              <w:ind w:firstLine="480" w:firstLineChars="200"/>
              <w:jc w:val="center"/>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3439160" cy="4683125"/>
                  <wp:effectExtent l="0" t="0" r="5080" b="10795"/>
                  <wp:docPr id="1" name="图片 1" descr="D:\OneDrive\桌面\小玲\图1： (1).jpg图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neDrive\桌面\小玲\图1： (1).jpg图1： (1)"/>
                          <pic:cNvPicPr>
                            <a:picLocks noChangeAspect="1"/>
                          </pic:cNvPicPr>
                        </pic:nvPicPr>
                        <pic:blipFill>
                          <a:blip r:embed="rId8"/>
                          <a:srcRect/>
                          <a:stretch>
                            <a:fillRect/>
                          </a:stretch>
                        </pic:blipFill>
                        <pic:spPr>
                          <a:xfrm>
                            <a:off x="0" y="0"/>
                            <a:ext cx="3439160" cy="4683125"/>
                          </a:xfrm>
                          <a:prstGeom prst="rect">
                            <a:avLst/>
                          </a:prstGeom>
                        </pic:spPr>
                      </pic:pic>
                    </a:graphicData>
                  </a:graphic>
                </wp:inline>
              </w:drawing>
            </w:r>
          </w:p>
          <w:p w14:paraId="18213215">
            <w:pPr>
              <w:pStyle w:val="2"/>
              <w:rPr>
                <w:rFonts w:ascii="Times New Roman" w:hAnsi="Times New Roman" w:eastAsia="宋体"/>
                <w:sz w:val="24"/>
                <w:szCs w:val="24"/>
              </w:rPr>
            </w:pPr>
            <w:bookmarkStart w:id="1" w:name="_Ref8433"/>
            <w:bookmarkStart w:id="2" w:name="_Ref2898"/>
            <w:r>
              <w:t xml:space="preserve">图 </w:t>
            </w:r>
            <w:r>
              <w:fldChar w:fldCharType="begin"/>
            </w:r>
            <w:r>
              <w:instrText xml:space="preserve"> SEQ 图 \* ARABIC </w:instrText>
            </w:r>
            <w:r>
              <w:fldChar w:fldCharType="separate"/>
            </w:r>
            <w:r>
              <w:t>1</w:t>
            </w:r>
            <w:r>
              <w:fldChar w:fldCharType="end"/>
            </w:r>
            <w:bookmarkEnd w:id="1"/>
            <w:r>
              <w:t>基于YOLOv8的鲜花识别系统研究技术路线图</w:t>
            </w:r>
            <w:bookmarkEnd w:id="2"/>
          </w:p>
          <w:p w14:paraId="4C8B0FC4">
            <w:pPr>
              <w:keepLines/>
              <w:widowControl/>
              <w:numPr>
                <w:ilvl w:val="1"/>
                <w:numId w:val="1"/>
              </w:numPr>
              <w:spacing w:line="360" w:lineRule="auto"/>
              <w:jc w:val="left"/>
              <w:rPr>
                <w:rFonts w:hint="eastAsia" w:eastAsia="宋体" w:asciiTheme="minorEastAsia" w:hAnsiTheme="minorEastAsia"/>
                <w:b/>
                <w:bCs/>
                <w:sz w:val="28"/>
                <w:szCs w:val="28"/>
              </w:rPr>
            </w:pPr>
            <w:r>
              <w:rPr>
                <w:rFonts w:hint="eastAsia" w:eastAsia="宋体" w:asciiTheme="minorEastAsia" w:hAnsiTheme="minorEastAsia"/>
                <w:b/>
                <w:bCs/>
                <w:sz w:val="28"/>
                <w:szCs w:val="28"/>
              </w:rPr>
              <w:t>数据采集、预处理与增强策略</w:t>
            </w:r>
          </w:p>
          <w:p w14:paraId="0DE8BEA1">
            <w:pPr>
              <w:keepLines/>
              <w:widowControl/>
              <w:numPr>
                <w:ilvl w:val="2"/>
                <w:numId w:val="1"/>
              </w:numPr>
              <w:spacing w:line="360" w:lineRule="auto"/>
              <w:jc w:val="left"/>
              <w:rPr>
                <w:rFonts w:hint="eastAsia" w:eastAsia="宋体" w:asciiTheme="minorEastAsia" w:hAnsiTheme="minorEastAsia"/>
                <w:b/>
                <w:bCs/>
                <w:sz w:val="28"/>
                <w:szCs w:val="28"/>
              </w:rPr>
            </w:pPr>
            <w:r>
              <w:rPr>
                <w:rFonts w:hint="eastAsia" w:eastAsia="宋体" w:asciiTheme="minorEastAsia" w:hAnsiTheme="minorEastAsia"/>
                <w:b/>
                <w:bCs/>
                <w:sz w:val="28"/>
                <w:szCs w:val="28"/>
              </w:rPr>
              <w:t>数据来源</w:t>
            </w:r>
          </w:p>
          <w:p w14:paraId="34E5D399">
            <w:pPr>
              <w:keepLines/>
              <w:widowControl/>
              <w:spacing w:line="360"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本课题计划采用一个公开的鲜花检测数据集，该数据集包含25,215张图像，涵盖106类花卉，且已提供YOLO格式标注，非常适合本研究的训练需求。</w:t>
            </w:r>
          </w:p>
          <w:p w14:paraId="6FF35564">
            <w:pPr>
              <w:keepLines/>
              <w:widowControl/>
              <w:numPr>
                <w:ilvl w:val="2"/>
                <w:numId w:val="1"/>
              </w:numPr>
              <w:spacing w:line="360" w:lineRule="auto"/>
              <w:jc w:val="left"/>
              <w:rPr>
                <w:rFonts w:hint="eastAsia" w:eastAsia="宋体" w:asciiTheme="minorEastAsia" w:hAnsiTheme="minorEastAsia"/>
                <w:b/>
                <w:bCs/>
                <w:sz w:val="28"/>
                <w:szCs w:val="28"/>
              </w:rPr>
            </w:pPr>
            <w:r>
              <w:rPr>
                <w:rFonts w:hint="eastAsia" w:eastAsia="宋体" w:asciiTheme="minorEastAsia" w:hAnsiTheme="minorEastAsia"/>
                <w:b/>
                <w:bCs/>
                <w:sz w:val="28"/>
                <w:szCs w:val="28"/>
              </w:rPr>
              <w:t>数据预处理与数据增强策略</w:t>
            </w:r>
          </w:p>
          <w:p w14:paraId="651FE219">
            <w:pPr>
              <w:keepNext w:val="0"/>
              <w:keepLines/>
              <w:pageBreakBefore w:val="0"/>
              <w:widowControl/>
              <w:numPr>
                <w:ilvl w:val="0"/>
                <w:numId w:val="2"/>
              </w:numPr>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数据预处理</w:t>
            </w:r>
          </w:p>
          <w:p w14:paraId="1331D431">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由于数据集已提供高质量的YOLO格式标注，预处理工作将主要围绕图像本身和训练流程的适配展开：</w:t>
            </w:r>
          </w:p>
          <w:p w14:paraId="79A61FFB">
            <w:pPr>
              <w:keepNext w:val="0"/>
              <w:keepLines/>
              <w:pageBreakBefore w:val="0"/>
              <w:widowControl/>
              <w:numPr>
                <w:ilvl w:val="0"/>
                <w:numId w:val="3"/>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图像标准化与增强前准备</w:t>
            </w:r>
          </w:p>
          <w:p w14:paraId="7525EB9F">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将所有图像的尺寸统一缩放至640×640像素，这是YOLOv8模型默认的输入分辨率，能在保证细节信息与训练、推理效率之间取得平衡。缩放操作将采用保持原图长宽比的填充方式，避免图像失真。</w:t>
            </w:r>
          </w:p>
          <w:p w14:paraId="4ACD3450">
            <w:pPr>
              <w:keepNext w:val="0"/>
              <w:keepLines/>
              <w:pageBreakBefore w:val="0"/>
              <w:widowControl/>
              <w:numPr>
                <w:ilvl w:val="0"/>
                <w:numId w:val="3"/>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标注格式验证与统一</w:t>
            </w:r>
          </w:p>
          <w:p w14:paraId="3D5CBD26">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数据集已提供了YOLO格式（归一化中心坐标与宽高），但为确保数据准备的可靠性，将运行脚本对所有标注文件进行校验，确保其格式完全符合YOLO标准，并统一转换为训练所需的绝对或相对路径格式。</w:t>
            </w:r>
          </w:p>
          <w:p w14:paraId="29D13DB6">
            <w:pPr>
              <w:keepNext w:val="0"/>
              <w:keepLines/>
              <w:pageBreakBefore w:val="0"/>
              <w:widowControl/>
              <w:numPr>
                <w:ilvl w:val="0"/>
                <w:numId w:val="3"/>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数据集划分</w:t>
            </w:r>
          </w:p>
          <w:p w14:paraId="5B393FF7">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eastAsia="宋体" w:asciiTheme="minorEastAsia" w:hAnsiTheme="minorEastAsia"/>
                <w:b/>
                <w:bCs/>
                <w:sz w:val="28"/>
                <w:szCs w:val="28"/>
              </w:rPr>
            </w:pPr>
            <w:r>
              <w:rPr>
                <w:rFonts w:hint="eastAsia" w:ascii="宋体" w:hAnsi="宋体" w:eastAsia="宋体" w:cs="宋体"/>
                <w:sz w:val="24"/>
                <w:szCs w:val="24"/>
              </w:rPr>
              <w:t>将25，215张图像按照7：2：1的比例随机划分为训练集（约17，650张）、验证集（约5，043张）和测试集（约2，522张）。划分时将确保每个类别在三个子集中均有分布，避免因随机划分导致的类别不均衡问题。</w:t>
            </w:r>
          </w:p>
          <w:p w14:paraId="3E57C032">
            <w:pPr>
              <w:keepNext w:val="0"/>
              <w:keepLines/>
              <w:pageBreakBefore w:val="0"/>
              <w:widowControl/>
              <w:numPr>
                <w:ilvl w:val="0"/>
                <w:numId w:val="2"/>
              </w:numPr>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数据增强策略</w:t>
            </w:r>
          </w:p>
          <w:p w14:paraId="4775135B">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为了提升模型在真实场景中的表现，将在训练中采用多种数据增强技术，包括Mosaic拼接、随机旋转、缩放、色彩扰动等，以模拟不同光照、角度和遮挡情况，增强模型的泛化能力：</w:t>
            </w:r>
          </w:p>
          <w:p w14:paraId="7174780D">
            <w:pPr>
              <w:keepNext w:val="0"/>
              <w:keepLines/>
              <w:pageBreakBefore w:val="0"/>
              <w:widowControl/>
              <w:numPr>
                <w:ilvl w:val="0"/>
                <w:numId w:val="4"/>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空间与色彩层面的增强操作</w:t>
            </w:r>
          </w:p>
          <w:p w14:paraId="1C2E7D71">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空间与色彩变换旨在模拟现实世界中图像采集条件的变化。为提升模型在真实场景下的泛化能力，计划在训练中系统性地应用多种数据增强技术。具体来说：引入Mosaic增强，通过图像拼接迫使模型在同一画面中学习处理多尺度、多背景的目标，从而增强其尺度适应性与上下文理解能力；结合随机旋转、翻转、缩放等空间变换，模拟拍摄时的视角与距离变化；加入色彩扰动，模仿自然光照变化与成像差异对花卉外观的影响。通过这些针对性增强，旨在提升模型摆脱对固定拍摄条件的依赖，更好地捕捉花卉的本质特征。</w:t>
            </w:r>
          </w:p>
          <w:p w14:paraId="3E8F0F20">
            <w:pPr>
              <w:keepNext w:val="0"/>
              <w:keepLines/>
              <w:pageBreakBefore w:val="0"/>
              <w:widowControl/>
              <w:numPr>
                <w:ilvl w:val="0"/>
                <w:numId w:val="4"/>
              </w:numPr>
              <w:kinsoku/>
              <w:wordWrap/>
              <w:overflowPunct/>
              <w:topLinePunct w:val="0"/>
              <w:autoSpaceDE/>
              <w:autoSpaceDN/>
              <w:bidi w:val="0"/>
              <w:adjustRightInd/>
              <w:snapToGrid/>
              <w:spacing w:after="0"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面向正则化的高级增强技术</w:t>
            </w:r>
          </w:p>
          <w:p w14:paraId="11440583">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为进一步提升模型鲁棒性，防止其对训练图像中的局部特征产生过度依赖，采用随机擦除（RandomErasing）技术，该技术会在图像中随机选择一个矩形区域并将其像素值置零或替换为随机值。这一过程等价于在训练过程中人为引入遮挡，从而驱动模型学习基于更全面的上下文信息而非局部碎片进行决策，这有助于提升模型在面对部分遮挡目标时的识别稳定性。</w:t>
            </w:r>
          </w:p>
          <w:p w14:paraId="79941F9E">
            <w:pPr>
              <w:keepNext w:val="0"/>
              <w:keepLines/>
              <w:pageBreakBefore w:val="0"/>
              <w:widowControl/>
              <w:numPr>
                <w:ilvl w:val="1"/>
                <w:numId w:val="1"/>
              </w:numPr>
              <w:kinsoku/>
              <w:wordWrap/>
              <w:overflowPunct/>
              <w:topLinePunct w:val="0"/>
              <w:autoSpaceDE/>
              <w:autoSpaceDN/>
              <w:bidi w:val="0"/>
              <w:adjustRightInd/>
              <w:snapToGrid/>
              <w:spacing w:line="360" w:lineRule="auto"/>
              <w:jc w:val="left"/>
              <w:textAlignment w:val="auto"/>
              <w:rPr>
                <w:rFonts w:hint="eastAsia" w:eastAsia="宋体" w:asciiTheme="minorEastAsia" w:hAnsiTheme="minorEastAsia"/>
                <w:b/>
                <w:bCs/>
                <w:sz w:val="28"/>
                <w:szCs w:val="28"/>
              </w:rPr>
            </w:pPr>
            <w:r>
              <w:rPr>
                <w:rFonts w:hint="eastAsia" w:eastAsia="宋体" w:asciiTheme="minorEastAsia" w:hAnsiTheme="minorEastAsia"/>
                <w:b/>
                <w:bCs/>
                <w:sz w:val="28"/>
                <w:szCs w:val="28"/>
              </w:rPr>
              <w:t>模型构建与改进方法</w:t>
            </w:r>
          </w:p>
          <w:p w14:paraId="428DF6F8">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研究以YOLOv8n模型为基础，针对鲜花识别任务中面临的复杂背景干扰、目标尺度多变以及现实场景对轻量化部署的需求，计划在模型结构、特征融合与部署优化三个层面进行针对性改进，最终目标是构建一个兼具较高精度、良好实时性与实用性的识别系统。</w:t>
            </w:r>
          </w:p>
          <w:p w14:paraId="5B486AA0">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首先，为提升模型在复杂自然场景下的特征聚焦能力，计划在骨干网络(Backbone)的输出阶段与颈部网络(Neck)的特征图融合前，嵌入高效多尺度注意力(EMA)模块。该模块通过分组并行结构，分别在空间高度与宽度维度进行特征压缩与交互，能够引导网络动态校准通道与空间权重。借鉴付俊强等在交通目标检测中的实践，该机制被证实能有效强化模型对昏暗、遮挡环境下小目标的特征感知，其引入使得基线模型在TT-100K数据集上的mAP50-95指标提升了3.7%。在鲜花识别任务中，预期该模块能帮助网络更精确地关注花瓣纹理、花蕊形态等局部细节，同时抑制叶片、土壤等干扰信息。同时，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_Ref18496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 2</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所示，我们还在骨干网络和颈部网络中集成了DCNv3</w:t>
            </w:r>
            <w:r>
              <w:rPr>
                <w:rFonts w:hint="eastAsia" w:ascii="宋体" w:hAnsi="宋体" w:eastAsia="宋体" w:cs="宋体"/>
                <w:sz w:val="24"/>
                <w:szCs w:val="24"/>
                <w:lang w:val="en-US" w:eastAsia="zh-CN"/>
              </w:rPr>
              <w:t>（可变形卷积v3</w:t>
            </w:r>
            <w:r>
              <w:rPr>
                <w:rFonts w:hint="eastAsia" w:ascii="宋体" w:hAnsi="宋体" w:eastAsia="宋体" w:cs="宋体"/>
                <w:sz w:val="24"/>
                <w:szCs w:val="24"/>
                <w:lang w:val="en-US" w:eastAsia="zh-CN"/>
              </w:rPr>
              <w:t>） 模块，以增强模型对花卉几何形变的适应能力</w:t>
            </w:r>
            <w:r>
              <w:rPr>
                <w:rFonts w:hint="eastAsia" w:ascii="宋体" w:hAnsi="宋体" w:eastAsia="宋体" w:cs="宋体"/>
                <w:sz w:val="24"/>
                <w:szCs w:val="24"/>
              </w:rPr>
              <w:t>。</w:t>
            </w:r>
          </w:p>
          <w:p w14:paraId="3C170C17">
            <w:pPr>
              <w:keepNext w:val="0"/>
              <w:keepLines/>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282315" cy="2979420"/>
                  <wp:effectExtent l="0" t="0" r="9525" b="7620"/>
                  <wp:docPr id="2" name="图片 2" descr="EMA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MA优化"/>
                          <pic:cNvPicPr>
                            <a:picLocks noChangeAspect="1"/>
                          </pic:cNvPicPr>
                        </pic:nvPicPr>
                        <pic:blipFill>
                          <a:blip r:embed="rId9"/>
                          <a:stretch>
                            <a:fillRect/>
                          </a:stretch>
                        </pic:blipFill>
                        <pic:spPr>
                          <a:xfrm>
                            <a:off x="0" y="0"/>
                            <a:ext cx="3282315" cy="2979420"/>
                          </a:xfrm>
                          <a:prstGeom prst="rect">
                            <a:avLst/>
                          </a:prstGeom>
                        </pic:spPr>
                      </pic:pic>
                    </a:graphicData>
                  </a:graphic>
                </wp:inline>
              </w:drawing>
            </w:r>
          </w:p>
          <w:p w14:paraId="650AFFDE">
            <w:pPr>
              <w:pStyle w:val="2"/>
              <w:keepNext w:val="0"/>
              <w:keepLines/>
              <w:pageBreakBefore w:val="0"/>
              <w:widowControl/>
              <w:kinsoku/>
              <w:wordWrap/>
              <w:overflowPunct/>
              <w:topLinePunct w:val="0"/>
              <w:autoSpaceDE/>
              <w:autoSpaceDN/>
              <w:bidi w:val="0"/>
              <w:adjustRightInd/>
              <w:snapToGrid/>
              <w:spacing w:after="0" w:line="360" w:lineRule="auto"/>
              <w:ind w:firstLine="400" w:firstLineChars="200"/>
              <w:jc w:val="center"/>
              <w:textAlignment w:val="auto"/>
              <w:rPr>
                <w:rFonts w:hint="eastAsia" w:ascii="宋体" w:hAnsi="宋体" w:cs="宋体" w:eastAsiaTheme="minorEastAsia"/>
                <w:sz w:val="24"/>
                <w:szCs w:val="24"/>
                <w:lang w:eastAsia="zh-CN"/>
              </w:rPr>
            </w:pPr>
            <w:bookmarkStart w:id="3" w:name="_Ref18496"/>
            <w:r>
              <w:t xml:space="preserve">图 </w:t>
            </w:r>
            <w:r>
              <w:fldChar w:fldCharType="begin"/>
            </w:r>
            <w:r>
              <w:instrText xml:space="preserve"> SEQ 图 \* ARABIC </w:instrText>
            </w:r>
            <w:r>
              <w:fldChar w:fldCharType="separate"/>
            </w:r>
            <w:r>
              <w:t>2</w:t>
            </w:r>
            <w:r>
              <w:fldChar w:fldCharType="end"/>
            </w:r>
            <w:bookmarkEnd w:id="3"/>
            <w:r>
              <w:rPr>
                <w:rFonts w:hint="eastAsia"/>
                <w:lang w:eastAsia="zh-CN"/>
              </w:rPr>
              <w:t>集成DCNv3与EMA模块的YOLOv8改进模型架构</w:t>
            </w:r>
          </w:p>
          <w:p w14:paraId="042F5080">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其次，为解决数据集中同时存在近景大花朵与远景小花丛带来的尺度变化问题，将对原特征金字塔网络（FPN）与路径聚合网络（PAN）结构进行细化调整。具体方案是引入一种加权双向特征融合机制</w:t>
            </w:r>
            <w:r>
              <w:rPr>
                <w:rFonts w:hint="eastAsia" w:ascii="宋体" w:hAnsi="宋体" w:eastAsia="宋体" w:cs="宋体"/>
                <w:sz w:val="24"/>
                <w:szCs w:val="24"/>
                <w:lang w:val="en-US" w:eastAsia="zh-CN"/>
              </w:rPr>
              <w:t>如</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REF _Ref18679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图 3</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rPr>
              <w:t>。该机制并非简单串联或相加不同层级的特征，而是为来自浅层（高分辨率、低语义）和深层（低分辨率、高语义）的特征图分配可学习的自适应权重。通过这种动态加权方式，模型能够更智能地平衡细节信息与语义信息在不同尺度目标检测中的贡献，从而改善对小尺寸及被部分遮挡花朵的检测稳定性。这一思路部分受启发于相关研究中通过优化特征金字塔来提升多尺度目标检测能力的尝试</w:t>
            </w:r>
            <w:r>
              <w:rPr>
                <w:rFonts w:hint="eastAsia" w:ascii="宋体" w:hAnsi="宋体" w:eastAsia="宋体" w:cs="宋体"/>
                <w:sz w:val="24"/>
                <w:szCs w:val="24"/>
                <w:vertAlign w:val="superscript"/>
              </w:rPr>
              <w:fldChar w:fldCharType="begin"/>
            </w:r>
            <w:r>
              <w:rPr>
                <w:rFonts w:hint="eastAsia" w:ascii="宋体" w:hAnsi="宋体" w:eastAsia="宋体" w:cs="宋体"/>
                <w:sz w:val="24"/>
                <w:szCs w:val="24"/>
                <w:vertAlign w:val="superscript"/>
              </w:rPr>
              <w:instrText xml:space="preserve"> REF _Ref31998 \r \h </w:instrText>
            </w:r>
            <w:r>
              <w:rPr>
                <w:rFonts w:hint="eastAsia" w:ascii="宋体" w:hAnsi="宋体" w:eastAsia="宋体" w:cs="宋体"/>
                <w:sz w:val="24"/>
                <w:szCs w:val="24"/>
                <w:vertAlign w:val="superscript"/>
              </w:rPr>
              <w:fldChar w:fldCharType="separate"/>
            </w:r>
            <w:r>
              <w:rPr>
                <w:rFonts w:hint="eastAsia" w:ascii="宋体" w:hAnsi="宋体" w:eastAsia="宋体" w:cs="宋体"/>
                <w:sz w:val="24"/>
                <w:szCs w:val="24"/>
                <w:vertAlign w:val="superscript"/>
              </w:rPr>
              <w:t>[9]</w:t>
            </w:r>
            <w:r>
              <w:rPr>
                <w:rFonts w:hint="eastAsia" w:ascii="宋体" w:hAnsi="宋体" w:eastAsia="宋体" w:cs="宋体"/>
                <w:sz w:val="24"/>
                <w:szCs w:val="24"/>
                <w:vertAlign w:val="superscript"/>
              </w:rPr>
              <w:fldChar w:fldCharType="end"/>
            </w:r>
            <w:r>
              <w:rPr>
                <w:rFonts w:hint="eastAsia" w:ascii="宋体" w:hAnsi="宋体" w:eastAsia="宋体" w:cs="宋体"/>
                <w:sz w:val="24"/>
                <w:szCs w:val="24"/>
              </w:rPr>
              <w:t>。</w:t>
            </w:r>
          </w:p>
          <w:p w14:paraId="57FB0220">
            <w:pPr>
              <w:keepNext w:val="0"/>
              <w:keepLines/>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013710" cy="2471420"/>
                  <wp:effectExtent l="0" t="0" r="3810" b="12700"/>
                  <wp:docPr id="3" name="图片 3" descr="残差注意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残差注意力"/>
                          <pic:cNvPicPr>
                            <a:picLocks noChangeAspect="1"/>
                          </pic:cNvPicPr>
                        </pic:nvPicPr>
                        <pic:blipFill>
                          <a:blip r:embed="rId10"/>
                          <a:stretch>
                            <a:fillRect/>
                          </a:stretch>
                        </pic:blipFill>
                        <pic:spPr>
                          <a:xfrm>
                            <a:off x="0" y="0"/>
                            <a:ext cx="3013710" cy="2471420"/>
                          </a:xfrm>
                          <a:prstGeom prst="rect">
                            <a:avLst/>
                          </a:prstGeom>
                        </pic:spPr>
                      </pic:pic>
                    </a:graphicData>
                  </a:graphic>
                </wp:inline>
              </w:drawing>
            </w:r>
          </w:p>
          <w:p w14:paraId="50B86C30">
            <w:pPr>
              <w:pStyle w:val="2"/>
              <w:keepNext w:val="0"/>
              <w:keepLines/>
              <w:pageBreakBefore w:val="0"/>
              <w:widowControl/>
              <w:kinsoku/>
              <w:wordWrap/>
              <w:overflowPunct/>
              <w:topLinePunct w:val="0"/>
              <w:autoSpaceDE/>
              <w:autoSpaceDN/>
              <w:bidi w:val="0"/>
              <w:adjustRightInd/>
              <w:snapToGrid/>
              <w:spacing w:after="0" w:line="360" w:lineRule="auto"/>
              <w:ind w:firstLine="400" w:firstLineChars="200"/>
              <w:jc w:val="center"/>
              <w:textAlignment w:val="auto"/>
              <w:rPr>
                <w:rFonts w:hint="eastAsia" w:ascii="宋体" w:hAnsi="宋体" w:cs="宋体" w:eastAsiaTheme="minorEastAsia"/>
                <w:sz w:val="24"/>
                <w:szCs w:val="24"/>
                <w:lang w:eastAsia="zh-CN"/>
              </w:rPr>
            </w:pPr>
            <w:bookmarkStart w:id="4" w:name="_Ref18679"/>
            <w:r>
              <w:t xml:space="preserve">图 </w:t>
            </w:r>
            <w:r>
              <w:fldChar w:fldCharType="begin"/>
            </w:r>
            <w:r>
              <w:instrText xml:space="preserve"> SEQ 图 \* ARABIC </w:instrText>
            </w:r>
            <w:r>
              <w:fldChar w:fldCharType="separate"/>
            </w:r>
            <w:r>
              <w:t>3</w:t>
            </w:r>
            <w:r>
              <w:fldChar w:fldCharType="end"/>
            </w:r>
            <w:bookmarkEnd w:id="4"/>
            <w:r>
              <w:rPr>
                <w:rFonts w:hint="eastAsia"/>
                <w:lang w:eastAsia="zh-CN"/>
              </w:rPr>
              <w:t>集成CBAM注意力模块的YOLOv8改进模型架构</w:t>
            </w:r>
          </w:p>
          <w:p w14:paraId="262FDFD8">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最后，为实现模型在实际场景中的高效部署，将遵循“先优化精度，后压缩模型”的两阶段策略。在完成上述结构改进并取得满意精度后，将应用训练后量化技术，利用NVIDIA TensorRT等工具将模型权重与激活值从FP32精度转换为INT8。此举旨在以可控的精度损失，将模型体积压缩约四分之三，并大幅提升推理速度。最终，优化后的模型将转换为通用的ONNX格式，并利用ONNX Runtime或TensorRT等推理引擎进行高效部署。</w:t>
            </w:r>
          </w:p>
          <w:p w14:paraId="15AB34CB">
            <w:pPr>
              <w:keepLines/>
              <w:widowControl/>
              <w:numPr>
                <w:ilvl w:val="1"/>
                <w:numId w:val="1"/>
              </w:numPr>
              <w:spacing w:line="360" w:lineRule="auto"/>
              <w:jc w:val="left"/>
              <w:rPr>
                <w:rFonts w:hint="eastAsia" w:eastAsia="宋体" w:asciiTheme="minorEastAsia" w:hAnsiTheme="minorEastAsia"/>
                <w:b/>
                <w:bCs/>
                <w:sz w:val="28"/>
                <w:szCs w:val="28"/>
              </w:rPr>
            </w:pPr>
            <w:r>
              <w:rPr>
                <w:rFonts w:hint="eastAsia" w:eastAsia="宋体" w:asciiTheme="minorEastAsia" w:hAnsiTheme="minorEastAsia"/>
                <w:b/>
                <w:bCs/>
                <w:sz w:val="28"/>
                <w:szCs w:val="28"/>
              </w:rPr>
              <w:t>模型训练与评估体系</w:t>
            </w:r>
          </w:p>
          <w:p w14:paraId="6415029F">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训练将在本地GPU工作站上进行，使用PyTorch框架，采用SGD优化器与余弦退火学习率调度。评估指标以mAP为主，辅以精确率-召回率曲线，全面衡量模型性能。</w:t>
            </w:r>
          </w:p>
          <w:p w14:paraId="1512746B">
            <w:pPr>
              <w:pStyle w:val="17"/>
              <w:keepLines/>
              <w:widowControl/>
              <w:numPr>
                <w:ilvl w:val="1"/>
                <w:numId w:val="1"/>
              </w:numPr>
              <w:spacing w:after="0" w:line="560" w:lineRule="exact"/>
              <w:ind w:firstLineChars="0"/>
              <w:rPr>
                <w:rFonts w:hint="eastAsia" w:ascii="宋体" w:hAnsi="宋体" w:cs="宋体"/>
                <w:b/>
                <w:bCs/>
                <w:kern w:val="0"/>
                <w:sz w:val="28"/>
                <w:szCs w:val="28"/>
              </w:rPr>
            </w:pPr>
            <w:r>
              <w:rPr>
                <w:rFonts w:hint="eastAsia" w:ascii="宋体" w:hAnsi="宋体" w:cs="宋体"/>
                <w:b/>
                <w:bCs/>
                <w:kern w:val="0"/>
                <w:sz w:val="28"/>
                <w:szCs w:val="28"/>
              </w:rPr>
              <w:t>重点研究问题及解决思路</w:t>
            </w:r>
          </w:p>
          <w:p w14:paraId="0008DA82">
            <w:pPr>
              <w:pStyle w:val="17"/>
              <w:numPr>
                <w:ilvl w:val="0"/>
                <w:numId w:val="5"/>
              </w:numPr>
              <w:spacing w:after="0" w:line="560" w:lineRule="exact"/>
              <w:ind w:firstLine="480"/>
              <w:rPr>
                <w:rFonts w:hint="eastAsia" w:ascii="宋体" w:hAnsi="宋体" w:cs="宋体"/>
              </w:rPr>
            </w:pPr>
            <w:r>
              <w:rPr>
                <w:rFonts w:hint="eastAsia" w:ascii="宋体" w:hAnsi="宋体" w:cs="宋体"/>
                <w:kern w:val="0"/>
              </w:rPr>
              <w:t>细粒度特征判别与复杂背景干扰</w:t>
            </w:r>
          </w:p>
          <w:p w14:paraId="6EB35217">
            <w:pPr>
              <w:pStyle w:val="17"/>
              <w:spacing w:after="0" w:line="560" w:lineRule="exact"/>
              <w:ind w:firstLine="480"/>
              <w:rPr>
                <w:rFonts w:hint="eastAsia" w:ascii="宋体" w:hAnsi="宋体" w:cs="宋体"/>
              </w:rPr>
            </w:pPr>
            <w:r>
              <w:rPr>
                <w:rFonts w:hint="eastAsia" w:ascii="宋体" w:hAnsi="宋体" w:cs="宋体"/>
              </w:rPr>
              <w:t>如何使模型在自然场景的复杂背景下（如枝叶交错、阴影、相似颜色物体），精准聚焦并区分外观高度相似的不同花卉品种（例如月季的不同栽培品种）。</w:t>
            </w:r>
          </w:p>
          <w:p w14:paraId="70612448">
            <w:pPr>
              <w:pStyle w:val="17"/>
              <w:spacing w:after="0" w:line="560" w:lineRule="exact"/>
              <w:ind w:firstLine="480"/>
              <w:rPr>
                <w:rFonts w:hint="eastAsia" w:ascii="宋体" w:hAnsi="宋体" w:cs="宋体"/>
              </w:rPr>
            </w:pPr>
            <w:r>
              <w:rPr>
                <w:rFonts w:hint="eastAsia" w:ascii="宋体" w:hAnsi="宋体" w:cs="宋体"/>
              </w:rPr>
              <w:t>解决思路：在模型前端嵌入前文所述的EMA注意力模块。该机制旨在模拟人类观察花卉时的注意力分配，迫使网络学习摒弃无关背景，专注于具有高判别力的局部区域。例如，面对一丛白色小菊与背景中的白色反光物体，模型应能依据花瓣的特定排列形态特征而非单纯颜色进行区分。通过引入这种结构性的注意力引导，从根本上增强模型的特征筛选与辨析能力。</w:t>
            </w:r>
          </w:p>
          <w:p w14:paraId="59B9C33C">
            <w:pPr>
              <w:pStyle w:val="17"/>
              <w:numPr>
                <w:ilvl w:val="0"/>
                <w:numId w:val="5"/>
              </w:numPr>
              <w:spacing w:after="0" w:line="560" w:lineRule="exact"/>
              <w:ind w:firstLine="480"/>
              <w:rPr>
                <w:rFonts w:hint="eastAsia" w:ascii="宋体" w:hAnsi="宋体" w:cs="宋体"/>
                <w:kern w:val="0"/>
              </w:rPr>
            </w:pPr>
            <w:r>
              <w:rPr>
                <w:rFonts w:hint="eastAsia" w:ascii="宋体" w:hAnsi="宋体" w:cs="宋体"/>
                <w:kern w:val="0"/>
              </w:rPr>
              <w:t>模型效率与精度的平衡</w:t>
            </w:r>
          </w:p>
          <w:p w14:paraId="4683AFFC">
            <w:pPr>
              <w:pStyle w:val="17"/>
              <w:spacing w:after="0" w:line="560" w:lineRule="exact"/>
              <w:ind w:firstLine="480"/>
              <w:rPr>
                <w:rFonts w:hint="eastAsia" w:ascii="宋体" w:hAnsi="宋体" w:cs="宋体"/>
                <w:kern w:val="0"/>
              </w:rPr>
            </w:pPr>
            <w:r>
              <w:rPr>
                <w:rFonts w:hint="eastAsia" w:ascii="宋体" w:hAnsi="宋体" w:cs="宋体"/>
              </w:rPr>
              <w:t>如何在确保较高识别精度（特别是对小目标和密集花丛）的前提下，对模型进行有效轻量化，使其能在普通个人电脑上流畅运行，满足实时性应用需求。</w:t>
            </w:r>
          </w:p>
          <w:p w14:paraId="4503328F">
            <w:pPr>
              <w:pStyle w:val="17"/>
              <w:spacing w:after="0" w:line="560" w:lineRule="exact"/>
              <w:ind w:firstLine="480"/>
              <w:rPr>
                <w:rFonts w:hint="eastAsia" w:ascii="宋体" w:hAnsi="宋体" w:cs="宋体"/>
              </w:rPr>
            </w:pPr>
            <w:r>
              <w:rPr>
                <w:rFonts w:hint="eastAsia" w:ascii="宋体" w:hAnsi="宋体" w:cs="宋体"/>
              </w:rPr>
              <w:t>解决思路：采用分阶段优化策略。第一阶段聚焦于通过EMA模块和加权特征融合结构，充分挖掘YOLOv8n模型在鲜花数据集上的精度潜力，暂不牺牲模型容量。待模型在测试集上达到预期精度指标（如mAP50＞85%）后，进入第二阶段，即实施训练后量化。对优化后的模型进行训练后量化（PTQ），将FP32权重转换为INT8，大幅减少模型体积和计算延迟。最终模型将导出为ONNX格式，并利用ONNX Runtime或TensorRT进行加速推理，最大化部署效率。</w:t>
            </w:r>
          </w:p>
          <w:p w14:paraId="26B773E3">
            <w:pPr>
              <w:pStyle w:val="17"/>
              <w:numPr>
                <w:ilvl w:val="0"/>
                <w:numId w:val="5"/>
              </w:numPr>
              <w:spacing w:after="0" w:line="560" w:lineRule="exact"/>
              <w:ind w:firstLine="480"/>
              <w:rPr>
                <w:rFonts w:hint="eastAsia" w:ascii="宋体" w:hAnsi="宋体" w:cs="宋体"/>
              </w:rPr>
            </w:pPr>
            <w:r>
              <w:rPr>
                <w:rFonts w:hint="eastAsia" w:ascii="宋体" w:hAnsi="宋体" w:cs="宋体"/>
                <w:kern w:val="0"/>
              </w:rPr>
              <w:t>系统实用性与用户体验</w:t>
            </w:r>
          </w:p>
          <w:p w14:paraId="66E5A06E">
            <w:pPr>
              <w:pStyle w:val="17"/>
              <w:spacing w:after="0" w:line="560" w:lineRule="exact"/>
              <w:ind w:firstLine="480"/>
              <w:rPr>
                <w:rFonts w:hint="eastAsia" w:ascii="宋体" w:hAnsi="宋体" w:cs="宋体"/>
              </w:rPr>
            </w:pPr>
            <w:r>
              <w:rPr>
                <w:rFonts w:hint="eastAsia" w:ascii="宋体" w:hAnsi="宋体" w:cs="宋体"/>
              </w:rPr>
              <w:t>如何将训练好的模型封装成一个功能完整、操作直观、视觉友好的桌面应用程序，降低非专业用户的使用门槛，并提供可靠的识别结果和必要的交互功能。</w:t>
            </w:r>
          </w:p>
          <w:p w14:paraId="12489B6B">
            <w:pPr>
              <w:pStyle w:val="17"/>
              <w:spacing w:after="0" w:line="560" w:lineRule="exact"/>
              <w:ind w:firstLine="480"/>
              <w:rPr>
                <w:rFonts w:hint="eastAsia" w:ascii="宋体" w:hAnsi="宋体" w:cs="宋体"/>
              </w:rPr>
            </w:pPr>
            <w:r>
              <w:rPr>
                <w:rFonts w:hint="eastAsia" w:ascii="宋体" w:hAnsi="宋体" w:cs="宋体"/>
              </w:rPr>
              <w:t>解决思路：</w:t>
            </w:r>
            <w:r>
              <w:rPr>
                <w:rFonts w:hint="eastAsia" w:ascii="宋体" w:hAnsi="宋体" w:cs="宋体"/>
                <w:kern w:val="0"/>
              </w:rPr>
              <w:t>清晰划分</w:t>
            </w:r>
            <w:r>
              <w:rPr>
                <w:rFonts w:hint="eastAsia" w:ascii="宋体" w:hAnsi="宋体" w:cs="宋体"/>
              </w:rPr>
              <w:t>表现层、应用逻辑层、模型服务层。表现层进行GUI开发：使用PyQt5框架开发桌面应用。界面设计遵循简洁原则，主要功能区包括：图像上传/摄像头捕获区、识别结果可视化显示区（用边界框高亮花朵并显示类别与置信度）、结果列表与历史记录区、系统设置区（可调整置信度阈值、选择不同模型等）。除核心识别功能外，计划实现批量图片处理、识别结果一键保存（含标注的图像和文本报告）等辅助功能，提升系统实用性。由于目前本人没有具体实践经验，所以需要进一步学习相关编程方法解决，并在解决问题的过程中不断提升自己的能力。</w:t>
            </w:r>
          </w:p>
          <w:p w14:paraId="067F0A3A">
            <w:pPr>
              <w:pStyle w:val="17"/>
              <w:keepLines/>
              <w:widowControl/>
              <w:numPr>
                <w:ilvl w:val="1"/>
                <w:numId w:val="1"/>
              </w:numPr>
              <w:spacing w:after="0" w:line="560" w:lineRule="exact"/>
              <w:ind w:firstLineChars="0"/>
              <w:rPr>
                <w:rFonts w:hint="eastAsia" w:cs="宋体" w:asciiTheme="minorEastAsia" w:hAnsiTheme="minorEastAsia" w:eastAsiaTheme="minorEastAsia"/>
                <w:b/>
                <w:bCs/>
                <w:kern w:val="0"/>
                <w:sz w:val="28"/>
                <w:szCs w:val="28"/>
              </w:rPr>
            </w:pPr>
            <w:r>
              <w:rPr>
                <w:rFonts w:hint="eastAsia" w:cs="宋体" w:asciiTheme="minorEastAsia" w:hAnsiTheme="minorEastAsia"/>
                <w:b/>
                <w:bCs/>
                <w:kern w:val="0"/>
                <w:sz w:val="28"/>
                <w:szCs w:val="28"/>
              </w:rPr>
              <w:t>系统架构设计与实现方案</w:t>
            </w:r>
          </w:p>
          <w:p w14:paraId="52B808F1">
            <w:pPr>
              <w:keepLines/>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本系统采用桌面应用程序形态，整体架构遵循“前后端耦合”的轻量级设计，如</w:t>
            </w: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 REF _Ref16604 \h </w:instrText>
            </w:r>
            <w:r>
              <w:rPr>
                <w:rFonts w:hint="eastAsia" w:ascii="宋体" w:hAnsi="宋体" w:eastAsia="宋体" w:cs="宋体"/>
                <w:sz w:val="24"/>
                <w:szCs w:val="24"/>
                <w:lang w:eastAsia="zh-CN"/>
              </w:rPr>
              <w:fldChar w:fldCharType="separate"/>
            </w:r>
            <w:r>
              <w:rPr>
                <w:rFonts w:hint="eastAsia" w:ascii="宋体" w:hAnsi="宋体" w:eastAsia="宋体" w:cs="宋体"/>
                <w:sz w:val="24"/>
                <w:szCs w:val="24"/>
              </w:rPr>
              <w:t>图 4</w:t>
            </w:r>
            <w:r>
              <w:rPr>
                <w:rFonts w:hint="eastAsia" w:ascii="宋体" w:hAnsi="宋体" w:eastAsia="宋体" w:cs="宋体"/>
                <w:sz w:val="24"/>
                <w:szCs w:val="24"/>
                <w:lang w:eastAsia="zh-CN"/>
              </w:rPr>
              <w:fldChar w:fldCharType="end"/>
            </w:r>
            <w:r>
              <w:rPr>
                <w:rFonts w:hint="eastAsia" w:ascii="宋体" w:hAnsi="宋体" w:eastAsia="宋体" w:cs="宋体"/>
                <w:sz w:val="24"/>
                <w:szCs w:val="24"/>
              </w:rPr>
              <w:t>所示，旨在保证功能完整性的同时简化部署。</w:t>
            </w:r>
          </w:p>
          <w:p w14:paraId="793BF664">
            <w:pPr>
              <w:pStyle w:val="17"/>
              <w:keepLines/>
              <w:widowControl/>
              <w:spacing w:after="0" w:line="240" w:lineRule="auto"/>
              <w:ind w:firstLine="0" w:firstLineChars="0"/>
              <w:jc w:val="center"/>
              <w:rPr>
                <w:rFonts w:hint="eastAsia" w:ascii="宋体" w:hAnsi="宋体" w:cs="宋体"/>
                <w:kern w:val="0"/>
              </w:rPr>
            </w:pPr>
            <w:r>
              <w:rPr>
                <w:rFonts w:hint="eastAsia" w:ascii="宋体" w:hAnsi="宋体" w:cs="宋体"/>
                <w:kern w:val="0"/>
              </w:rPr>
              <w:drawing>
                <wp:inline distT="0" distB="0" distL="114300" distR="114300">
                  <wp:extent cx="2103755" cy="2282825"/>
                  <wp:effectExtent l="0" t="0" r="14605" b="3175"/>
                  <wp:docPr id="7" name="图片 7" descr="D:\OneDrive\桌面\小玲\图2-竖版-修改版.jpg图2-竖版-修改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OneDrive\桌面\小玲\图2-竖版-修改版.jpg图2-竖版-修改版"/>
                          <pic:cNvPicPr>
                            <a:picLocks noChangeAspect="1"/>
                          </pic:cNvPicPr>
                        </pic:nvPicPr>
                        <pic:blipFill>
                          <a:blip r:embed="rId11"/>
                          <a:srcRect l="9976" t="2271" r="7565" b="1115"/>
                          <a:stretch>
                            <a:fillRect/>
                          </a:stretch>
                        </pic:blipFill>
                        <pic:spPr>
                          <a:xfrm>
                            <a:off x="0" y="0"/>
                            <a:ext cx="2103755" cy="2282825"/>
                          </a:xfrm>
                          <a:prstGeom prst="rect">
                            <a:avLst/>
                          </a:prstGeom>
                        </pic:spPr>
                      </pic:pic>
                    </a:graphicData>
                  </a:graphic>
                </wp:inline>
              </w:drawing>
            </w:r>
          </w:p>
          <w:p w14:paraId="0C68494D">
            <w:pPr>
              <w:pStyle w:val="2"/>
              <w:keepLines/>
              <w:widowControl/>
            </w:pPr>
            <w:bookmarkStart w:id="5" w:name="_Ref16604"/>
            <w:r>
              <w:t xml:space="preserve">图 </w:t>
            </w:r>
            <w:r>
              <w:fldChar w:fldCharType="begin"/>
            </w:r>
            <w:r>
              <w:instrText xml:space="preserve"> SEQ 图 \* ARABIC </w:instrText>
            </w:r>
            <w:r>
              <w:fldChar w:fldCharType="separate"/>
            </w:r>
            <w:r>
              <w:t>4</w:t>
            </w:r>
            <w:r>
              <w:fldChar w:fldCharType="end"/>
            </w:r>
            <w:bookmarkEnd w:id="5"/>
            <w:r>
              <w:t>鲜花识别桌面应用系统架构图</w:t>
            </w:r>
          </w:p>
          <w:p w14:paraId="17D0C2E7">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各层详细说明：</w:t>
            </w:r>
          </w:p>
          <w:p w14:paraId="3ED1C6AC">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表现层是基于PyQt5开发原生桌面窗口。主界面采用三栏布局：左侧为功能控制面板（文件操作、摄像头开关、设置）；中央为图像显示画布，实时渲染检测框与标签；右侧为信息面板，展示识别结果列表与详情。支持拖拽上传、快捷键操作，提升交互效率。</w:t>
            </w:r>
          </w:p>
          <w:p w14:paraId="10BF9B84">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应用逻辑层是作为系统的“大脑”，负责调度所有任务。接收GUI传来的图像数据，进行必要的预处理（如统一尺寸、通道转换），以满足模型输入要求。封装对模型服务层的调用，将预处理后的图像数据传递给推理引擎。获取推理引擎返回的原始检测结果，应用非极大值抑制（NMS）算法去除冗余框，最后将结构化的结果返回给表现层进行渲染和存储。</w:t>
            </w:r>
          </w:p>
          <w:p w14:paraId="21BDC111">
            <w:pPr>
              <w:keepNext w:val="0"/>
              <w:keepLines/>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模型服务层是系统的性能核心。训练好的PyTorch模型将预先转换为ONNX格式，实现框架解耦。在部署时，使用ONNX Runtime作为默认推理引擎，它支持CPU和GPU加速，且跨平台兼容性好。对于追求极致速度的场景，可进一步使用TensorRT对ONNX模型进行优化并生成引擎，在NVIDIA GPU上获得显著的加速比。</w:t>
            </w:r>
          </w:p>
          <w:p w14:paraId="07A45FCD">
            <w:pPr>
              <w:keepLines/>
              <w:widowControl/>
              <w:spacing w:line="360" w:lineRule="auto"/>
              <w:jc w:val="left"/>
              <w:rPr>
                <w:rFonts w:hint="eastAsia" w:ascii="宋体" w:hAnsi="宋体" w:eastAsia="宋体" w:cs="宋体"/>
                <w:b/>
                <w:bCs/>
                <w:sz w:val="24"/>
                <w:szCs w:val="24"/>
              </w:rPr>
            </w:pPr>
            <w:r>
              <w:rPr>
                <w:rFonts w:hint="eastAsia" w:ascii="宋体" w:hAnsi="宋体" w:eastAsia="宋体" w:cs="宋体"/>
                <w:b/>
                <w:bCs/>
                <w:sz w:val="24"/>
                <w:szCs w:val="24"/>
              </w:rPr>
              <w:t>参考文献</w:t>
            </w:r>
          </w:p>
          <w:p w14:paraId="47FBFEE8">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6" w:name="_Ref31349"/>
            <w:r>
              <w:rPr>
                <w:rFonts w:hint="eastAsia" w:cs="MS Gothic"/>
                <w:szCs w:val="28"/>
              </w:rPr>
              <w:t>颜琪.花卉图像识别的设计与研究[J].电脑知识与技术,2021,17(02):175-176.DOI:10.14004/j.cnki.ckt.2021.0075.</w:t>
            </w:r>
            <w:bookmarkEnd w:id="6"/>
          </w:p>
          <w:p w14:paraId="296EF668">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hint="eastAsia" w:asciiTheme="minorEastAsia" w:hAnsiTheme="minorEastAsia"/>
                <w:szCs w:val="21"/>
              </w:rPr>
            </w:pPr>
            <w:bookmarkStart w:id="7" w:name="_Ref31626"/>
            <w:r>
              <w:rPr>
                <w:rFonts w:hint="eastAsia"/>
                <w:szCs w:val="28"/>
              </w:rPr>
              <w:t>秦敏.基于深度学习的花卉图像分类识别模型研究[D].广西师范大学,2020.DOI:10.27036/d.cnki.ggxsu.2020.000496.</w:t>
            </w:r>
            <w:bookmarkEnd w:id="7"/>
          </w:p>
          <w:p w14:paraId="20EFAB61">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8" w:name="_Ref1375"/>
            <w:bookmarkStart w:id="9" w:name="_Ref31659"/>
            <w:r>
              <w:rPr>
                <w:rFonts w:hint="eastAsia" w:cs="MS Gothic"/>
                <w:szCs w:val="28"/>
              </w:rPr>
              <w:t>陈杰.基于YOLOv5的花卉种类识别[D].长江大学,2024.DOI:10.26981/d.cnki.gjhsc.2024.000485.</w:t>
            </w:r>
            <w:bookmarkEnd w:id="8"/>
          </w:p>
          <w:p w14:paraId="258E798A">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0" w:name="_Ref1420"/>
            <w:r>
              <w:rPr>
                <w:rFonts w:hint="eastAsia" w:cs="MS Gothic"/>
                <w:szCs w:val="28"/>
              </w:rPr>
              <w:t>常海韵.融合多尺度可变形卷积与细粒度特征优化的花卉识别方法[D].电子科技大学,2025.DOI:10.27005/d.cnki.gdzku.2025.000316.</w:t>
            </w:r>
            <w:bookmarkEnd w:id="10"/>
          </w:p>
          <w:p w14:paraId="65D959AE">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jc w:val="left"/>
              <w:textAlignment w:val="auto"/>
              <w:rPr>
                <w:rFonts w:cs="MS Gothic"/>
                <w:szCs w:val="28"/>
              </w:rPr>
            </w:pPr>
            <w:bookmarkStart w:id="11" w:name="_Ref1450"/>
            <w:r>
              <w:rPr>
                <w:rFonts w:hint="eastAsia" w:cs="MS Gothic"/>
                <w:szCs w:val="28"/>
              </w:rPr>
              <w:t>尹利华,崔艳荣,曾龙军.基于改进YOLO v8轻量化小麦病害检测方法研究[J/OL].江苏农业科学,1-9[2025-12-01].https://doi.org/10.15889/j.issn.1002-1302.2025.20.031.</w:t>
            </w:r>
            <w:bookmarkEnd w:id="11"/>
          </w:p>
          <w:p w14:paraId="5E524B0A">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2" w:name="_Ref31822"/>
            <w:r>
              <w:rPr>
                <w:rFonts w:hint="eastAsia" w:cs="MS Gothic"/>
                <w:szCs w:val="28"/>
              </w:rPr>
              <w:t>Chaudhari Y A ,Birwadkar P ,Joshi S , et al.Classification of periapical dental X-ray using the YOLOv8 deep learning model[J].MethodsX,2025,15103721-103721.DOI:10.1016/J.MEX.2025.103721.</w:t>
            </w:r>
            <w:bookmarkEnd w:id="12"/>
          </w:p>
          <w:p w14:paraId="1615AEE1">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3" w:name="_Ref31868"/>
            <w:r>
              <w:rPr>
                <w:rFonts w:hint="eastAsia" w:cs="MS Gothic"/>
                <w:szCs w:val="28"/>
              </w:rPr>
              <w:t>王灯,贺磊盈,杜小强,等.基于改进YOLOv8n和探地雷达图像的冬笋快速识别研究[J/OL].农机化研究,1-9[2025-12-01].https://link.cnki.net/urlid/23.1233.S.20251124.1044.002.</w:t>
            </w:r>
            <w:bookmarkEnd w:id="13"/>
          </w:p>
          <w:p w14:paraId="58E2A4F6">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4" w:name="_Ref31943"/>
            <w:r>
              <w:rPr>
                <w:rFonts w:hint="eastAsia" w:cs="MS Gothic"/>
                <w:szCs w:val="28"/>
              </w:rPr>
              <w:t>荣海,习洲勇,李南南,等.基于残差注意力机制改进的矿井安全帽佩戴检测YOLOv8模型[J/OL].安全与环境学报,1-15[2025-12-01].https://doi.org/10.13637/j.issn.1009-6094.2025.0743.</w:t>
            </w:r>
            <w:bookmarkEnd w:id="14"/>
          </w:p>
          <w:p w14:paraId="09DF4631">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5" w:name="_Ref31998"/>
            <w:r>
              <w:rPr>
                <w:rFonts w:hint="eastAsia" w:cs="MS Gothic"/>
                <w:szCs w:val="28"/>
              </w:rPr>
              <w:t>付俊强,谭金菁,高瑞玲,等.基于YOLOv8的道路交通目标检测优化算法[J/OL].上海第二工业大学学报,1-9[2025-12-01].https://link.cnki.net/urlid/31.1496.T.20251126.1345.002.</w:t>
            </w:r>
            <w:bookmarkEnd w:id="15"/>
          </w:p>
          <w:p w14:paraId="55946A97">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6" w:name="_Ref32087"/>
            <w:r>
              <w:rPr>
                <w:rFonts w:hint="eastAsia" w:cs="MS Gothic"/>
                <w:szCs w:val="28"/>
              </w:rPr>
              <w:t>孔钦,吴昊阳.基于轻量化YOLOv8的行人跌倒检测算法的研究与实现[J].现代信息科技,2025,9(22):40-43+49.DOI:10.19850/j.cnki.2096-4706.2025.22.008.</w:t>
            </w:r>
            <w:bookmarkEnd w:id="16"/>
          </w:p>
          <w:bookmarkEnd w:id="9"/>
          <w:p w14:paraId="39CA03D0">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bookmarkStart w:id="17" w:name="_Ref31708"/>
            <w:r>
              <w:rPr>
                <w:rFonts w:hint="eastAsia" w:cs="MS Gothic"/>
                <w:szCs w:val="28"/>
              </w:rPr>
              <w:t>刘思佳,黄军峰,李煜晨,等.YOLO系列目标检测模型发展规律与未来演进方向研究[J].汽车电器,2025,(11):67-69.DOI:10.13273/j.cnki.qcdq.2025.11.010.</w:t>
            </w:r>
            <w:bookmarkEnd w:id="17"/>
          </w:p>
          <w:p w14:paraId="16011E0E">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szCs w:val="28"/>
              </w:rPr>
            </w:pPr>
            <w:bookmarkStart w:id="18" w:name="_Ref31949"/>
            <w:r>
              <w:rPr>
                <w:rFonts w:hint="eastAsia"/>
                <w:szCs w:val="28"/>
              </w:rPr>
              <w:t>Y</w:t>
            </w:r>
            <w:r>
              <w:rPr>
                <w:szCs w:val="28"/>
              </w:rPr>
              <w:t>ang Tao, Wang Gaihua. Hierarchical Attention Dual Network for Fine-grained Image Classification[J].Journal of University of Chinese Academy of Sciences(Chinese and English),2025,42(06):806-813</w:t>
            </w:r>
            <w:r>
              <w:rPr>
                <w:rFonts w:hint="eastAsia"/>
                <w:szCs w:val="28"/>
              </w:rPr>
              <w:t>.</w:t>
            </w:r>
            <w:bookmarkEnd w:id="18"/>
          </w:p>
          <w:p w14:paraId="43EAAA3F">
            <w:pPr>
              <w:pStyle w:val="17"/>
              <w:keepNext w:val="0"/>
              <w:keepLines/>
              <w:pageBreakBefore w:val="0"/>
              <w:widowControl/>
              <w:numPr>
                <w:ilvl w:val="0"/>
                <w:numId w:val="6"/>
              </w:numPr>
              <w:kinsoku w:val="0"/>
              <w:wordWrap w:val="0"/>
              <w:topLinePunct/>
              <w:bidi w:val="0"/>
              <w:adjustRightInd/>
              <w:snapToGrid/>
              <w:spacing w:after="0" w:line="420" w:lineRule="auto"/>
              <w:ind w:firstLineChars="0"/>
              <w:textAlignment w:val="auto"/>
              <w:rPr>
                <w:szCs w:val="28"/>
              </w:rPr>
            </w:pPr>
            <w:bookmarkStart w:id="19" w:name="_Ref32002"/>
            <w:r>
              <w:rPr>
                <w:rFonts w:hint="eastAsia"/>
                <w:szCs w:val="28"/>
              </w:rPr>
              <w:t>孙玉凤,张志清,朱雷鹏,等.基于改进YOLOv8的道路杆件设施识别[J].计算机工程与设计,2025,46(11):3275-3282.DOI:10.16208/j.issn1000-7024.2025.11.030.</w:t>
            </w:r>
            <w:bookmarkEnd w:id="19"/>
          </w:p>
          <w:p w14:paraId="1C91FE58">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jc w:val="left"/>
              <w:textAlignment w:val="auto"/>
              <w:rPr>
                <w:rFonts w:cs="MS Gothic"/>
                <w:szCs w:val="28"/>
              </w:rPr>
            </w:pPr>
            <w:r>
              <w:rPr>
                <w:rFonts w:hint="eastAsia" w:cs="MS Gothic"/>
                <w:szCs w:val="28"/>
              </w:rPr>
              <w:t>高越飞,牟怿,陈为真.计算机视觉技术在水稻领域应用研究进展[J/OL].中国粮油学报,1-13[2025-12-01].https://doi.org/10.20048/j.cnki.issn.1003-0174.001282.</w:t>
            </w:r>
          </w:p>
          <w:p w14:paraId="27D72613">
            <w:pPr>
              <w:pStyle w:val="17"/>
              <w:keepNext w:val="0"/>
              <w:keepLines/>
              <w:pageBreakBefore w:val="0"/>
              <w:widowControl/>
              <w:numPr>
                <w:ilvl w:val="0"/>
                <w:numId w:val="6"/>
              </w:numPr>
              <w:kinsoku w:val="0"/>
              <w:overflowPunct w:val="0"/>
              <w:autoSpaceDE w:val="0"/>
              <w:autoSpaceDN w:val="0"/>
              <w:bidi w:val="0"/>
              <w:adjustRightInd/>
              <w:snapToGrid/>
              <w:spacing w:after="0" w:line="420" w:lineRule="auto"/>
              <w:ind w:firstLineChars="0"/>
              <w:jc w:val="left"/>
              <w:textAlignment w:val="auto"/>
              <w:rPr>
                <w:rFonts w:cs="MS Gothic"/>
                <w:szCs w:val="28"/>
              </w:rPr>
            </w:pPr>
            <w:r>
              <w:rPr>
                <w:rFonts w:hint="eastAsia" w:cs="MS Gothic"/>
                <w:szCs w:val="28"/>
              </w:rPr>
              <w:t>李科蕊,周燕云,孙睿,等.基于计算机视觉的智能跟踪车系统设计[J].物联网技术,2025,15(21):18-21.DOI:10.16667/j.issn.2095-1302.2025.21.004.</w:t>
            </w:r>
          </w:p>
          <w:p w14:paraId="03DC71E9">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rFonts w:cs="MS Gothic"/>
                <w:szCs w:val="28"/>
              </w:rPr>
            </w:pPr>
            <w:r>
              <w:rPr>
                <w:rFonts w:hint="eastAsia" w:cs="MS Gothic"/>
                <w:szCs w:val="28"/>
              </w:rPr>
              <w:t>王永强,罗洪叶,赵贤.基于计算机视觉的课堂情况分析系统[J].自动化与信息工程,2025,46(05):47-53.</w:t>
            </w:r>
          </w:p>
          <w:p w14:paraId="3B0AA44D">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jc w:val="left"/>
              <w:textAlignment w:val="auto"/>
              <w:rPr>
                <w:rFonts w:cs="MS Gothic"/>
                <w:szCs w:val="28"/>
              </w:rPr>
            </w:pPr>
            <w:r>
              <w:rPr>
                <w:rFonts w:hint="eastAsia" w:cs="MS Gothic"/>
                <w:szCs w:val="28"/>
              </w:rPr>
              <w:t>余仁杰,姜军,张少华,等.融合YOLOv8n与BERT多模态特征提取的多标签图文分类研究[J/OL].软件导刊,1-8[2025-12-01].https://link.cnki.net/urlid/42.1671.TP.20251127.1532.020.</w:t>
            </w:r>
          </w:p>
          <w:p w14:paraId="224E01B4">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jc w:val="left"/>
              <w:textAlignment w:val="auto"/>
              <w:rPr>
                <w:szCs w:val="28"/>
              </w:rPr>
            </w:pPr>
            <w:r>
              <w:rPr>
                <w:rFonts w:hint="eastAsia"/>
                <w:szCs w:val="28"/>
              </w:rPr>
              <w:t>Yu L ,Guan Z ,Zhao W , et al.Few-shot fine-grained image classification based on multi-scale selecting and feature interacting[J].Knowledge-Based Systems,2025,330(PC):114743-114743.DOI:10.1016/J.KNOSYS.2025.114743.</w:t>
            </w:r>
          </w:p>
          <w:p w14:paraId="25A4272A">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jc w:val="left"/>
              <w:textAlignment w:val="auto"/>
              <w:rPr>
                <w:szCs w:val="28"/>
              </w:rPr>
            </w:pPr>
            <w:r>
              <w:rPr>
                <w:rFonts w:hint="eastAsia"/>
                <w:szCs w:val="28"/>
              </w:rPr>
              <w:t>Hernández S P J ,Hernández G J A ,Solis F J , et al.EDICA: A Hybrid Ensemble Architecture Using Deep Learning Models for Fine-Grained Image Classification[J].Mathematics,2025,13(22):3729-3729.DOI:10.3390/MATH13223729.</w:t>
            </w:r>
          </w:p>
          <w:p w14:paraId="257F48C1">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szCs w:val="28"/>
              </w:rPr>
            </w:pPr>
            <w:r>
              <w:rPr>
                <w:rFonts w:hint="eastAsia"/>
                <w:szCs w:val="28"/>
              </w:rPr>
              <w:t>李旭东,杨瞻远,周雪.基于细粒度分类的一体化地下排水管道缺陷检测算法研究[J].电子科技大学学报,2025,54(05):676-689.</w:t>
            </w:r>
          </w:p>
          <w:p w14:paraId="1F16ED6E">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szCs w:val="28"/>
              </w:rPr>
            </w:pPr>
            <w:r>
              <w:rPr>
                <w:rFonts w:hint="eastAsia"/>
                <w:szCs w:val="28"/>
              </w:rPr>
              <w:t>PyTorch team unveils framework for programming clusters[J].InfoWorld.com,2025,</w:t>
            </w:r>
          </w:p>
          <w:p w14:paraId="4D9F5C38">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rPr>
                <w:szCs w:val="28"/>
              </w:rPr>
            </w:pPr>
            <w:r>
              <w:rPr>
                <w:rFonts w:hint="eastAsia"/>
                <w:szCs w:val="28"/>
              </w:rPr>
              <w:t>吴高登,徐亮,杨政,等.基于Pytorch残差网络的轻量化多目标图像识别系统设计与实现[J].工业控制计算机,2025,38(06):66-67+70.</w:t>
            </w:r>
          </w:p>
          <w:p w14:paraId="75A1A037">
            <w:pPr>
              <w:pStyle w:val="17"/>
              <w:keepNext w:val="0"/>
              <w:keepLines/>
              <w:pageBreakBefore w:val="0"/>
              <w:widowControl/>
              <w:numPr>
                <w:ilvl w:val="0"/>
                <w:numId w:val="6"/>
              </w:numPr>
              <w:kinsoku w:val="0"/>
              <w:wordWrap w:val="0"/>
              <w:autoSpaceDE w:val="0"/>
              <w:autoSpaceDN w:val="0"/>
              <w:bidi w:val="0"/>
              <w:adjustRightInd/>
              <w:snapToGrid/>
              <w:spacing w:after="0" w:line="420" w:lineRule="auto"/>
              <w:ind w:firstLineChars="0"/>
              <w:textAlignment w:val="auto"/>
            </w:pPr>
            <w:r>
              <w:rPr>
                <w:rFonts w:hint="eastAsia"/>
                <w:szCs w:val="28"/>
              </w:rPr>
              <w:t>高璐,端木青云.基于PyTorch的个性化和推荐系统的深度学习推荐模型[J].中国新通信,2025,27(11):19-21.</w:t>
            </w:r>
          </w:p>
        </w:tc>
      </w:tr>
      <w:tr w14:paraId="6EE8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25E3DB65">
            <w:pPr>
              <w:widowControl/>
              <w:jc w:val="left"/>
              <w:rPr>
                <w:rFonts w:ascii="Times New Roman" w:hAnsi="Times New Roman" w:eastAsia="Times New Roman"/>
                <w:b/>
                <w:bCs/>
                <w:sz w:val="28"/>
                <w:szCs w:val="28"/>
              </w:rPr>
            </w:pPr>
            <w:r>
              <w:rPr>
                <w:rFonts w:hint="eastAsia" w:ascii="宋体" w:hAnsi="宋体" w:eastAsia="宋体" w:cs="宋体"/>
                <w:b/>
                <w:bCs/>
                <w:sz w:val="28"/>
                <w:szCs w:val="28"/>
              </w:rPr>
              <w:t>三、工作方案及进度计划</w:t>
            </w:r>
          </w:p>
          <w:p w14:paraId="31647B6C">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2025年10月01日—2025年12月25日：查阅相关的文献资料，设计具体的实施方案，完成开题报告撰写与修改；</w:t>
            </w:r>
          </w:p>
          <w:p w14:paraId="76DFADE1">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2025年12月25日—2026年01月20日：完成开发环境搭建，深入了解数据集，同时深入学习并掌握课题实现需要的技术；</w:t>
            </w:r>
          </w:p>
          <w:p w14:paraId="7E1E9429">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2026年02月21日—2026年02月28日：进行数据预处理；</w:t>
            </w:r>
          </w:p>
          <w:p w14:paraId="7626D9CF">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2026年03月01日—2026年03月10日：构建模型，通过大量实验验证模型的效果；</w:t>
            </w:r>
          </w:p>
          <w:p w14:paraId="4B7ED036">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2026年03月11日—2026年03月15日：设计并开发GUI界面；</w:t>
            </w:r>
          </w:p>
          <w:p w14:paraId="5B0684C0">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2026年03月16日—2026年04月02日：根据已完成工作完成论文初稿；</w:t>
            </w:r>
          </w:p>
          <w:p w14:paraId="241FB17D">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425" w:hanging="425"/>
              <w:jc w:val="left"/>
              <w:textAlignment w:val="auto"/>
              <w:rPr>
                <w:rFonts w:hint="eastAsia" w:ascii="宋体" w:hAnsi="宋体" w:eastAsia="宋体" w:cs="宋体"/>
                <w:sz w:val="24"/>
                <w:szCs w:val="24"/>
              </w:rPr>
            </w:pPr>
            <w:r>
              <w:rPr>
                <w:rFonts w:hint="eastAsia" w:ascii="宋体" w:hAnsi="宋体" w:eastAsia="宋体" w:cs="宋体"/>
                <w:sz w:val="24"/>
                <w:szCs w:val="24"/>
              </w:rPr>
              <w:t>2026年04月03日—2026年04月20日：在指导老师的指导下完成论文定稿，准备答辩材料。</w:t>
            </w:r>
          </w:p>
        </w:tc>
      </w:tr>
      <w:tr w14:paraId="625A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72FDF3CE">
            <w:pPr>
              <w:widowControl/>
              <w:autoSpaceDN w:val="0"/>
              <w:jc w:val="left"/>
              <w:rPr>
                <w:rFonts w:eastAsia="Times New Roman"/>
              </w:rPr>
            </w:pPr>
            <w:r>
              <w:rPr>
                <w:rFonts w:hint="eastAsia" w:eastAsia="Times New Roman"/>
                <w:b/>
                <w:sz w:val="28"/>
              </w:rPr>
              <w:t>4</w:t>
            </w:r>
            <w:r>
              <w:rPr>
                <w:rFonts w:hint="eastAsia" w:ascii="宋体" w:hAnsi="宋体" w:eastAsia="Times New Roman"/>
                <w:b/>
                <w:sz w:val="28"/>
              </w:rPr>
              <w:t>．指导教师审核意见</w:t>
            </w:r>
            <w:r>
              <w:rPr>
                <w:rFonts w:hint="eastAsia" w:eastAsia="Times New Roman"/>
                <w:b/>
                <w:sz w:val="28"/>
              </w:rPr>
              <w:t>:</w:t>
            </w:r>
          </w:p>
          <w:p w14:paraId="137F1675">
            <w:pPr>
              <w:widowControl/>
              <w:autoSpaceDN w:val="0"/>
              <w:jc w:val="left"/>
              <w:rPr>
                <w:rFonts w:eastAsia="Times New Roman"/>
                <w:b/>
                <w:sz w:val="28"/>
              </w:rPr>
            </w:pPr>
          </w:p>
          <w:p w14:paraId="0D8D3A48">
            <w:pPr>
              <w:widowControl/>
              <w:autoSpaceDN w:val="0"/>
              <w:jc w:val="left"/>
              <w:rPr>
                <w:rFonts w:eastAsia="Times New Roman"/>
                <w:b/>
                <w:sz w:val="28"/>
              </w:rPr>
            </w:pPr>
          </w:p>
          <w:p w14:paraId="7E01A356">
            <w:pPr>
              <w:widowControl/>
              <w:autoSpaceDN w:val="0"/>
              <w:jc w:val="left"/>
              <w:rPr>
                <w:rFonts w:eastAsia="Times New Roman"/>
                <w:b/>
                <w:sz w:val="28"/>
              </w:rPr>
            </w:pPr>
            <w:bookmarkStart w:id="20" w:name="_GoBack"/>
            <w:bookmarkEnd w:id="20"/>
          </w:p>
          <w:p w14:paraId="1FE40983">
            <w:pPr>
              <w:widowControl/>
              <w:autoSpaceDN w:val="0"/>
              <w:jc w:val="left"/>
              <w:rPr>
                <w:rFonts w:eastAsia="Times New Roman"/>
                <w:b/>
                <w:sz w:val="28"/>
              </w:rPr>
            </w:pPr>
            <w:r>
              <w:rPr>
                <w:rFonts w:hint="eastAsia" w:eastAsia="Times New Roman"/>
              </w:rPr>
              <w:drawing>
                <wp:anchor distT="0" distB="0" distL="114300" distR="114300" simplePos="0" relativeHeight="251659264" behindDoc="0" locked="0" layoutInCell="1" allowOverlap="1">
                  <wp:simplePos x="0" y="0"/>
                  <wp:positionH relativeFrom="column">
                    <wp:posOffset>1779270</wp:posOffset>
                  </wp:positionH>
                  <wp:positionV relativeFrom="paragraph">
                    <wp:posOffset>245110</wp:posOffset>
                  </wp:positionV>
                  <wp:extent cx="1146810" cy="638810"/>
                  <wp:effectExtent l="0" t="0" r="11430" b="1270"/>
                  <wp:wrapNone/>
                  <wp:docPr id="4" name="图片 4" descr="导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导师签名"/>
                          <pic:cNvPicPr>
                            <a:picLocks noChangeAspect="1"/>
                          </pic:cNvPicPr>
                        </pic:nvPicPr>
                        <pic:blipFill>
                          <a:blip r:embed="rId12"/>
                          <a:stretch>
                            <a:fillRect/>
                          </a:stretch>
                        </pic:blipFill>
                        <pic:spPr>
                          <a:xfrm>
                            <a:off x="0" y="0"/>
                            <a:ext cx="1146810" cy="638810"/>
                          </a:xfrm>
                          <a:prstGeom prst="rect">
                            <a:avLst/>
                          </a:prstGeom>
                        </pic:spPr>
                      </pic:pic>
                    </a:graphicData>
                  </a:graphic>
                </wp:anchor>
              </w:drawing>
            </w:r>
          </w:p>
          <w:p w14:paraId="0A4DB664">
            <w:pPr>
              <w:widowControl/>
              <w:jc w:val="left"/>
              <w:rPr>
                <w:rFonts w:hint="eastAsia" w:ascii="宋体" w:hAnsi="宋体" w:eastAsia="宋体" w:cs="宋体"/>
                <w:b/>
                <w:bCs/>
                <w:szCs w:val="21"/>
              </w:rPr>
            </w:pPr>
            <w:r>
              <w:rPr>
                <w:rFonts w:hint="eastAsia" w:eastAsia="Times New Roman"/>
                <w:b/>
                <w:sz w:val="28"/>
              </w:rPr>
              <w:t xml:space="preserve">  </w:t>
            </w:r>
            <w:r>
              <w:rPr>
                <w:rFonts w:hint="eastAsia" w:ascii="宋体" w:hAnsi="宋体" w:eastAsia="Times New Roman"/>
                <w:b/>
                <w:sz w:val="28"/>
              </w:rPr>
              <w:t>指导教师（签字）：</w:t>
            </w:r>
            <w:r>
              <w:rPr>
                <w:rFonts w:hint="eastAsia" w:eastAsia="Times New Roman"/>
                <w:b/>
                <w:sz w:val="28"/>
              </w:rPr>
              <w:t xml:space="preserve">  </w:t>
            </w:r>
            <w:r>
              <w:rPr>
                <w:rFonts w:hint="eastAsia" w:eastAsia="Times New Roman"/>
              </w:rPr>
              <w:t xml:space="preserve">                  </w:t>
            </w:r>
            <w:r>
              <w:rPr>
                <w:rFonts w:hint="eastAsia" w:eastAsia="Times New Roman"/>
                <w:b/>
                <w:sz w:val="28"/>
              </w:rPr>
              <w:t xml:space="preserve">    </w:t>
            </w:r>
            <w:r>
              <w:rPr>
                <w:rFonts w:hint="eastAsia" w:ascii="宋体" w:hAnsi="宋体" w:eastAsia="Times New Roman"/>
                <w:b/>
                <w:sz w:val="28"/>
              </w:rPr>
              <w:t>年</w:t>
            </w:r>
            <w:r>
              <w:rPr>
                <w:rFonts w:hint="eastAsia" w:eastAsia="Times New Roman"/>
                <w:b/>
                <w:sz w:val="28"/>
              </w:rPr>
              <w:t xml:space="preserve">     </w:t>
            </w:r>
            <w:r>
              <w:rPr>
                <w:rFonts w:hint="eastAsia" w:ascii="宋体" w:hAnsi="宋体" w:eastAsia="Times New Roman"/>
                <w:b/>
                <w:sz w:val="28"/>
              </w:rPr>
              <w:t>月</w:t>
            </w:r>
            <w:r>
              <w:rPr>
                <w:rFonts w:hint="eastAsia" w:eastAsia="Times New Roman"/>
                <w:b/>
                <w:sz w:val="28"/>
              </w:rPr>
              <w:t xml:space="preserve">     </w:t>
            </w:r>
            <w:r>
              <w:rPr>
                <w:rFonts w:hint="eastAsia" w:ascii="宋体" w:hAnsi="宋体" w:eastAsia="Times New Roman"/>
                <w:b/>
                <w:sz w:val="28"/>
              </w:rPr>
              <w:t>日</w:t>
            </w:r>
          </w:p>
        </w:tc>
      </w:tr>
      <w:tr w14:paraId="3083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53286BE4">
            <w:pPr>
              <w:widowControl/>
              <w:autoSpaceDN w:val="0"/>
              <w:rPr>
                <w:rFonts w:ascii="宋体" w:hAnsi="宋体" w:eastAsia="Times New Roman"/>
                <w:b/>
                <w:sz w:val="28"/>
              </w:rPr>
            </w:pPr>
            <w:r>
              <w:rPr>
                <w:rFonts w:hint="eastAsia" w:eastAsia="Times New Roman"/>
                <w:b/>
                <w:sz w:val="28"/>
              </w:rPr>
              <w:t>5</w:t>
            </w:r>
            <w:r>
              <w:rPr>
                <w:rFonts w:hint="eastAsia" w:ascii="宋体" w:hAnsi="宋体" w:eastAsia="Times New Roman"/>
                <w:b/>
                <w:sz w:val="28"/>
              </w:rPr>
              <w:t>．学院学术委员会审查意见</w:t>
            </w:r>
          </w:p>
          <w:p w14:paraId="50BFF294">
            <w:pPr>
              <w:widowControl/>
              <w:autoSpaceDN w:val="0"/>
              <w:rPr>
                <w:rFonts w:ascii="宋体" w:hAnsi="宋体" w:eastAsia="Times New Roman"/>
                <w:b/>
                <w:sz w:val="28"/>
              </w:rPr>
            </w:pPr>
          </w:p>
          <w:p w14:paraId="6EC9EF0E">
            <w:pPr>
              <w:widowControl/>
              <w:autoSpaceDN w:val="0"/>
              <w:rPr>
                <w:rFonts w:ascii="宋体" w:hAnsi="宋体" w:eastAsia="Times New Roman"/>
                <w:b/>
                <w:sz w:val="28"/>
              </w:rPr>
            </w:pPr>
          </w:p>
          <w:p w14:paraId="53E4DD60">
            <w:pPr>
              <w:widowControl/>
              <w:autoSpaceDN w:val="0"/>
              <w:rPr>
                <w:rFonts w:hint="eastAsia" w:ascii="宋体" w:hAnsi="宋体"/>
                <w:b/>
                <w:sz w:val="28"/>
              </w:rPr>
            </w:pPr>
          </w:p>
          <w:p w14:paraId="0E0D9E4B">
            <w:pPr>
              <w:widowControl/>
              <w:autoSpaceDN w:val="0"/>
              <w:rPr>
                <w:rFonts w:ascii="宋体" w:hAnsi="宋体" w:eastAsia="Times New Roman"/>
                <w:b/>
                <w:sz w:val="28"/>
              </w:rPr>
            </w:pPr>
          </w:p>
          <w:p w14:paraId="3B7E64BC">
            <w:pPr>
              <w:widowControl/>
              <w:autoSpaceDN w:val="0"/>
              <w:rPr>
                <w:rFonts w:eastAsia="Times New Roman"/>
              </w:rPr>
            </w:pPr>
            <w:r>
              <w:rPr>
                <w:rFonts w:hint="eastAsia" w:ascii="宋体" w:hAnsi="宋体" w:eastAsia="Times New Roman"/>
                <w:b/>
                <w:sz w:val="28"/>
              </w:rPr>
              <w:t>学院学术委员会主任（签字）</w:t>
            </w:r>
            <w:r>
              <w:rPr>
                <w:rFonts w:hint="eastAsia" w:eastAsia="Times New Roman"/>
                <w:b/>
                <w:sz w:val="28"/>
              </w:rPr>
              <w:t xml:space="preserve">           </w:t>
            </w:r>
            <w:r>
              <w:rPr>
                <w:rFonts w:hint="eastAsia" w:ascii="宋体" w:hAnsi="宋体" w:eastAsia="Times New Roman"/>
                <w:b/>
                <w:sz w:val="28"/>
              </w:rPr>
              <w:t>学院（签章）</w:t>
            </w:r>
          </w:p>
          <w:p w14:paraId="7AEB50B1">
            <w:pPr>
              <w:widowControl/>
              <w:autoSpaceDN w:val="0"/>
              <w:jc w:val="left"/>
              <w:rPr>
                <w:rFonts w:eastAsia="Times New Roman"/>
                <w:b/>
                <w:sz w:val="28"/>
              </w:rPr>
            </w:pPr>
            <w:r>
              <w:rPr>
                <w:rFonts w:hint="eastAsia" w:eastAsia="Times New Roman"/>
                <w:b/>
                <w:sz w:val="28"/>
              </w:rPr>
              <w:t xml:space="preserve">                       </w:t>
            </w:r>
            <w:r>
              <w:rPr>
                <w:rFonts w:hint="eastAsia" w:ascii="宋体" w:hAnsi="宋体" w:eastAsia="Times New Roman"/>
                <w:b/>
                <w:sz w:val="28"/>
              </w:rPr>
              <w:t>年</w:t>
            </w:r>
            <w:r>
              <w:rPr>
                <w:rFonts w:hint="eastAsia" w:eastAsia="Times New Roman"/>
                <w:b/>
                <w:sz w:val="28"/>
              </w:rPr>
              <w:t xml:space="preserve">    </w:t>
            </w:r>
            <w:r>
              <w:rPr>
                <w:rFonts w:hint="eastAsia" w:ascii="宋体" w:hAnsi="宋体" w:eastAsia="Times New Roman"/>
                <w:b/>
                <w:sz w:val="28"/>
              </w:rPr>
              <w:t>月</w:t>
            </w:r>
            <w:r>
              <w:rPr>
                <w:rFonts w:hint="eastAsia" w:eastAsia="Times New Roman"/>
                <w:b/>
                <w:sz w:val="28"/>
              </w:rPr>
              <w:t xml:space="preserve">    </w:t>
            </w:r>
            <w:r>
              <w:rPr>
                <w:rFonts w:hint="eastAsia" w:ascii="宋体" w:hAnsi="宋体" w:eastAsia="Times New Roman"/>
                <w:b/>
                <w:sz w:val="28"/>
              </w:rPr>
              <w:t>日</w:t>
            </w:r>
          </w:p>
        </w:tc>
      </w:tr>
    </w:tbl>
    <w:p w14:paraId="429F0B22">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7F4144"/>
    <w:multiLevelType w:val="singleLevel"/>
    <w:tmpl w:val="B27F4144"/>
    <w:lvl w:ilvl="0" w:tentative="0">
      <w:start w:val="1"/>
      <w:numFmt w:val="decimal"/>
      <w:suff w:val="nothing"/>
      <w:lvlText w:val="%1）"/>
      <w:lvlJc w:val="left"/>
      <w:pPr>
        <w:ind w:left="0" w:firstLine="403"/>
      </w:pPr>
      <w:rPr>
        <w:rFonts w:hint="default"/>
      </w:rPr>
    </w:lvl>
  </w:abstractNum>
  <w:abstractNum w:abstractNumId="1">
    <w:nsid w:val="D181D362"/>
    <w:multiLevelType w:val="multilevel"/>
    <w:tmpl w:val="D181D36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suff w:val="nothing"/>
      <w:lvlText w:val="%1.%2.%3.%4."/>
      <w:lvlJc w:val="left"/>
      <w:pPr>
        <w:ind w:left="0" w:firstLine="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06FAC615"/>
    <w:multiLevelType w:val="singleLevel"/>
    <w:tmpl w:val="06FAC615"/>
    <w:lvl w:ilvl="0" w:tentative="0">
      <w:start w:val="1"/>
      <w:numFmt w:val="decimal"/>
      <w:lvlText w:val="(%1)"/>
      <w:lvlJc w:val="left"/>
      <w:pPr>
        <w:ind w:left="425" w:hanging="425"/>
      </w:pPr>
      <w:rPr>
        <w:rFonts w:hint="default"/>
      </w:rPr>
    </w:lvl>
  </w:abstractNum>
  <w:abstractNum w:abstractNumId="3">
    <w:nsid w:val="0CB88D17"/>
    <w:multiLevelType w:val="singleLevel"/>
    <w:tmpl w:val="0CB88D17"/>
    <w:lvl w:ilvl="0" w:tentative="0">
      <w:start w:val="1"/>
      <w:numFmt w:val="decimal"/>
      <w:suff w:val="nothing"/>
      <w:lvlText w:val="%1）"/>
      <w:lvlJc w:val="left"/>
      <w:pPr>
        <w:ind w:left="0" w:firstLine="403"/>
      </w:pPr>
      <w:rPr>
        <w:rFonts w:hint="default"/>
      </w:rPr>
    </w:lvl>
  </w:abstractNum>
  <w:abstractNum w:abstractNumId="4">
    <w:nsid w:val="1BB1B2C1"/>
    <w:multiLevelType w:val="singleLevel"/>
    <w:tmpl w:val="1BB1B2C1"/>
    <w:lvl w:ilvl="0" w:tentative="0">
      <w:start w:val="1"/>
      <w:numFmt w:val="decimal"/>
      <w:suff w:val="nothing"/>
      <w:lvlText w:val="%1．"/>
      <w:lvlJc w:val="left"/>
      <w:pPr>
        <w:ind w:left="0" w:firstLine="400"/>
      </w:pPr>
      <w:rPr>
        <w:rFonts w:hint="default"/>
      </w:rPr>
    </w:lvl>
  </w:abstractNum>
  <w:abstractNum w:abstractNumId="5">
    <w:nsid w:val="2864B017"/>
    <w:multiLevelType w:val="singleLevel"/>
    <w:tmpl w:val="2864B017"/>
    <w:lvl w:ilvl="0" w:tentative="0">
      <w:start w:val="1"/>
      <w:numFmt w:val="decimal"/>
      <w:suff w:val="space"/>
      <w:lvlText w:val="[%1]"/>
      <w:lvlJc w:val="left"/>
      <w:pPr>
        <w:tabs>
          <w:tab w:val="left" w:pos="397"/>
        </w:tabs>
        <w:ind w:left="0" w:firstLine="0"/>
      </w:pPr>
      <w:rPr>
        <w:rFonts w:hint="default"/>
      </w:rPr>
    </w:lvl>
  </w:abstractNum>
  <w:abstractNum w:abstractNumId="6">
    <w:nsid w:val="46D6D90C"/>
    <w:multiLevelType w:val="singleLevel"/>
    <w:tmpl w:val="46D6D90C"/>
    <w:lvl w:ilvl="0" w:tentative="0">
      <w:start w:val="1"/>
      <w:numFmt w:val="decimal"/>
      <w:suff w:val="nothing"/>
      <w:lvlText w:val="%1．"/>
      <w:lvlJc w:val="left"/>
      <w:pPr>
        <w:ind w:left="0" w:firstLine="400"/>
      </w:pPr>
      <w:rPr>
        <w:rFonts w:hint="default"/>
      </w:rPr>
    </w:lvl>
  </w:abstractNum>
  <w:num w:numId="1">
    <w:abstractNumId w:val="1"/>
  </w:num>
  <w:num w:numId="2">
    <w:abstractNumId w:val="6"/>
  </w:num>
  <w:num w:numId="3">
    <w:abstractNumId w:val="3"/>
  </w:num>
  <w:num w:numId="4">
    <w:abstractNumId w:val="0"/>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696"/>
    <w:rsid w:val="00011632"/>
    <w:rsid w:val="0001648E"/>
    <w:rsid w:val="00092E53"/>
    <w:rsid w:val="00101D3E"/>
    <w:rsid w:val="00172A27"/>
    <w:rsid w:val="00183F67"/>
    <w:rsid w:val="001A6889"/>
    <w:rsid w:val="001C0E0A"/>
    <w:rsid w:val="001F74CC"/>
    <w:rsid w:val="0025578A"/>
    <w:rsid w:val="002B16E0"/>
    <w:rsid w:val="002C0150"/>
    <w:rsid w:val="002C3044"/>
    <w:rsid w:val="002D766A"/>
    <w:rsid w:val="002F0F36"/>
    <w:rsid w:val="00346946"/>
    <w:rsid w:val="00357628"/>
    <w:rsid w:val="003D358D"/>
    <w:rsid w:val="003E24A6"/>
    <w:rsid w:val="00410A94"/>
    <w:rsid w:val="00486A2F"/>
    <w:rsid w:val="004A5E9E"/>
    <w:rsid w:val="004F7676"/>
    <w:rsid w:val="00511FAF"/>
    <w:rsid w:val="00536DAC"/>
    <w:rsid w:val="005D0251"/>
    <w:rsid w:val="005D3C8F"/>
    <w:rsid w:val="005D6F61"/>
    <w:rsid w:val="00610D7E"/>
    <w:rsid w:val="006226AD"/>
    <w:rsid w:val="00625135"/>
    <w:rsid w:val="0066633D"/>
    <w:rsid w:val="00691D86"/>
    <w:rsid w:val="006F3A9A"/>
    <w:rsid w:val="00733F49"/>
    <w:rsid w:val="00761926"/>
    <w:rsid w:val="00787317"/>
    <w:rsid w:val="007B7DA2"/>
    <w:rsid w:val="007D0AB1"/>
    <w:rsid w:val="00867472"/>
    <w:rsid w:val="00886C25"/>
    <w:rsid w:val="00896415"/>
    <w:rsid w:val="00897B73"/>
    <w:rsid w:val="008B286E"/>
    <w:rsid w:val="008C5FDE"/>
    <w:rsid w:val="008D6486"/>
    <w:rsid w:val="009C624D"/>
    <w:rsid w:val="009D7CDC"/>
    <w:rsid w:val="009E4091"/>
    <w:rsid w:val="00A856D5"/>
    <w:rsid w:val="00A8680B"/>
    <w:rsid w:val="00AA3F8F"/>
    <w:rsid w:val="00B10825"/>
    <w:rsid w:val="00B53B64"/>
    <w:rsid w:val="00BD7825"/>
    <w:rsid w:val="00C02CE6"/>
    <w:rsid w:val="00D0482D"/>
    <w:rsid w:val="00D05749"/>
    <w:rsid w:val="00D14EDE"/>
    <w:rsid w:val="00D311E1"/>
    <w:rsid w:val="00D3494E"/>
    <w:rsid w:val="00D7391E"/>
    <w:rsid w:val="00D925E3"/>
    <w:rsid w:val="00D9489F"/>
    <w:rsid w:val="00DD3A03"/>
    <w:rsid w:val="00DF0565"/>
    <w:rsid w:val="00ED5C37"/>
    <w:rsid w:val="00F51D8C"/>
    <w:rsid w:val="00FA3BD0"/>
    <w:rsid w:val="01AF2C6D"/>
    <w:rsid w:val="01F12347"/>
    <w:rsid w:val="052466BE"/>
    <w:rsid w:val="05355B4E"/>
    <w:rsid w:val="081B22BA"/>
    <w:rsid w:val="08A07CC4"/>
    <w:rsid w:val="09894579"/>
    <w:rsid w:val="0B24424C"/>
    <w:rsid w:val="12F57339"/>
    <w:rsid w:val="13013D89"/>
    <w:rsid w:val="13451160"/>
    <w:rsid w:val="15685DEF"/>
    <w:rsid w:val="168A05C2"/>
    <w:rsid w:val="16B12F83"/>
    <w:rsid w:val="16CF33A2"/>
    <w:rsid w:val="17C139BB"/>
    <w:rsid w:val="184A2070"/>
    <w:rsid w:val="18A30B37"/>
    <w:rsid w:val="1B0260E4"/>
    <w:rsid w:val="1BD35018"/>
    <w:rsid w:val="1C3D66C5"/>
    <w:rsid w:val="1CA31529"/>
    <w:rsid w:val="1E7E6FC4"/>
    <w:rsid w:val="20573739"/>
    <w:rsid w:val="21F4496F"/>
    <w:rsid w:val="22F667BC"/>
    <w:rsid w:val="23210D97"/>
    <w:rsid w:val="23445262"/>
    <w:rsid w:val="23E80C03"/>
    <w:rsid w:val="26612BEF"/>
    <w:rsid w:val="26D8507F"/>
    <w:rsid w:val="2AB9511F"/>
    <w:rsid w:val="2ABA480A"/>
    <w:rsid w:val="2AF23748"/>
    <w:rsid w:val="2B6F44CD"/>
    <w:rsid w:val="2CA83DBF"/>
    <w:rsid w:val="2D241F3B"/>
    <w:rsid w:val="2EA346A1"/>
    <w:rsid w:val="2F1D48C7"/>
    <w:rsid w:val="2F4E613D"/>
    <w:rsid w:val="2F9211B8"/>
    <w:rsid w:val="2FCC3A4E"/>
    <w:rsid w:val="301511D7"/>
    <w:rsid w:val="301B066F"/>
    <w:rsid w:val="31C71CB3"/>
    <w:rsid w:val="327A5910"/>
    <w:rsid w:val="32D22F86"/>
    <w:rsid w:val="35481255"/>
    <w:rsid w:val="35B9301C"/>
    <w:rsid w:val="37294DCB"/>
    <w:rsid w:val="38C42915"/>
    <w:rsid w:val="39780C5D"/>
    <w:rsid w:val="3D257AA6"/>
    <w:rsid w:val="3FC92B76"/>
    <w:rsid w:val="401914A1"/>
    <w:rsid w:val="4146684E"/>
    <w:rsid w:val="41C82434"/>
    <w:rsid w:val="41CB6F67"/>
    <w:rsid w:val="42D9753D"/>
    <w:rsid w:val="452E7699"/>
    <w:rsid w:val="466F11C7"/>
    <w:rsid w:val="46E25975"/>
    <w:rsid w:val="47436C3A"/>
    <w:rsid w:val="48961FAB"/>
    <w:rsid w:val="49350717"/>
    <w:rsid w:val="499A35FE"/>
    <w:rsid w:val="4D10112C"/>
    <w:rsid w:val="4E960F88"/>
    <w:rsid w:val="4F1C15C5"/>
    <w:rsid w:val="50176BB4"/>
    <w:rsid w:val="502E203D"/>
    <w:rsid w:val="539053DB"/>
    <w:rsid w:val="53F92598"/>
    <w:rsid w:val="54300840"/>
    <w:rsid w:val="543A3679"/>
    <w:rsid w:val="54E96169"/>
    <w:rsid w:val="56362716"/>
    <w:rsid w:val="573B1411"/>
    <w:rsid w:val="5A665E53"/>
    <w:rsid w:val="5A710EBA"/>
    <w:rsid w:val="5B574656"/>
    <w:rsid w:val="5C1369B3"/>
    <w:rsid w:val="5CD36667"/>
    <w:rsid w:val="5E406255"/>
    <w:rsid w:val="5E5D798C"/>
    <w:rsid w:val="5F1558F4"/>
    <w:rsid w:val="625F3DBE"/>
    <w:rsid w:val="631366D6"/>
    <w:rsid w:val="63434430"/>
    <w:rsid w:val="67593350"/>
    <w:rsid w:val="68624A87"/>
    <w:rsid w:val="6D6C0E2A"/>
    <w:rsid w:val="6E832705"/>
    <w:rsid w:val="6F1724F0"/>
    <w:rsid w:val="70EC714B"/>
    <w:rsid w:val="71357785"/>
    <w:rsid w:val="7155040F"/>
    <w:rsid w:val="732973E4"/>
    <w:rsid w:val="74B03F1E"/>
    <w:rsid w:val="74B65CC4"/>
    <w:rsid w:val="74ED38CD"/>
    <w:rsid w:val="75051DA1"/>
    <w:rsid w:val="755A1EB0"/>
    <w:rsid w:val="75CA6B96"/>
    <w:rsid w:val="7694324F"/>
    <w:rsid w:val="7755480F"/>
    <w:rsid w:val="77871F24"/>
    <w:rsid w:val="78DB2471"/>
    <w:rsid w:val="78ED0929"/>
    <w:rsid w:val="7B163930"/>
    <w:rsid w:val="7C014E34"/>
    <w:rsid w:val="7DBE3792"/>
    <w:rsid w:val="7F205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pPr>
      <w:jc w:val="center"/>
    </w:pPr>
    <w:rPr>
      <w:rFonts w:ascii="Arial" w:hAnsi="Arial" w:eastAsia="黑体"/>
      <w:sz w:val="20"/>
    </w:r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9"/>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18"/>
    <w:unhideWhenUsed/>
    <w:uiPriority w:val="99"/>
    <w:pPr>
      <w:tabs>
        <w:tab w:val="center" w:pos="4153"/>
        <w:tab w:val="right" w:pos="8306"/>
      </w:tabs>
      <w:snapToGrid w:val="0"/>
      <w:spacing w:line="240" w:lineRule="auto"/>
      <w:jc w:val="center"/>
    </w:pPr>
    <w:rPr>
      <w:sz w:val="18"/>
      <w:szCs w:val="18"/>
    </w:rPr>
  </w:style>
  <w:style w:type="paragraph" w:styleId="7">
    <w:name w:val="annotation subject"/>
    <w:basedOn w:val="3"/>
    <w:next w:val="3"/>
    <w:link w:val="16"/>
    <w:semiHidden/>
    <w:unhideWhenUsed/>
    <w:qFormat/>
    <w:uiPriority w:val="99"/>
    <w:rPr>
      <w:b/>
      <w:bCs/>
    </w:rPr>
  </w:style>
  <w:style w:type="table" w:styleId="9">
    <w:name w:val="Table Grid"/>
    <w:basedOn w:val="8"/>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Emphasis"/>
    <w:basedOn w:val="10"/>
    <w:qFormat/>
    <w:uiPriority w:val="20"/>
    <w:rPr>
      <w:i/>
    </w:rPr>
  </w:style>
  <w:style w:type="character" w:styleId="13">
    <w:name w:val="annotation reference"/>
    <w:basedOn w:val="10"/>
    <w:semiHidden/>
    <w:unhideWhenUsed/>
    <w:qFormat/>
    <w:uiPriority w:val="99"/>
    <w:rPr>
      <w:sz w:val="18"/>
      <w:szCs w:val="18"/>
    </w:rPr>
  </w:style>
  <w:style w:type="character" w:customStyle="1" w:styleId="14">
    <w:name w:val="批注框文本 字符"/>
    <w:basedOn w:val="10"/>
    <w:link w:val="4"/>
    <w:semiHidden/>
    <w:qFormat/>
    <w:uiPriority w:val="99"/>
    <w:rPr>
      <w:sz w:val="18"/>
      <w:szCs w:val="18"/>
    </w:rPr>
  </w:style>
  <w:style w:type="character" w:customStyle="1" w:styleId="15">
    <w:name w:val="批注文字 字符"/>
    <w:basedOn w:val="10"/>
    <w:link w:val="3"/>
    <w:semiHidden/>
    <w:qFormat/>
    <w:uiPriority w:val="99"/>
    <w:rPr>
      <w:rFonts w:asciiTheme="minorHAnsi" w:hAnsiTheme="minorHAnsi" w:eastAsiaTheme="minorEastAsia" w:cstheme="minorBidi"/>
      <w:kern w:val="2"/>
      <w:sz w:val="21"/>
      <w:szCs w:val="22"/>
      <w:lang w:eastAsia="zh-CN"/>
    </w:rPr>
  </w:style>
  <w:style w:type="character" w:customStyle="1" w:styleId="16">
    <w:name w:val="批注主题 字符"/>
    <w:basedOn w:val="15"/>
    <w:link w:val="7"/>
    <w:semiHidden/>
    <w:qFormat/>
    <w:uiPriority w:val="99"/>
    <w:rPr>
      <w:rFonts w:asciiTheme="minorHAnsi" w:hAnsiTheme="minorHAnsi" w:eastAsiaTheme="minorEastAsia" w:cstheme="minorBidi"/>
      <w:b/>
      <w:bCs/>
      <w:kern w:val="2"/>
      <w:sz w:val="21"/>
      <w:szCs w:val="22"/>
      <w:lang w:eastAsia="zh-CN"/>
    </w:rPr>
  </w:style>
  <w:style w:type="paragraph" w:styleId="17">
    <w:name w:val="List Paragraph"/>
    <w:basedOn w:val="1"/>
    <w:qFormat/>
    <w:uiPriority w:val="34"/>
    <w:pPr>
      <w:ind w:firstLine="420" w:firstLineChars="200"/>
    </w:pPr>
    <w:rPr>
      <w:rFonts w:ascii="Times New Roman" w:hAnsi="Times New Roman" w:eastAsia="宋体"/>
      <w:sz w:val="24"/>
      <w:szCs w:val="24"/>
    </w:rPr>
  </w:style>
  <w:style w:type="character" w:customStyle="1" w:styleId="18">
    <w:name w:val="页眉 字符"/>
    <w:basedOn w:val="10"/>
    <w:link w:val="6"/>
    <w:uiPriority w:val="99"/>
    <w:rPr>
      <w:rFonts w:asciiTheme="minorHAnsi" w:hAnsiTheme="minorHAnsi" w:eastAsiaTheme="minorEastAsia" w:cstheme="minorBidi"/>
      <w:kern w:val="2"/>
      <w:sz w:val="18"/>
      <w:szCs w:val="18"/>
    </w:rPr>
  </w:style>
  <w:style w:type="character" w:customStyle="1" w:styleId="19">
    <w:name w:val="页脚 字符"/>
    <w:basedOn w:val="10"/>
    <w:link w:val="5"/>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GI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9B54A-E31E-45B4-AEE9-BB9CAABFBCC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6267</Words>
  <Characters>8516</Characters>
  <Lines>195</Lines>
  <Paragraphs>113</Paragraphs>
  <TotalTime>23</TotalTime>
  <ScaleCrop>false</ScaleCrop>
  <LinksUpToDate>false</LinksUpToDate>
  <CharactersWithSpaces>8901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2021-11-28T02:59:00Z</dcterms:created>
  <dc:creator>云鹤 黄</dc:creator>
  <cp:lastModifiedBy>稚児。</cp:lastModifiedBy>
  <dcterms:modified xsi:type="dcterms:W3CDTF">2026-01-04T12:15:05Z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B6309A7409CF4AD68877934ECA561775</vt:lpwstr>
  </property>
  <property fmtid="{D5CDD505-2E9C-101B-9397-08002B2CF9AE}" pid="4" name="KSOTemplateDocerSaveRecord">
    <vt:lpwstr>eyJoZGlkIjoiMTY0MWQzNGZiZjZkNjhjMWY2NWExN2VhMzlmY2NhNjIiLCJ1c2VySWQiOiIzODIzODQ4NTIifQ==</vt:lpwstr>
  </property>
</Properties>
</file>