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rFonts w:ascii="Calibri" w:cs="Calibri" w:eastAsia="Calibri" w:hAnsi="Calibri"/>
          <w:b/>
          <w:bCs/>
          <w:color w:val="000000"/>
          <w:sz w:val="32"/>
          <w:szCs w:val="32"/>
        </w:rPr>
        <w:t xml:space="preserve">Dog Walking Service Agreement (California)</w:t>
      </w:r>
    </w:p>
    <w:p>
      <w:pPr>
        <w:spacing w:after="120"/>
      </w:pPr>
      <w:r>
        <w:rPr>
          <w:rFonts w:ascii="Calibri" w:cs="Calibri" w:eastAsia="Calibri" w:hAnsi="Calibri"/>
          <w:sz w:val="20"/>
          <w:szCs w:val="20"/>
        </w:rPr>
        <w:t xml:space="preserve">This Dog Walking Service Agreement (“Agreement”) is entered into as of {{effective_date}} between {{provider_business_name}} (“Service Provider”) and {{client_name}} (“Client”).</w:t>
      </w:r>
    </w:p>
    <w:p>
      <w:pPr>
        <w:pBdr>
          <w:top w:val="single" w:color="B8860B" w:sz="6"/>
          <w:bottom w:val="single" w:color="B8860B" w:sz="6"/>
          <w:left w:val="single" w:color="B8860B" w:sz="6"/>
          <w:right w:val="single" w:color="B8860B" w:sz="6"/>
        </w:pBdr>
        <w:shd w:fill="FFF3CD" w:val="clear"/>
        <w:spacing w:after="160" w:before="80"/>
      </w:pPr>
      <w:r>
        <w:rPr>
          <w:rFonts w:ascii="Calibri" w:cs="Calibri" w:eastAsia="Calibri" w:hAnsi="Calibri"/>
          <w:i/>
          <w:iCs/>
          <w:sz w:val="18"/>
          <w:szCs w:val="18"/>
        </w:rPr>
        <w:t xml:space="preserve">NOTICE: This template is provided for convenience and is not legal advice. Both parties should have this Agreement reviewed by their own legal counsel before signing.</w:t>
      </w:r>
    </w:p>
    <w:p>
      <w:pPr>
        <w:spacing w:after="60"/>
      </w:pPr>
      <w:r>
        <w:rPr>
          <w:rFonts w:ascii="Calibri" w:cs="Calibri" w:eastAsia="Calibri" w:hAnsi="Calibri"/>
          <w:b/>
          <w:bCs/>
          <w:sz w:val="22"/>
          <w:szCs w:val="22"/>
        </w:rPr>
        <w:t xml:space="preserve">KEY TERMS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BBBBBB" w:sz="4"/>
              <w:left w:val="single" w:color="BBBBBB" w:sz="4"/>
              <w:bottom w:val="single" w:color="BBBBBB" w:sz="4"/>
              <w:right w:val="single" w:color="BBBBBB" w:sz="4"/>
            </w:tcBorders>
            <w:shd w:fill="F2F2F2" w:val="clear"/>
            <w:tcMar>
              <w:top w:type="dxa" w:w="40"/>
              <w:left w:type="dxa" w:w="100"/>
              <w:bottom w:type="dxa" w:w="40"/>
              <w:right w:type="dxa" w:w="100"/>
            </w:tcMar>
          </w:tcPr>
          <w:p>
            <w:pPr>
              <w:spacing w:after="0"/>
            </w:pPr>
            <w:r>
              <w:rPr>
                <w:rFonts w:ascii="Calibri" w:cs="Calibri" w:eastAsia="Calibri" w:hAnsi="Calibri"/>
                <w:b/>
                <w:bCs/>
                <w:sz w:val="18"/>
                <w:szCs w:val="18"/>
              </w:rPr>
              <w:t xml:space="preserve">Client</w:t>
            </w:r>
          </w:p>
        </w:tc>
        <w:tc>
          <w:tcPr>
            <w:tcW w:type="dxa" w:w="7480"/>
            <w:tcBorders>
              <w:top w:val="single" w:color="BBBBBB" w:sz="4"/>
              <w:left w:val="single" w:color="BBBBBB" w:sz="4"/>
              <w:bottom w:val="single" w:color="BBBBBB" w:sz="4"/>
              <w:right w:val="single" w:color="BBBBBB" w:sz="4"/>
            </w:tcBorders>
            <w:tcMar>
              <w:top w:type="dxa" w:w="40"/>
              <w:left w:type="dxa" w:w="100"/>
              <w:bottom w:type="dxa" w:w="40"/>
              <w:right w:type="dxa" w:w="100"/>
            </w:tcMar>
          </w:tcPr>
          <w:p>
            <w:pPr>
              <w:spacing w:after="0"/>
            </w:pPr>
            <w:r>
              <w:rPr>
                <w:rFonts w:ascii="Calibri" w:cs="Calibri" w:eastAsia="Calibri" w:hAnsi="Calibri"/>
                <w:sz w:val="18"/>
                <w:szCs w:val="18"/>
              </w:rPr>
              <w:t xml:space="preserve">{{client_name}} — {{client_address}} — {{client_phone}} — {{client_email}}</w:t>
            </w:r>
          </w:p>
        </w:tc>
      </w:tr>
      <w:tr>
        <w:tc>
          <w:tcPr>
            <w:tcW w:type="dxa" w:w="2600"/>
            <w:tcBorders>
              <w:top w:val="single" w:color="BBBBBB" w:sz="4"/>
              <w:left w:val="single" w:color="BBBBBB" w:sz="4"/>
              <w:bottom w:val="single" w:color="BBBBBB" w:sz="4"/>
              <w:right w:val="single" w:color="BBBBBB" w:sz="4"/>
            </w:tcBorders>
            <w:shd w:fill="F2F2F2" w:val="clear"/>
            <w:tcMar>
              <w:top w:type="dxa" w:w="40"/>
              <w:left w:type="dxa" w:w="100"/>
              <w:bottom w:type="dxa" w:w="40"/>
              <w:right w:type="dxa" w:w="100"/>
            </w:tcMar>
          </w:tcPr>
          <w:p>
            <w:pPr>
              <w:spacing w:after="0"/>
            </w:pPr>
            <w:r>
              <w:rPr>
                <w:rFonts w:ascii="Calibri" w:cs="Calibri" w:eastAsia="Calibri" w:hAnsi="Calibri"/>
                <w:b/>
                <w:bCs/>
                <w:sz w:val="18"/>
                <w:szCs w:val="18"/>
              </w:rPr>
              <w:t xml:space="preserve">Pet(s) covered</w:t>
            </w:r>
          </w:p>
        </w:tc>
        <w:tc>
          <w:tcPr>
            <w:tcW w:type="dxa" w:w="7480"/>
            <w:tcBorders>
              <w:top w:val="single" w:color="BBBBBB" w:sz="4"/>
              <w:left w:val="single" w:color="BBBBBB" w:sz="4"/>
              <w:bottom w:val="single" w:color="BBBBBB" w:sz="4"/>
              <w:right w:val="single" w:color="BBBBBB" w:sz="4"/>
            </w:tcBorders>
            <w:tcMar>
              <w:top w:type="dxa" w:w="40"/>
              <w:left w:type="dxa" w:w="100"/>
              <w:bottom w:type="dxa" w:w="40"/>
              <w:right w:type="dxa" w:w="100"/>
            </w:tcMar>
          </w:tcPr>
          <w:p>
            <w:pPr>
              <w:spacing w:after="0"/>
            </w:pPr>
            <w:r>
              <w:rPr>
                <w:rFonts w:ascii="Calibri" w:cs="Calibri" w:eastAsia="Calibri" w:hAnsi="Calibri"/>
                <w:sz w:val="18"/>
                <w:szCs w:val="18"/>
              </w:rPr>
              <w:t xml:space="preserve">{{pet_list}}</w:t>
            </w:r>
          </w:p>
        </w:tc>
      </w:tr>
      <w:tr>
        <w:tc>
          <w:tcPr>
            <w:tcW w:type="dxa" w:w="2600"/>
            <w:tcBorders>
              <w:top w:val="single" w:color="BBBBBB" w:sz="4"/>
              <w:left w:val="single" w:color="BBBBBB" w:sz="4"/>
              <w:bottom w:val="single" w:color="BBBBBB" w:sz="4"/>
              <w:right w:val="single" w:color="BBBBBB" w:sz="4"/>
            </w:tcBorders>
            <w:shd w:fill="F2F2F2" w:val="clear"/>
            <w:tcMar>
              <w:top w:type="dxa" w:w="40"/>
              <w:left w:type="dxa" w:w="100"/>
              <w:bottom w:type="dxa" w:w="40"/>
              <w:right w:type="dxa" w:w="100"/>
            </w:tcMar>
          </w:tcPr>
          <w:p>
            <w:pPr>
              <w:spacing w:after="0"/>
            </w:pPr>
            <w:r>
              <w:rPr>
                <w:rFonts w:ascii="Calibri" w:cs="Calibri" w:eastAsia="Calibri" w:hAnsi="Calibri"/>
                <w:b/>
                <w:bCs/>
                <w:sz w:val="18"/>
                <w:szCs w:val="18"/>
              </w:rPr>
              <w:t xml:space="preserve">Walk type</w:t>
            </w:r>
          </w:p>
        </w:tc>
        <w:tc>
          <w:tcPr>
            <w:tcW w:type="dxa" w:w="7480"/>
            <w:tcBorders>
              <w:top w:val="single" w:color="BBBBBB" w:sz="4"/>
              <w:left w:val="single" w:color="BBBBBB" w:sz="4"/>
              <w:bottom w:val="single" w:color="BBBBBB" w:sz="4"/>
              <w:right w:val="single" w:color="BBBBBB" w:sz="4"/>
            </w:tcBorders>
            <w:tcMar>
              <w:top w:type="dxa" w:w="40"/>
              <w:left w:type="dxa" w:w="100"/>
              <w:bottom w:type="dxa" w:w="40"/>
              <w:right w:type="dxa" w:w="100"/>
            </w:tcMar>
          </w:tcPr>
          <w:p>
            <w:pPr>
              <w:spacing w:after="0"/>
            </w:pPr>
            <w:r>
              <w:rPr>
                <w:rFonts w:ascii="Calibri" w:cs="Calibri" w:eastAsia="Calibri" w:hAnsi="Calibri"/>
                <w:sz w:val="18"/>
                <w:szCs w:val="18"/>
              </w:rPr>
              <w:t xml:space="preserve">{{walk_type}}</w:t>
            </w:r>
          </w:p>
        </w:tc>
      </w:tr>
      <w:tr>
        <w:tc>
          <w:tcPr>
            <w:tcW w:type="dxa" w:w="2600"/>
            <w:tcBorders>
              <w:top w:val="single" w:color="BBBBBB" w:sz="4"/>
              <w:left w:val="single" w:color="BBBBBB" w:sz="4"/>
              <w:bottom w:val="single" w:color="BBBBBB" w:sz="4"/>
              <w:right w:val="single" w:color="BBBBBB" w:sz="4"/>
            </w:tcBorders>
            <w:shd w:fill="F2F2F2" w:val="clear"/>
            <w:tcMar>
              <w:top w:type="dxa" w:w="40"/>
              <w:left w:type="dxa" w:w="100"/>
              <w:bottom w:type="dxa" w:w="40"/>
              <w:right w:type="dxa" w:w="100"/>
            </w:tcMar>
          </w:tcPr>
          <w:p>
            <w:pPr>
              <w:spacing w:after="0"/>
            </w:pPr>
            <w:r>
              <w:rPr>
                <w:rFonts w:ascii="Calibri" w:cs="Calibri" w:eastAsia="Calibri" w:hAnsi="Calibri"/>
                <w:b/>
                <w:bCs/>
                <w:sz w:val="18"/>
                <w:szCs w:val="18"/>
              </w:rPr>
              <w:t xml:space="preserve">Schedule</w:t>
            </w:r>
          </w:p>
        </w:tc>
        <w:tc>
          <w:tcPr>
            <w:tcW w:type="dxa" w:w="7480"/>
            <w:tcBorders>
              <w:top w:val="single" w:color="BBBBBB" w:sz="4"/>
              <w:left w:val="single" w:color="BBBBBB" w:sz="4"/>
              <w:bottom w:val="single" w:color="BBBBBB" w:sz="4"/>
              <w:right w:val="single" w:color="BBBBBB" w:sz="4"/>
            </w:tcBorders>
            <w:tcMar>
              <w:top w:type="dxa" w:w="40"/>
              <w:left w:type="dxa" w:w="100"/>
              <w:bottom w:type="dxa" w:w="40"/>
              <w:right w:type="dxa" w:w="100"/>
            </w:tcMar>
          </w:tcPr>
          <w:p>
            <w:pPr>
              <w:spacing w:after="0"/>
            </w:pPr>
            <w:r>
              <w:rPr>
                <w:rFonts w:ascii="Calibri" w:cs="Calibri" w:eastAsia="Calibri" w:hAnsi="Calibri"/>
                <w:sz w:val="18"/>
                <w:szCs w:val="18"/>
              </w:rPr>
              <w:t xml:space="preserve">{{service_schedule}}</w:t>
            </w:r>
          </w:p>
        </w:tc>
      </w:tr>
      <w:tr>
        <w:tc>
          <w:tcPr>
            <w:tcW w:type="dxa" w:w="2600"/>
            <w:tcBorders>
              <w:top w:val="single" w:color="BBBBBB" w:sz="4"/>
              <w:left w:val="single" w:color="BBBBBB" w:sz="4"/>
              <w:bottom w:val="single" w:color="BBBBBB" w:sz="4"/>
              <w:right w:val="single" w:color="BBBBBB" w:sz="4"/>
            </w:tcBorders>
            <w:shd w:fill="F2F2F2" w:val="clear"/>
            <w:tcMar>
              <w:top w:type="dxa" w:w="40"/>
              <w:left w:type="dxa" w:w="100"/>
              <w:bottom w:type="dxa" w:w="40"/>
              <w:right w:type="dxa" w:w="100"/>
            </w:tcMar>
          </w:tcPr>
          <w:p>
            <w:pPr>
              <w:spacing w:after="0"/>
            </w:pPr>
            <w:r>
              <w:rPr>
                <w:rFonts w:ascii="Calibri" w:cs="Calibri" w:eastAsia="Calibri" w:hAnsi="Calibri"/>
                <w:b/>
                <w:bCs/>
                <w:sz w:val="18"/>
                <w:szCs w:val="18"/>
              </w:rPr>
              <w:t xml:space="preserve">Fees &amp; payment</w:t>
            </w:r>
          </w:p>
        </w:tc>
        <w:tc>
          <w:tcPr>
            <w:tcW w:type="dxa" w:w="7480"/>
            <w:tcBorders>
              <w:top w:val="single" w:color="BBBBBB" w:sz="4"/>
              <w:left w:val="single" w:color="BBBBBB" w:sz="4"/>
              <w:bottom w:val="single" w:color="BBBBBB" w:sz="4"/>
              <w:right w:val="single" w:color="BBBBBB" w:sz="4"/>
            </w:tcBorders>
            <w:tcMar>
              <w:top w:type="dxa" w:w="40"/>
              <w:left w:type="dxa" w:w="100"/>
              <w:bottom w:type="dxa" w:w="40"/>
              <w:right w:type="dxa" w:w="100"/>
            </w:tcMar>
          </w:tcPr>
          <w:p>
            <w:pPr>
              <w:spacing w:after="0"/>
            </w:pPr>
            <w:r>
              <w:rPr>
                <w:rFonts w:ascii="Calibri" w:cs="Calibri" w:eastAsia="Calibri" w:hAnsi="Calibri"/>
                <w:sz w:val="18"/>
                <w:szCs w:val="18"/>
              </w:rPr>
              <w:t xml:space="preserve">{{service_price}}. Invoices are due upon receipt.</w:t>
            </w:r>
          </w:p>
        </w:tc>
      </w:tr>
      <w:tr>
        <w:tc>
          <w:tcPr>
            <w:tcW w:type="dxa" w:w="2600"/>
            <w:tcBorders>
              <w:top w:val="single" w:color="BBBBBB" w:sz="4"/>
              <w:left w:val="single" w:color="BBBBBB" w:sz="4"/>
              <w:bottom w:val="single" w:color="BBBBBB" w:sz="4"/>
              <w:right w:val="single" w:color="BBBBBB" w:sz="4"/>
            </w:tcBorders>
            <w:shd w:fill="F2F2F2" w:val="clear"/>
            <w:tcMar>
              <w:top w:type="dxa" w:w="40"/>
              <w:left w:type="dxa" w:w="100"/>
              <w:bottom w:type="dxa" w:w="40"/>
              <w:right w:type="dxa" w:w="100"/>
            </w:tcMar>
          </w:tcPr>
          <w:p>
            <w:pPr>
              <w:spacing w:after="0"/>
            </w:pPr>
            <w:r>
              <w:rPr>
                <w:rFonts w:ascii="Calibri" w:cs="Calibri" w:eastAsia="Calibri" w:hAnsi="Calibri"/>
                <w:b/>
                <w:bCs/>
                <w:sz w:val="18"/>
                <w:szCs w:val="18"/>
              </w:rPr>
              <w:t xml:space="preserve">Cancellation notice</w:t>
            </w:r>
          </w:p>
        </w:tc>
        <w:tc>
          <w:tcPr>
            <w:tcW w:type="dxa" w:w="7480"/>
            <w:tcBorders>
              <w:top w:val="single" w:color="BBBBBB" w:sz="4"/>
              <w:left w:val="single" w:color="BBBBBB" w:sz="4"/>
              <w:bottom w:val="single" w:color="BBBBBB" w:sz="4"/>
              <w:right w:val="single" w:color="BBBBBB" w:sz="4"/>
            </w:tcBorders>
            <w:tcMar>
              <w:top w:type="dxa" w:w="40"/>
              <w:left w:type="dxa" w:w="100"/>
              <w:bottom w:type="dxa" w:w="40"/>
              <w:right w:type="dxa" w:w="100"/>
            </w:tcMar>
          </w:tcPr>
          <w:p>
            <w:pPr>
              <w:spacing w:after="0"/>
            </w:pPr>
            <w:r>
              <w:rPr>
                <w:rFonts w:ascii="Calibri" w:cs="Calibri" w:eastAsia="Calibri" w:hAnsi="Calibri"/>
                <w:sz w:val="18"/>
                <w:szCs w:val="18"/>
              </w:rPr>
              <w:t xml:space="preserve">{{cancellation_window_hours}} hours</w:t>
            </w:r>
          </w:p>
        </w:tc>
      </w:tr>
      <w:tr>
        <w:tc>
          <w:tcPr>
            <w:tcW w:type="dxa" w:w="2600"/>
            <w:tcBorders>
              <w:top w:val="single" w:color="BBBBBB" w:sz="4"/>
              <w:left w:val="single" w:color="BBBBBB" w:sz="4"/>
              <w:bottom w:val="single" w:color="BBBBBB" w:sz="4"/>
              <w:right w:val="single" w:color="BBBBBB" w:sz="4"/>
            </w:tcBorders>
            <w:shd w:fill="F2F2F2" w:val="clear"/>
            <w:tcMar>
              <w:top w:type="dxa" w:w="40"/>
              <w:left w:type="dxa" w:w="100"/>
              <w:bottom w:type="dxa" w:w="40"/>
              <w:right w:type="dxa" w:w="100"/>
            </w:tcMar>
          </w:tcPr>
          <w:p>
            <w:pPr>
              <w:spacing w:after="0"/>
            </w:pPr>
            <w:r>
              <w:rPr>
                <w:rFonts w:ascii="Calibri" w:cs="Calibri" w:eastAsia="Calibri" w:hAnsi="Calibri"/>
                <w:b/>
                <w:bCs/>
                <w:sz w:val="18"/>
                <w:szCs w:val="18"/>
              </w:rPr>
              <w:t xml:space="preserve">Late-cancel / no-show fee</w:t>
            </w:r>
          </w:p>
        </w:tc>
        <w:tc>
          <w:tcPr>
            <w:tcW w:type="dxa" w:w="7480"/>
            <w:tcBorders>
              <w:top w:val="single" w:color="BBBBBB" w:sz="4"/>
              <w:left w:val="single" w:color="BBBBBB" w:sz="4"/>
              <w:bottom w:val="single" w:color="BBBBBB" w:sz="4"/>
              <w:right w:val="single" w:color="BBBBBB" w:sz="4"/>
            </w:tcBorders>
            <w:tcMar>
              <w:top w:type="dxa" w:w="40"/>
              <w:left w:type="dxa" w:w="100"/>
              <w:bottom w:type="dxa" w:w="40"/>
              <w:right w:type="dxa" w:w="100"/>
            </w:tcMar>
          </w:tcPr>
          <w:p>
            <w:pPr>
              <w:spacing w:after="0"/>
            </w:pPr>
            <w:r>
              <w:rPr>
                <w:rFonts w:ascii="Calibri" w:cs="Calibri" w:eastAsia="Calibri" w:hAnsi="Calibri"/>
                <w:sz w:val="18"/>
                <w:szCs w:val="18"/>
              </w:rPr>
              <w:t xml:space="preserve">{{no_show_fee}}</w:t>
            </w:r>
          </w:p>
        </w:tc>
      </w:tr>
      <w:tr>
        <w:tc>
          <w:tcPr>
            <w:tcW w:type="dxa" w:w="2600"/>
            <w:tcBorders>
              <w:top w:val="single" w:color="BBBBBB" w:sz="4"/>
              <w:left w:val="single" w:color="BBBBBB" w:sz="4"/>
              <w:bottom w:val="single" w:color="BBBBBB" w:sz="4"/>
              <w:right w:val="single" w:color="BBBBBB" w:sz="4"/>
            </w:tcBorders>
            <w:shd w:fill="F2F2F2" w:val="clear"/>
            <w:tcMar>
              <w:top w:type="dxa" w:w="40"/>
              <w:left w:type="dxa" w:w="100"/>
              <w:bottom w:type="dxa" w:w="40"/>
              <w:right w:type="dxa" w:w="100"/>
            </w:tcMar>
          </w:tcPr>
          <w:p>
            <w:pPr>
              <w:spacing w:after="0"/>
            </w:pPr>
            <w:r>
              <w:rPr>
                <w:rFonts w:ascii="Calibri" w:cs="Calibri" w:eastAsia="Calibri" w:hAnsi="Calibri"/>
                <w:b/>
                <w:bCs/>
                <w:sz w:val="18"/>
                <w:szCs w:val="18"/>
              </w:rPr>
              <w:t xml:space="preserve">Keys &amp; access</w:t>
            </w:r>
          </w:p>
        </w:tc>
        <w:tc>
          <w:tcPr>
            <w:tcW w:type="dxa" w:w="7480"/>
            <w:tcBorders>
              <w:top w:val="single" w:color="BBBBBB" w:sz="4"/>
              <w:left w:val="single" w:color="BBBBBB" w:sz="4"/>
              <w:bottom w:val="single" w:color="BBBBBB" w:sz="4"/>
              <w:right w:val="single" w:color="BBBBBB" w:sz="4"/>
            </w:tcBorders>
            <w:tcMar>
              <w:top w:type="dxa" w:w="40"/>
              <w:left w:type="dxa" w:w="100"/>
              <w:bottom w:type="dxa" w:w="40"/>
              <w:right w:type="dxa" w:w="100"/>
            </w:tcMar>
          </w:tcPr>
          <w:p>
            <w:pPr>
              <w:spacing w:after="0"/>
            </w:pPr>
            <w:r>
              <w:rPr>
                <w:rFonts w:ascii="Calibri" w:cs="Calibri" w:eastAsia="Calibri" w:hAnsi="Calibri"/>
                <w:sz w:val="18"/>
                <w:szCs w:val="18"/>
              </w:rPr>
              <w:t xml:space="preserve">{{key_handling}}</w:t>
            </w:r>
          </w:p>
        </w:tc>
      </w:tr>
      <w:tr>
        <w:tc>
          <w:tcPr>
            <w:tcW w:type="dxa" w:w="2600"/>
            <w:tcBorders>
              <w:top w:val="single" w:color="BBBBBB" w:sz="4"/>
              <w:left w:val="single" w:color="BBBBBB" w:sz="4"/>
              <w:bottom w:val="single" w:color="BBBBBB" w:sz="4"/>
              <w:right w:val="single" w:color="BBBBBB" w:sz="4"/>
            </w:tcBorders>
            <w:shd w:fill="F2F2F2" w:val="clear"/>
            <w:tcMar>
              <w:top w:type="dxa" w:w="40"/>
              <w:left w:type="dxa" w:w="100"/>
              <w:bottom w:type="dxa" w:w="40"/>
              <w:right w:type="dxa" w:w="100"/>
            </w:tcMar>
          </w:tcPr>
          <w:p>
            <w:pPr>
              <w:spacing w:after="0"/>
            </w:pPr>
            <w:r>
              <w:rPr>
                <w:rFonts w:ascii="Calibri" w:cs="Calibri" w:eastAsia="Calibri" w:hAnsi="Calibri"/>
                <w:b/>
                <w:bCs/>
                <w:sz w:val="18"/>
                <w:szCs w:val="18"/>
              </w:rPr>
              <w:t xml:space="preserve">Emergency vet authorization</w:t>
            </w:r>
          </w:p>
        </w:tc>
        <w:tc>
          <w:tcPr>
            <w:tcW w:type="dxa" w:w="7480"/>
            <w:tcBorders>
              <w:top w:val="single" w:color="BBBBBB" w:sz="4"/>
              <w:left w:val="single" w:color="BBBBBB" w:sz="4"/>
              <w:bottom w:val="single" w:color="BBBBBB" w:sz="4"/>
              <w:right w:val="single" w:color="BBBBBB" w:sz="4"/>
            </w:tcBorders>
            <w:tcMar>
              <w:top w:type="dxa" w:w="40"/>
              <w:left w:type="dxa" w:w="100"/>
              <w:bottom w:type="dxa" w:w="40"/>
              <w:right w:type="dxa" w:w="100"/>
            </w:tcMar>
          </w:tcPr>
          <w:p>
            <w:pPr>
              <w:spacing w:after="0"/>
            </w:pPr>
            <w:r>
              <w:rPr>
                <w:rFonts w:ascii="Calibri" w:cs="Calibri" w:eastAsia="Calibri" w:hAnsi="Calibri"/>
                <w:sz w:val="18"/>
                <w:szCs w:val="18"/>
              </w:rPr>
              <w:t xml:space="preserve">Up to {{emergency_vet_cap}}. Preferred veterinarian: {{preferred_vet}}. Emergency contact: {{emergency_contact}}</w:t>
            </w:r>
          </w:p>
        </w:tc>
      </w:tr>
      <w:tr>
        <w:tc>
          <w:tcPr>
            <w:tcW w:type="dxa" w:w="2600"/>
            <w:tcBorders>
              <w:top w:val="single" w:color="BBBBBB" w:sz="4"/>
              <w:left w:val="single" w:color="BBBBBB" w:sz="4"/>
              <w:bottom w:val="single" w:color="BBBBBB" w:sz="4"/>
              <w:right w:val="single" w:color="BBBBBB" w:sz="4"/>
            </w:tcBorders>
            <w:shd w:fill="F2F2F2" w:val="clear"/>
            <w:tcMar>
              <w:top w:type="dxa" w:w="40"/>
              <w:left w:type="dxa" w:w="100"/>
              <w:bottom w:type="dxa" w:w="40"/>
              <w:right w:type="dxa" w:w="100"/>
            </w:tcMar>
          </w:tcPr>
          <w:p>
            <w:pPr>
              <w:spacing w:after="0"/>
            </w:pPr>
            <w:r>
              <w:rPr>
                <w:rFonts w:ascii="Calibri" w:cs="Calibri" w:eastAsia="Calibri" w:hAnsi="Calibri"/>
                <w:b/>
                <w:bCs/>
                <w:sz w:val="18"/>
                <w:szCs w:val="18"/>
              </w:rPr>
              <w:t xml:space="preserve">Photo consent (marketing)</w:t>
            </w:r>
          </w:p>
        </w:tc>
        <w:tc>
          <w:tcPr>
            <w:tcW w:type="dxa" w:w="7480"/>
            <w:tcBorders>
              <w:top w:val="single" w:color="BBBBBB" w:sz="4"/>
              <w:left w:val="single" w:color="BBBBBB" w:sz="4"/>
              <w:bottom w:val="single" w:color="BBBBBB" w:sz="4"/>
              <w:right w:val="single" w:color="BBBBBB" w:sz="4"/>
            </w:tcBorders>
            <w:tcMar>
              <w:top w:type="dxa" w:w="40"/>
              <w:left w:type="dxa" w:w="100"/>
              <w:bottom w:type="dxa" w:w="40"/>
              <w:right w:type="dxa" w:w="100"/>
            </w:tcMar>
          </w:tcPr>
          <w:p>
            <w:pPr>
              <w:spacing w:after="0"/>
            </w:pPr>
            <w:r>
              <w:rPr>
                <w:rFonts w:ascii="Calibri" w:cs="Calibri" w:eastAsia="Calibri" w:hAnsi="Calibri"/>
                <w:sz w:val="18"/>
                <w:szCs w:val="18"/>
              </w:rPr>
              <w:t xml:space="preserve">{{photo_consent}}</w:t>
            </w:r>
          </w:p>
        </w:tc>
      </w:tr>
      <w:tr>
        <w:tc>
          <w:tcPr>
            <w:tcW w:type="dxa" w:w="2600"/>
            <w:tcBorders>
              <w:top w:val="single" w:color="BBBBBB" w:sz="4"/>
              <w:left w:val="single" w:color="BBBBBB" w:sz="4"/>
              <w:bottom w:val="single" w:color="BBBBBB" w:sz="4"/>
              <w:right w:val="single" w:color="BBBBBB" w:sz="4"/>
            </w:tcBorders>
            <w:shd w:fill="F2F2F2" w:val="clear"/>
            <w:tcMar>
              <w:top w:type="dxa" w:w="40"/>
              <w:left w:type="dxa" w:w="100"/>
              <w:bottom w:type="dxa" w:w="40"/>
              <w:right w:type="dxa" w:w="100"/>
            </w:tcMar>
          </w:tcPr>
          <w:p>
            <w:pPr>
              <w:spacing w:after="0"/>
            </w:pPr>
            <w:r>
              <w:rPr>
                <w:rFonts w:ascii="Calibri" w:cs="Calibri" w:eastAsia="Calibri" w:hAnsi="Calibri"/>
                <w:b/>
                <w:bCs/>
                <w:sz w:val="18"/>
                <w:szCs w:val="18"/>
              </w:rPr>
              <w:t xml:space="preserve">Term</w:t>
            </w:r>
          </w:p>
        </w:tc>
        <w:tc>
          <w:tcPr>
            <w:tcW w:type="dxa" w:w="7480"/>
            <w:tcBorders>
              <w:top w:val="single" w:color="BBBBBB" w:sz="4"/>
              <w:left w:val="single" w:color="BBBBBB" w:sz="4"/>
              <w:bottom w:val="single" w:color="BBBBBB" w:sz="4"/>
              <w:right w:val="single" w:color="BBBBBB" w:sz="4"/>
            </w:tcBorders>
            <w:tcMar>
              <w:top w:type="dxa" w:w="40"/>
              <w:left w:type="dxa" w:w="100"/>
              <w:bottom w:type="dxa" w:w="40"/>
              <w:right w:type="dxa" w:w="100"/>
            </w:tcMar>
          </w:tcPr>
          <w:p>
            <w:pPr>
              <w:spacing w:after="0"/>
            </w:pPr>
            <w:r>
              <w:rPr>
                <w:rFonts w:ascii="Calibri" w:cs="Calibri" w:eastAsia="Calibri" w:hAnsi="Calibri"/>
                <w:sz w:val="18"/>
                <w:szCs w:val="18"/>
              </w:rPr>
              <w:t xml:space="preserve">Begins {{start_date}}; continues month-to-month until terminated per Section 4.</w:t>
            </w:r>
          </w:p>
        </w:tc>
      </w:tr>
    </w:tbl>
    <w:p>
      <w:pPr>
        <w:spacing w:before="80"/>
      </w:pPr>
      <w:r>
        <w:rPr>
          <w:rFonts w:ascii="Calibri" w:cs="Calibri" w:eastAsia="Calibri" w:hAnsi="Calibri"/>
          <w:i/>
          <w:iCs/>
          <w:sz w:val="18"/>
          <w:szCs w:val="18"/>
        </w:rPr>
        <w:t xml:space="preserve">The Key Terms above are part of this Agreement. In case of conflict between the Key Terms and the sections below, the Key Terms control.</w:t>
      </w:r>
    </w:p>
    <w:p>
      <w:pPr>
        <w:spacing w:after="40" w:before="140"/>
      </w:pPr>
      <w:r>
        <w:rPr>
          <w:rFonts w:ascii="Calibri" w:cs="Calibri" w:eastAsia="Calibri" w:hAnsi="Calibri"/>
          <w:b/>
          <w:bCs/>
          <w:sz w:val="20"/>
          <w:szCs w:val="20"/>
        </w:rPr>
        <w:t xml:space="preserve">1. Services</w:t>
      </w:r>
    </w:p>
    <w:p>
      <w:pPr>
        <w:spacing w:after="80"/>
      </w:pPr>
      <w:r>
        <w:rPr>
          <w:rFonts w:ascii="Calibri" w:cs="Calibri" w:eastAsia="Calibri" w:hAnsi="Calibri"/>
          <w:sz w:val="20"/>
          <w:szCs w:val="20"/>
        </w:rPr>
        <w:t xml:space="preserve">Service Provider will provide professional dog walking services for the pet(s) listed in the Key Terms, as private or group walks according to the selected Walk Type. Group walks involve supervised interaction with compatible dogs and carry inherent risks.</w:t>
      </w:r>
    </w:p>
    <w:p>
      <w:pPr>
        <w:spacing w:after="40" w:before="140"/>
      </w:pPr>
      <w:r>
        <w:rPr>
          <w:rFonts w:ascii="Calibri" w:cs="Calibri" w:eastAsia="Calibri" w:hAnsi="Calibri"/>
          <w:b/>
          <w:bCs/>
          <w:sz w:val="20"/>
          <w:szCs w:val="20"/>
        </w:rPr>
        <w:t xml:space="preserve">2. Scheduling &amp; Rescheduling</w:t>
      </w:r>
    </w:p>
    <w:p>
      <w:pPr>
        <w:spacing w:after="80"/>
      </w:pPr>
      <w:r>
        <w:rPr>
          <w:rFonts w:ascii="Calibri" w:cs="Calibri" w:eastAsia="Calibri" w:hAnsi="Calibri"/>
          <w:sz w:val="20"/>
          <w:szCs w:val="20"/>
        </w:rPr>
        <w:t xml:space="preserve">Walks may be rescheduled with at least {{cancellation_window_hours}} hours' notice. Alternate times are subject to availability.</w:t>
      </w:r>
    </w:p>
    <w:p>
      <w:pPr>
        <w:spacing w:after="40" w:before="140"/>
      </w:pPr>
      <w:r>
        <w:rPr>
          <w:rFonts w:ascii="Calibri" w:cs="Calibri" w:eastAsia="Calibri" w:hAnsi="Calibri"/>
          <w:b/>
          <w:bCs/>
          <w:sz w:val="20"/>
          <w:szCs w:val="20"/>
        </w:rPr>
        <w:t xml:space="preserve">3. Late Cancellations &amp; No-Shows</w:t>
      </w:r>
    </w:p>
    <w:p>
      <w:pPr>
        <w:spacing w:after="80"/>
      </w:pPr>
      <w:r>
        <w:rPr>
          <w:rFonts w:ascii="Calibri" w:cs="Calibri" w:eastAsia="Calibri" w:hAnsi="Calibri"/>
          <w:sz w:val="20"/>
          <w:szCs w:val="20"/>
        </w:rPr>
        <w:t xml:space="preserve">Cancellations with less than {{cancellation_window_hours}} hours' notice, and walks missed without notice, are charged the late-cancellation / no-show fee listed in the Key Terms and generally cannot be rescheduled unless due to a genuine emergency.</w:t>
      </w:r>
    </w:p>
    <w:p>
      <w:pPr>
        <w:spacing w:after="40" w:before="140"/>
      </w:pPr>
      <w:r>
        <w:rPr>
          <w:rFonts w:ascii="Calibri" w:cs="Calibri" w:eastAsia="Calibri" w:hAnsi="Calibri"/>
          <w:b/>
          <w:bCs/>
          <w:sz w:val="20"/>
          <w:szCs w:val="20"/>
        </w:rPr>
        <w:t xml:space="preserve">4. Term &amp; Termination</w:t>
      </w:r>
    </w:p>
    <w:p>
      <w:pPr>
        <w:spacing w:after="80"/>
      </w:pPr>
      <w:r>
        <w:rPr>
          <w:rFonts w:ascii="Calibri" w:cs="Calibri" w:eastAsia="Calibri" w:hAnsi="Calibri"/>
          <w:sz w:val="20"/>
          <w:szCs w:val="20"/>
        </w:rPr>
        <w:t xml:space="preserve">This Agreement begins on {{start_date}} and continues month-to-month. Client may cancel without charge within three (3) business days of signing, provided services have not begun. Thereafter, either party may terminate this Agreement with seven (7) days' written notice. Fees for completed services remain due.</w:t>
      </w:r>
    </w:p>
    <w:p>
      <w:pPr>
        <w:spacing w:after="40" w:before="140"/>
      </w:pPr>
      <w:r>
        <w:rPr>
          <w:rFonts w:ascii="Calibri" w:cs="Calibri" w:eastAsia="Calibri" w:hAnsi="Calibri"/>
          <w:b/>
          <w:bCs/>
          <w:sz w:val="20"/>
          <w:szCs w:val="20"/>
        </w:rPr>
        <w:t xml:space="preserve">5. Payment</w:t>
      </w:r>
    </w:p>
    <w:p>
      <w:pPr>
        <w:spacing w:after="80"/>
      </w:pPr>
      <w:r>
        <w:rPr>
          <w:rFonts w:ascii="Calibri" w:cs="Calibri" w:eastAsia="Calibri" w:hAnsi="Calibri"/>
          <w:sz w:val="20"/>
          <w:szCs w:val="20"/>
        </w:rPr>
        <w:t xml:space="preserve">Fees are as listed in the Key Terms. Invoices are due upon receipt unless otherwise agreed in writing. Service Provider may suspend services while an account is more than fifteen (15) days past due.</w:t>
      </w:r>
    </w:p>
    <w:p>
      <w:pPr>
        <w:spacing w:after="40" w:before="140"/>
      </w:pPr>
      <w:r>
        <w:rPr>
          <w:rFonts w:ascii="Calibri" w:cs="Calibri" w:eastAsia="Calibri" w:hAnsi="Calibri"/>
          <w:b/>
          <w:bCs/>
          <w:sz w:val="20"/>
          <w:szCs w:val="20"/>
        </w:rPr>
        <w:t xml:space="preserve">6. Health Requirements</w:t>
      </w:r>
    </w:p>
    <w:p>
      <w:pPr>
        <w:spacing w:after="80"/>
      </w:pPr>
      <w:r>
        <w:rPr>
          <w:rFonts w:ascii="Calibri" w:cs="Calibri" w:eastAsia="Calibri" w:hAnsi="Calibri"/>
          <w:sz w:val="20"/>
          <w:szCs w:val="20"/>
        </w:rPr>
        <w:t xml:space="preserve">Client certifies that each pet listed is licensed where required, current on legally required vaccinations, free of contagious disease, and that all medical and behavioral issues have been disclosed to the Service Provider.</w:t>
      </w:r>
    </w:p>
    <w:p>
      <w:pPr>
        <w:spacing w:after="40" w:before="140"/>
      </w:pPr>
      <w:r>
        <w:rPr>
          <w:rFonts w:ascii="Calibri" w:cs="Calibri" w:eastAsia="Calibri" w:hAnsi="Calibri"/>
          <w:b/>
          <w:bCs/>
          <w:sz w:val="20"/>
          <w:szCs w:val="20"/>
        </w:rPr>
        <w:t xml:space="preserve">7. Behavior</w:t>
      </w:r>
    </w:p>
    <w:p>
      <w:pPr>
        <w:spacing w:after="80"/>
      </w:pPr>
      <w:r>
        <w:rPr>
          <w:rFonts w:ascii="Calibri" w:cs="Calibri" w:eastAsia="Calibri" w:hAnsi="Calibri"/>
          <w:sz w:val="20"/>
          <w:szCs w:val="20"/>
        </w:rPr>
        <w:t xml:space="preserve">Service may be refused or terminated if a dog poses a safety risk to the Service Provider, other animals, or the public.</w:t>
      </w:r>
    </w:p>
    <w:p>
      <w:pPr>
        <w:spacing w:after="40" w:before="140"/>
      </w:pPr>
      <w:r>
        <w:rPr>
          <w:rFonts w:ascii="Calibri" w:cs="Calibri" w:eastAsia="Calibri" w:hAnsi="Calibri"/>
          <w:b/>
          <w:bCs/>
          <w:sz w:val="20"/>
          <w:szCs w:val="20"/>
        </w:rPr>
        <w:t xml:space="preserve">8. Emergency Veterinary Care</w:t>
      </w:r>
    </w:p>
    <w:p>
      <w:pPr>
        <w:spacing w:after="80"/>
      </w:pPr>
      <w:r>
        <w:rPr>
          <w:rFonts w:ascii="Calibri" w:cs="Calibri" w:eastAsia="Calibri" w:hAnsi="Calibri"/>
          <w:sz w:val="20"/>
          <w:szCs w:val="20"/>
        </w:rPr>
        <w:t xml:space="preserve">If Client cannot be reached after reasonable attempts, Service Provider may obtain emergency veterinary care up to the amount authorized in the Key Terms, or as reasonably necessary to stabilize the pet. Client is responsible for all related costs.</w:t>
      </w:r>
    </w:p>
    <w:p>
      <w:pPr>
        <w:spacing w:after="40" w:before="140"/>
      </w:pPr>
      <w:r>
        <w:rPr>
          <w:rFonts w:ascii="Calibri" w:cs="Calibri" w:eastAsia="Calibri" w:hAnsi="Calibri"/>
          <w:b/>
          <w:bCs/>
          <w:sz w:val="20"/>
          <w:szCs w:val="20"/>
        </w:rPr>
        <w:t xml:space="preserve">9. Keys &amp; Property Access</w:t>
      </w:r>
    </w:p>
    <w:p>
      <w:pPr>
        <w:spacing w:after="80"/>
      </w:pPr>
      <w:r>
        <w:rPr>
          <w:rFonts w:ascii="Calibri" w:cs="Calibri" w:eastAsia="Calibri" w:hAnsi="Calibri"/>
          <w:sz w:val="20"/>
          <w:szCs w:val="20"/>
        </w:rPr>
        <w:t xml:space="preserve">Client authorizes property access using the method described in the Key Terms. Any keys or fobs provided will be stored securely, will not be labeled with Client's name or address, and will be returned within seven (7) days of termination of this Agreement.</w:t>
      </w:r>
    </w:p>
    <w:p>
      <w:pPr>
        <w:spacing w:after="40" w:before="140"/>
      </w:pPr>
      <w:r>
        <w:rPr>
          <w:rFonts w:ascii="Calibri" w:cs="Calibri" w:eastAsia="Calibri" w:hAnsi="Calibri"/>
          <w:b/>
          <w:bCs/>
          <w:sz w:val="20"/>
          <w:szCs w:val="20"/>
        </w:rPr>
        <w:t xml:space="preserve">10. Weather &amp; Safety</w:t>
      </w:r>
    </w:p>
    <w:p>
      <w:pPr>
        <w:spacing w:after="80"/>
      </w:pPr>
      <w:r>
        <w:rPr>
          <w:rFonts w:ascii="Calibri" w:cs="Calibri" w:eastAsia="Calibri" w:hAnsi="Calibri"/>
          <w:sz w:val="20"/>
          <w:szCs w:val="20"/>
        </w:rPr>
        <w:t xml:space="preserve">Walks may be shortened, modified, or rescheduled for safety due to weather, air quality, or environmental hazards.</w:t>
      </w:r>
    </w:p>
    <w:p>
      <w:pPr>
        <w:spacing w:after="40" w:before="140"/>
      </w:pPr>
      <w:r>
        <w:rPr>
          <w:rFonts w:ascii="Calibri" w:cs="Calibri" w:eastAsia="Calibri" w:hAnsi="Calibri"/>
          <w:b/>
          <w:bCs/>
          <w:sz w:val="20"/>
          <w:szCs w:val="20"/>
        </w:rPr>
        <w:t xml:space="preserve">11. Assumption of Risk</w:t>
      </w:r>
    </w:p>
    <w:p>
      <w:pPr>
        <w:spacing w:after="80"/>
      </w:pPr>
      <w:r>
        <w:rPr>
          <w:rFonts w:ascii="Calibri" w:cs="Calibri" w:eastAsia="Calibri" w:hAnsi="Calibri"/>
          <w:sz w:val="20"/>
          <w:szCs w:val="20"/>
        </w:rPr>
        <w:t xml:space="preserve">Client acknowledges the inherent risks of dog walking, including interactions with other dogs, wildlife, weather, environmental hazards, illness, injury, or escape despite reasonable care.</w:t>
      </w:r>
    </w:p>
    <w:p>
      <w:pPr>
        <w:spacing w:after="40" w:before="140"/>
      </w:pPr>
      <w:r>
        <w:rPr>
          <w:rFonts w:ascii="Calibri" w:cs="Calibri" w:eastAsia="Calibri" w:hAnsi="Calibri"/>
          <w:b/>
          <w:bCs/>
          <w:sz w:val="20"/>
          <w:szCs w:val="20"/>
        </w:rPr>
        <w:t xml:space="preserve">12. Limitation of Liability</w:t>
      </w:r>
    </w:p>
    <w:p>
      <w:pPr>
        <w:spacing w:after="80"/>
      </w:pPr>
      <w:r>
        <w:rPr>
          <w:rFonts w:ascii="Calibri" w:cs="Calibri" w:eastAsia="Calibri" w:hAnsi="Calibri"/>
          <w:sz w:val="20"/>
          <w:szCs w:val="20"/>
        </w:rPr>
        <w:t xml:space="preserve">Service Provider will exercise reasonable care and is not liable for harm arising from the inherent risks described above, except where caused by Service Provider's gross negligence, reckless misconduct, or intentional wrongdoing. Nothing in this Agreement waives rights that cannot be waived under California law.</w:t>
      </w:r>
    </w:p>
    <w:p>
      <w:pPr>
        <w:spacing w:after="40" w:before="140"/>
      </w:pPr>
      <w:r>
        <w:rPr>
          <w:rFonts w:ascii="Calibri" w:cs="Calibri" w:eastAsia="Calibri" w:hAnsi="Calibri"/>
          <w:b/>
          <w:bCs/>
          <w:sz w:val="20"/>
          <w:szCs w:val="20"/>
        </w:rPr>
        <w:t xml:space="preserve">13. Indemnification</w:t>
      </w:r>
    </w:p>
    <w:p>
      <w:pPr>
        <w:spacing w:after="80"/>
      </w:pPr>
      <w:r>
        <w:rPr>
          <w:rFonts w:ascii="Calibri" w:cs="Calibri" w:eastAsia="Calibri" w:hAnsi="Calibri"/>
          <w:sz w:val="20"/>
          <w:szCs w:val="20"/>
        </w:rPr>
        <w:t xml:space="preserve">To the extent permitted by California law, Client will indemnify and hold harmless the Service Provider against third-party claims arising from the pet's actions or from conditions Client failed to disclose, excluding claims arising from the Service Provider's gross negligence or intentional misconduct.</w:t>
      </w:r>
    </w:p>
    <w:p>
      <w:pPr>
        <w:spacing w:after="40" w:before="140"/>
      </w:pPr>
      <w:r>
        <w:rPr>
          <w:rFonts w:ascii="Calibri" w:cs="Calibri" w:eastAsia="Calibri" w:hAnsi="Calibri"/>
          <w:b/>
          <w:bCs/>
          <w:sz w:val="20"/>
          <w:szCs w:val="20"/>
        </w:rPr>
        <w:t xml:space="preserve">14. Photos</w:t>
      </w:r>
    </w:p>
    <w:p>
      <w:pPr>
        <w:spacing w:after="80"/>
      </w:pPr>
      <w:r>
        <w:rPr>
          <w:rFonts w:ascii="Calibri" w:cs="Calibri" w:eastAsia="Calibri" w:hAnsi="Calibri"/>
          <w:sz w:val="20"/>
          <w:szCs w:val="20"/>
        </w:rPr>
        <w:t xml:space="preserve">Photos of the pet(s) may be shared privately with Client (for example, in walk updates) regardless of the consent election in the Key Terms. Use of photos in marketing is permitted only if the Key Terms show photo consent as “Yes.”</w:t>
      </w:r>
    </w:p>
    <w:p>
      <w:pPr>
        <w:spacing w:after="40" w:before="140"/>
      </w:pPr>
      <w:r>
        <w:rPr>
          <w:rFonts w:ascii="Calibri" w:cs="Calibri" w:eastAsia="Calibri" w:hAnsi="Calibri"/>
          <w:b/>
          <w:bCs/>
          <w:sz w:val="20"/>
          <w:szCs w:val="20"/>
        </w:rPr>
        <w:t xml:space="preserve">15. Governing Law</w:t>
      </w:r>
    </w:p>
    <w:p>
      <w:pPr>
        <w:spacing w:after="80"/>
      </w:pPr>
      <w:r>
        <w:rPr>
          <w:rFonts w:ascii="Calibri" w:cs="Calibri" w:eastAsia="Calibri" w:hAnsi="Calibri"/>
          <w:sz w:val="20"/>
          <w:szCs w:val="20"/>
        </w:rPr>
        <w:t xml:space="preserve">This Agreement is governed by California law. Disputes shall be brought in a California court unless otherwise agreed.</w:t>
      </w:r>
    </w:p>
    <w:p>
      <w:pPr>
        <w:spacing w:after="40" w:before="140"/>
      </w:pPr>
      <w:r>
        <w:rPr>
          <w:rFonts w:ascii="Calibri" w:cs="Calibri" w:eastAsia="Calibri" w:hAnsi="Calibri"/>
          <w:b/>
          <w:bCs/>
          <w:sz w:val="20"/>
          <w:szCs w:val="20"/>
        </w:rPr>
        <w:t xml:space="preserve">16. Severability</w:t>
      </w:r>
    </w:p>
    <w:p>
      <w:pPr>
        <w:spacing w:after="80"/>
      </w:pPr>
      <w:r>
        <w:rPr>
          <w:rFonts w:ascii="Calibri" w:cs="Calibri" w:eastAsia="Calibri" w:hAnsi="Calibri"/>
          <w:sz w:val="20"/>
          <w:szCs w:val="20"/>
        </w:rPr>
        <w:t xml:space="preserve">If any provision is held invalid, the remainder of this Agreement remains in effect.</w:t>
      </w:r>
    </w:p>
    <w:p>
      <w:pPr>
        <w:spacing w:after="40" w:before="140"/>
      </w:pPr>
      <w:r>
        <w:rPr>
          <w:rFonts w:ascii="Calibri" w:cs="Calibri" w:eastAsia="Calibri" w:hAnsi="Calibri"/>
          <w:b/>
          <w:bCs/>
          <w:sz w:val="20"/>
          <w:szCs w:val="20"/>
        </w:rPr>
        <w:t xml:space="preserve">17. Entire Agreement</w:t>
      </w:r>
    </w:p>
    <w:p>
      <w:pPr>
        <w:spacing w:after="80"/>
      </w:pPr>
      <w:r>
        <w:rPr>
          <w:rFonts w:ascii="Calibri" w:cs="Calibri" w:eastAsia="Calibri" w:hAnsi="Calibri"/>
          <w:sz w:val="20"/>
          <w:szCs w:val="20"/>
        </w:rPr>
        <w:t xml:space="preserve">This document is the entire agreement between the parties and may only be amended in writing signed by both parties.</w:t>
      </w:r>
    </w:p>
    <w:p>
      <w:pPr>
        <w:spacing w:after="40" w:before="140"/>
      </w:pPr>
      <w:r>
        <w:rPr>
          <w:rFonts w:ascii="Calibri" w:cs="Calibri" w:eastAsia="Calibri" w:hAnsi="Calibri"/>
          <w:b/>
          <w:bCs/>
          <w:sz w:val="20"/>
          <w:szCs w:val="20"/>
        </w:rPr>
        <w:t xml:space="preserve">18. Electronic Signatures</w:t>
      </w:r>
    </w:p>
    <w:p>
      <w:pPr>
        <w:spacing w:after="80"/>
      </w:pPr>
      <w:r>
        <w:rPr>
          <w:rFonts w:ascii="Calibri" w:cs="Calibri" w:eastAsia="Calibri" w:hAnsi="Calibri"/>
          <w:sz w:val="20"/>
          <w:szCs w:val="20"/>
        </w:rPr>
        <w:t xml:space="preserve">Electronic signatures are valid under applicable California law, including the California Uniform Electronic Transactions Act.</w:t>
      </w:r>
    </w:p>
    <w:p>
      <w:pPr>
        <w:spacing w:after="40" w:before="140"/>
      </w:pPr>
      <w:r>
        <w:rPr>
          <w:rFonts w:ascii="Calibri" w:cs="Calibri" w:eastAsia="Calibri" w:hAnsi="Calibri"/>
          <w:b/>
          <w:bCs/>
          <w:sz w:val="20"/>
          <w:szCs w:val="20"/>
        </w:rPr>
        <w:t xml:space="preserve">Signatures</w:t>
      </w:r>
    </w:p>
    <w:p>
      <w:pPr>
        <w:spacing w:after="80"/>
      </w:pPr>
      <w:r>
        <w:rPr>
          <w:rFonts w:ascii="Calibri" w:cs="Calibri" w:eastAsia="Calibri" w:hAnsi="Calibri"/>
          <w:sz w:val="20"/>
          <w:szCs w:val="20"/>
        </w:rPr>
        <w:t xml:space="preserve">By signing below, each party agrees to the terms of this Agreement, including the Key Terms.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50"/>
            </w:pPr>
            <w:r>
              <w:rPr>
                <w:rFonts w:ascii="Calibri" w:cs="Calibri" w:eastAsia="Calibri" w:hAnsi="Calibri"/>
                <w:b/>
                <w:bCs/>
                <w:sz w:val="20"/>
                <w:szCs w:val="20"/>
              </w:rPr>
              <w:t xml:space="preserve">CLIENT</w:t>
            </w:r>
          </w:p>
          <w:p>
            <w:pPr>
              <w:spacing w:after="50"/>
            </w:pPr>
            <w:r>
              <w:rPr>
                <w:rFonts w:ascii="Calibri" w:cs="Calibri" w:eastAsia="Calibri" w:hAnsi="Calibri"/>
                <w:b w:val="false"/>
                <w:bCs w:val="false"/>
                <w:sz w:val="20"/>
                <w:szCs w:val="20"/>
              </w:rPr>
              <w:t xml:space="preserve">Signature: {{client_signature_image}}</w:t>
            </w:r>
          </w:p>
          <w:p>
            <w:pPr>
              <w:spacing w:after="50"/>
            </w:pPr>
            <w:r>
              <w:rPr>
                <w:rFonts w:ascii="Calibri" w:cs="Calibri" w:eastAsia="Calibri" w:hAnsi="Calibri"/>
                <w:b w:val="false"/>
                <w:bCs w:val="false"/>
                <w:sz w:val="20"/>
                <w:szCs w:val="20"/>
              </w:rPr>
              <w:t xml:space="preserve">Name: {{client_name}}</w:t>
            </w:r>
          </w:p>
          <w:p>
            <w:pPr>
              <w:spacing w:after="50"/>
            </w:pPr>
            <w:r>
              <w:rPr>
                <w:rFonts w:ascii="Calibri" w:cs="Calibri" w:eastAsia="Calibri" w:hAnsi="Calibri"/>
                <w:b w:val="false"/>
                <w:bCs w:val="false"/>
                <w:sz w:val="20"/>
                <w:szCs w:val="20"/>
              </w:rPr>
              <w:t xml:space="preserve">Date: {{signed_date}}</w:t>
            </w: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50"/>
            </w:pPr>
            <w:r>
              <w:rPr>
                <w:rFonts w:ascii="Calibri" w:cs="Calibri" w:eastAsia="Calibri" w:hAnsi="Calibri"/>
                <w:b/>
                <w:bCs/>
                <w:sz w:val="20"/>
                <w:szCs w:val="20"/>
              </w:rPr>
              <w:t xml:space="preserve">SERVICE PROVIDER</w:t>
            </w:r>
          </w:p>
          <w:p>
            <w:pPr>
              <w:spacing w:after="50"/>
            </w:pPr>
            <w:r>
              <w:rPr>
                <w:rFonts w:ascii="Calibri" w:cs="Calibri" w:eastAsia="Calibri" w:hAnsi="Calibri"/>
                <w:b w:val="false"/>
                <w:bCs w:val="false"/>
                <w:sz w:val="20"/>
                <w:szCs w:val="20"/>
              </w:rPr>
              <w:t xml:space="preserve">Signature: {{provider_signature_image}}</w:t>
            </w:r>
          </w:p>
          <w:p>
            <w:pPr>
              <w:spacing w:after="50"/>
            </w:pPr>
            <w:r>
              <w:rPr>
                <w:rFonts w:ascii="Calibri" w:cs="Calibri" w:eastAsia="Calibri" w:hAnsi="Calibri"/>
                <w:b w:val="false"/>
                <w:bCs w:val="false"/>
                <w:sz w:val="20"/>
                <w:szCs w:val="20"/>
              </w:rPr>
              <w:t xml:space="preserve">Name: {{provider_name}}</w:t>
            </w:r>
          </w:p>
          <w:p>
            <w:pPr>
              <w:spacing w:after="50"/>
            </w:pPr>
            <w:r>
              <w:rPr>
                <w:rFonts w:ascii="Calibri" w:cs="Calibri" w:eastAsia="Calibri" w:hAnsi="Calibri"/>
                <w:b w:val="false"/>
                <w:bCs w:val="false"/>
                <w:sz w:val="20"/>
                <w:szCs w:val="20"/>
              </w:rPr>
              <w:t xml:space="preserve">Date: {{signed_date}}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2026-07-13T22:09:50.530Z</dcterms:created>
  <dcterms:modified xsi:type="dcterms:W3CDTF">2026-07-13T22:09:50.531Z</dcterms:modified>
</cp:coreProperties>
</file>

<file path=docProps/custom.xml><?xml version="1.0" encoding="utf-8"?>
<Properties xmlns="http://schemas.openxmlformats.org/officeDocument/2006/custom-properties" xmlns:vt="http://schemas.openxmlformats.org/officeDocument/2006/docPropsVTypes"/>
</file>