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0"/>
        <w:rPr>
          <w:rFonts w:ascii="Book Antiqua"/>
          <w:b/>
          <w:sz w:val="10"/>
        </w:rPr>
      </w:pPr>
    </w:p>
    <w:p>
      <w:pPr>
        <w:pStyle w:val="Heading2"/>
        <w:ind w:left="3557" w:right="1372" w:hanging="2311"/>
      </w:pPr>
      <w:r>
        <w:pict>
          <v:group id="_x0000_s1025" style="width:382pt;height:518.3pt;margin-top:4.68pt;margin-left:105pt;mso-position-horizontal-relative:page;position:absolute;z-index:-251658240" coordorigin="2100,94" coordsize="7640,10366">
            <v:shape id="_x0000_s1026" style="width:7640;height:10366;left:2100;position:absolute;top:93" coordorigin="2100,94" coordsize="7640,10366" path="m9740,94l9725,94,9725,973,9725,10444,2115,10444,2115,973,9725,973,9725,94,2100,94,2100,110,2100,10444,2100,10460,9740,10460,9740,10445,9740,10444,9740,110,9740,109,9740,94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5982;height:3090;left:2919;position:absolute;top:5079" stroked="f">
              <v:imagedata r:id="rId4" o:title=""/>
            </v:shape>
          </v:group>
        </w:pict>
      </w:r>
      <w:bookmarkStart w:id="0" w:name="» Problem 3.47: Pre-emphasis or De-empha"/>
      <w:bookmarkEnd w:id="0"/>
      <w:bookmarkStart w:id="1" w:name="_bookmark236"/>
      <w:bookmarkEnd w:id="1"/>
      <w:r>
        <w:rPr>
          <w:w w:val="120"/>
        </w:rPr>
        <w:t>Problem</w:t>
      </w:r>
      <w:r>
        <w:rPr>
          <w:spacing w:val="-52"/>
          <w:w w:val="120"/>
        </w:rPr>
        <w:t xml:space="preserve"> </w:t>
      </w:r>
      <w:r>
        <w:rPr>
          <w:w w:val="120"/>
        </w:rPr>
        <w:t>3.47:</w:t>
      </w:r>
      <w:r>
        <w:rPr>
          <w:spacing w:val="-51"/>
          <w:w w:val="120"/>
        </w:rPr>
        <w:t xml:space="preserve"> </w:t>
      </w:r>
      <w:r>
        <w:rPr>
          <w:w w:val="120"/>
        </w:rPr>
        <w:t>Pre-emphasis</w:t>
      </w:r>
      <w:r>
        <w:rPr>
          <w:spacing w:val="-51"/>
          <w:w w:val="120"/>
        </w:rPr>
        <w:t xml:space="preserve"> </w:t>
      </w:r>
      <w:r>
        <w:rPr>
          <w:w w:val="120"/>
        </w:rPr>
        <w:t>or</w:t>
      </w:r>
      <w:r>
        <w:rPr>
          <w:spacing w:val="-52"/>
          <w:w w:val="120"/>
        </w:rPr>
        <w:t xml:space="preserve"> </w:t>
      </w:r>
      <w:r>
        <w:rPr>
          <w:w w:val="120"/>
        </w:rPr>
        <w:t>De- emphasis?</w:t>
      </w:r>
    </w:p>
    <w:p>
      <w:pPr>
        <w:pStyle w:val="BodyText"/>
        <w:spacing w:before="178" w:line="290" w:lineRule="auto"/>
        <w:ind w:left="884" w:right="1046"/>
        <w:rPr>
          <w:rFonts w:ascii="Book Antiqua"/>
        </w:rPr>
      </w:pPr>
      <w:r>
        <w:rPr>
          <w:rFonts w:ascii="Book Antiqua"/>
          <w:w w:val="120"/>
        </w:rPr>
        <w:t>In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>audio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>applications,</w:t>
      </w:r>
      <w:r>
        <w:rPr>
          <w:rFonts w:ascii="Book Antiqua"/>
          <w:spacing w:val="-37"/>
          <w:w w:val="120"/>
        </w:rPr>
        <w:t xml:space="preserve"> </w:t>
      </w:r>
      <w:r>
        <w:rPr>
          <w:rFonts w:ascii="Book Antiqua"/>
          <w:w w:val="120"/>
        </w:rPr>
        <w:t>prior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>to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>analog-to-digital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>conversion</w:t>
      </w:r>
      <w:r>
        <w:rPr>
          <w:rFonts w:ascii="Book Antiqua"/>
          <w:spacing w:val="-38"/>
          <w:w w:val="120"/>
        </w:rPr>
        <w:t xml:space="preserve"> </w:t>
      </w:r>
      <w:r>
        <w:rPr>
          <w:rFonts w:ascii="Book Antiqua"/>
          <w:w w:val="120"/>
        </w:rPr>
        <w:t xml:space="preserve">signals are passed through what is known as a </w:t>
      </w:r>
      <w:r>
        <w:rPr>
          <w:rFonts w:ascii="Book Antiqua"/>
          <w:b/>
          <w:w w:val="120"/>
        </w:rPr>
        <w:t xml:space="preserve">pre-emphasis circuit </w:t>
      </w:r>
      <w:r>
        <w:rPr>
          <w:rFonts w:ascii="Book Antiqua"/>
          <w:w w:val="120"/>
        </w:rPr>
        <w:t xml:space="preserve">that leaves the low frequencies alone but provides increasing gain at increasingly higher frequencies beyond some frequency </w:t>
      </w:r>
      <w:r>
        <w:rPr>
          <w:rFonts w:ascii="Book Antiqua"/>
          <w:b/>
          <w:i/>
          <w:w w:val="120"/>
        </w:rPr>
        <w:t>f</w:t>
      </w:r>
      <w:r>
        <w:rPr>
          <w:rFonts w:ascii="Book Antiqua"/>
          <w:w w:val="120"/>
          <w:position w:val="-2"/>
          <w:sz w:val="17"/>
        </w:rPr>
        <w:t>0</w:t>
      </w:r>
      <w:r>
        <w:rPr>
          <w:rFonts w:ascii="Book Antiqua"/>
          <w:w w:val="120"/>
        </w:rPr>
        <w:t xml:space="preserve">. </w:t>
      </w:r>
      <w:r>
        <w:rPr>
          <w:rFonts w:ascii="Book Antiqua"/>
          <w:b/>
          <w:w w:val="120"/>
        </w:rPr>
        <w:t>De- emphasis</w:t>
      </w:r>
      <w:r>
        <w:rPr>
          <w:rFonts w:ascii="Book Antiqua"/>
          <w:b/>
          <w:spacing w:val="-31"/>
          <w:w w:val="120"/>
        </w:rPr>
        <w:t xml:space="preserve"> </w:t>
      </w:r>
      <w:r>
        <w:rPr>
          <w:rFonts w:ascii="Book Antiqua"/>
          <w:b/>
          <w:w w:val="120"/>
        </w:rPr>
        <w:t>circuits</w:t>
      </w:r>
      <w:r>
        <w:rPr>
          <w:rFonts w:ascii="Book Antiqua"/>
          <w:b/>
          <w:spacing w:val="-28"/>
          <w:w w:val="120"/>
        </w:rPr>
        <w:t xml:space="preserve"> </w:t>
      </w:r>
      <w:r>
        <w:rPr>
          <w:rFonts w:ascii="Book Antiqua"/>
          <w:w w:val="120"/>
        </w:rPr>
        <w:t>do</w:t>
      </w:r>
      <w:r>
        <w:rPr>
          <w:rFonts w:ascii="Book Antiqua"/>
          <w:spacing w:val="-32"/>
          <w:w w:val="120"/>
        </w:rPr>
        <w:t xml:space="preserve"> </w:t>
      </w:r>
      <w:r>
        <w:rPr>
          <w:rFonts w:ascii="Book Antiqua"/>
          <w:w w:val="120"/>
        </w:rPr>
        <w:t>the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>opposite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>and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>are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>applied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>after</w:t>
      </w:r>
      <w:r>
        <w:rPr>
          <w:rFonts w:ascii="Book Antiqua"/>
          <w:spacing w:val="-31"/>
          <w:w w:val="120"/>
        </w:rPr>
        <w:t xml:space="preserve"> </w:t>
      </w:r>
      <w:r>
        <w:rPr>
          <w:rFonts w:ascii="Book Antiqua"/>
          <w:w w:val="120"/>
        </w:rPr>
        <w:t xml:space="preserve">digital-to- </w:t>
      </w:r>
      <w:r>
        <w:rPr>
          <w:rFonts w:ascii="Book Antiqua"/>
          <w:w w:val="115"/>
        </w:rPr>
        <w:t>analog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conversion.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After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pre-emphasis,</w:t>
      </w:r>
      <w:r>
        <w:rPr>
          <w:rFonts w:ascii="Book Antiqua"/>
          <w:spacing w:val="-21"/>
          <w:w w:val="115"/>
        </w:rPr>
        <w:t xml:space="preserve"> </w:t>
      </w:r>
      <w:r>
        <w:rPr>
          <w:rFonts w:ascii="Book Antiqua"/>
          <w:w w:val="115"/>
        </w:rPr>
        <w:t>digitization,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conversion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 xml:space="preserve">back </w:t>
      </w:r>
      <w:r>
        <w:rPr>
          <w:rFonts w:ascii="Book Antiqua"/>
          <w:w w:val="120"/>
        </w:rPr>
        <w:t>to</w:t>
      </w:r>
      <w:r>
        <w:rPr>
          <w:rFonts w:ascii="Book Antiqua"/>
          <w:spacing w:val="-34"/>
          <w:w w:val="120"/>
        </w:rPr>
        <w:t xml:space="preserve"> </w:t>
      </w:r>
      <w:r>
        <w:rPr>
          <w:rFonts w:ascii="Book Antiqua"/>
          <w:w w:val="120"/>
        </w:rPr>
        <w:t>analog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and</w:t>
      </w:r>
      <w:r>
        <w:rPr>
          <w:rFonts w:ascii="Book Antiqua"/>
          <w:spacing w:val="-32"/>
          <w:w w:val="120"/>
        </w:rPr>
        <w:t xml:space="preserve"> </w:t>
      </w:r>
      <w:r>
        <w:rPr>
          <w:rFonts w:ascii="Book Antiqua"/>
          <w:w w:val="120"/>
        </w:rPr>
        <w:t>de-emphasis,</w:t>
      </w:r>
      <w:r>
        <w:rPr>
          <w:rFonts w:ascii="Book Antiqua"/>
          <w:spacing w:val="-34"/>
          <w:w w:val="120"/>
        </w:rPr>
        <w:t xml:space="preserve"> </w:t>
      </w:r>
      <w:r>
        <w:rPr>
          <w:rFonts w:ascii="Book Antiqua"/>
          <w:w w:val="120"/>
        </w:rPr>
        <w:t>the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signal's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spectrum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should</w:t>
      </w:r>
      <w:r>
        <w:rPr>
          <w:rFonts w:ascii="Book Antiqua"/>
          <w:spacing w:val="-34"/>
          <w:w w:val="120"/>
        </w:rPr>
        <w:t xml:space="preserve"> </w:t>
      </w:r>
      <w:r>
        <w:rPr>
          <w:rFonts w:ascii="Book Antiqua"/>
          <w:w w:val="120"/>
        </w:rPr>
        <w:t>be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what</w:t>
      </w:r>
      <w:r>
        <w:rPr>
          <w:rFonts w:ascii="Book Antiqua"/>
          <w:spacing w:val="-33"/>
          <w:w w:val="120"/>
        </w:rPr>
        <w:t xml:space="preserve"> </w:t>
      </w:r>
      <w:r>
        <w:rPr>
          <w:rFonts w:ascii="Book Antiqua"/>
          <w:w w:val="120"/>
        </w:rPr>
        <w:t>it was.</w:t>
      </w:r>
    </w:p>
    <w:p>
      <w:pPr>
        <w:pStyle w:val="BodyText"/>
        <w:spacing w:before="5"/>
        <w:rPr>
          <w:rFonts w:ascii="Book Antiqua"/>
          <w:sz w:val="25"/>
        </w:rPr>
      </w:pPr>
    </w:p>
    <w:p>
      <w:pPr>
        <w:pStyle w:val="BodyText"/>
        <w:spacing w:line="290" w:lineRule="auto"/>
        <w:ind w:left="884" w:right="1442"/>
        <w:rPr>
          <w:rFonts w:ascii="Book Antiqua"/>
        </w:rPr>
      </w:pPr>
      <w:r>
        <w:rPr>
          <w:rFonts w:ascii="Book Antiqua"/>
          <w:w w:val="115"/>
        </w:rPr>
        <w:t>The op-amp circuit here (</w:t>
      </w:r>
      <w:hyperlink w:anchor="_bookmark237" w:history="1">
        <w:r>
          <w:rPr>
            <w:rFonts w:ascii="Book Antiqua"/>
            <w:color w:val="006FB3"/>
            <w:w w:val="115"/>
          </w:rPr>
          <w:t>Figure 3.88</w:t>
        </w:r>
      </w:hyperlink>
      <w:r>
        <w:rPr>
          <w:rFonts w:ascii="Book Antiqua"/>
          <w:w w:val="115"/>
        </w:rPr>
        <w:t>) has been designed for pre- emphasis or de-emphasis (Samantha can't recall which).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6"/>
        <w:rPr>
          <w:rFonts w:ascii="Book Antiqua"/>
        </w:rPr>
      </w:pPr>
    </w:p>
    <w:p>
      <w:pPr>
        <w:spacing w:before="98"/>
        <w:ind w:left="156" w:right="279" w:firstLine="0"/>
        <w:jc w:val="center"/>
        <w:rPr>
          <w:rFonts w:ascii="Book Antiqua"/>
          <w:b/>
          <w:sz w:val="17"/>
        </w:rPr>
      </w:pPr>
      <w:bookmarkStart w:id="2" w:name="_bookmark237"/>
      <w:bookmarkEnd w:id="2"/>
      <w:r>
        <w:rPr>
          <w:rFonts w:ascii="Book Antiqua"/>
          <w:b/>
          <w:w w:val="115"/>
          <w:sz w:val="17"/>
        </w:rPr>
        <w:t>Figure 3.88 Pre-emphasis or De-emphasis?</w:t>
      </w:r>
    </w:p>
    <w:p>
      <w:pPr>
        <w:pStyle w:val="ListParagraph"/>
        <w:numPr>
          <w:ilvl w:val="0"/>
          <w:numId w:val="162"/>
        </w:numPr>
        <w:tabs>
          <w:tab w:val="left" w:pos="1185"/>
        </w:tabs>
        <w:spacing w:before="68" w:after="0" w:line="290" w:lineRule="auto"/>
        <w:ind w:left="1184" w:right="1099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Is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this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pre-emphasis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or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de-emphasis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circuit?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Find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frequency f0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that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defines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transition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from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low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high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frequencies.</w:t>
      </w:r>
    </w:p>
    <w:p>
      <w:pPr>
        <w:pStyle w:val="ListParagraph"/>
        <w:numPr>
          <w:ilvl w:val="0"/>
          <w:numId w:val="162"/>
        </w:numPr>
        <w:tabs>
          <w:tab w:val="left" w:pos="1185"/>
        </w:tabs>
        <w:spacing w:before="7" w:after="0" w:line="297" w:lineRule="auto"/>
        <w:ind w:left="1184" w:right="1351" w:hanging="358"/>
        <w:jc w:val="left"/>
        <w:rPr>
          <w:rFonts w:ascii="Book Antiqua" w:hAnsi="Book Antiqua"/>
          <w:sz w:val="21"/>
        </w:rPr>
      </w:pPr>
      <w:r>
        <w:rPr>
          <w:rFonts w:ascii="Book Antiqua" w:hAnsi="Book Antiqua"/>
          <w:w w:val="115"/>
          <w:sz w:val="21"/>
        </w:rPr>
        <w:t>What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is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circuit's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output</w:t>
      </w:r>
      <w:r>
        <w:rPr>
          <w:rFonts w:ascii="Book Antiqua" w:hAnsi="Book Antiqua"/>
          <w:spacing w:val="-13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when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input</w:t>
      </w:r>
      <w:r>
        <w:rPr>
          <w:rFonts w:ascii="Book Antiqua" w:hAnsi="Book Antiqua"/>
          <w:spacing w:val="-14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voltage</w:t>
      </w:r>
      <w:r>
        <w:rPr>
          <w:rFonts w:ascii="Book Antiqua" w:hAnsi="Book Antiqua"/>
          <w:spacing w:val="-13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is</w:t>
      </w:r>
      <w:r>
        <w:rPr>
          <w:rFonts w:ascii="Book Antiqua" w:hAnsi="Book Antiqua"/>
          <w:spacing w:val="-6"/>
          <w:w w:val="115"/>
          <w:sz w:val="21"/>
        </w:rPr>
        <w:t xml:space="preserve"> </w:t>
      </w:r>
      <w:r>
        <w:rPr>
          <w:rFonts w:ascii="Book Antiqua" w:hAnsi="Book Antiqua"/>
          <w:b/>
          <w:w w:val="115"/>
          <w:sz w:val="21"/>
        </w:rPr>
        <w:t>sin</w:t>
      </w:r>
      <w:r>
        <w:rPr>
          <w:rFonts w:ascii="Book Antiqua" w:hAnsi="Book Antiqua"/>
          <w:b/>
          <w:spacing w:val="-12"/>
          <w:w w:val="115"/>
          <w:sz w:val="21"/>
        </w:rPr>
        <w:t xml:space="preserve"> </w:t>
      </w:r>
      <w:r>
        <w:rPr>
          <w:rFonts w:ascii="Book Antiqua" w:hAnsi="Book Antiqua"/>
          <w:b/>
          <w:i/>
          <w:w w:val="115"/>
          <w:sz w:val="21"/>
        </w:rPr>
        <w:t>(2</w:t>
      </w:r>
      <w:r>
        <w:rPr>
          <w:rFonts w:ascii="Times New Roman" w:hAnsi="Times New Roman"/>
          <w:b/>
          <w:i/>
          <w:w w:val="115"/>
          <w:sz w:val="21"/>
        </w:rPr>
        <w:t>π</w:t>
      </w:r>
      <w:r>
        <w:rPr>
          <w:rFonts w:ascii="Book Antiqua" w:hAnsi="Book Antiqua"/>
          <w:b/>
          <w:i/>
          <w:w w:val="115"/>
          <w:sz w:val="21"/>
        </w:rPr>
        <w:t>ft)</w:t>
      </w:r>
      <w:r>
        <w:rPr>
          <w:rFonts w:ascii="Book Antiqua" w:hAnsi="Book Antiqua"/>
          <w:w w:val="115"/>
          <w:sz w:val="21"/>
        </w:rPr>
        <w:t xml:space="preserve">, with </w:t>
      </w:r>
      <w:r>
        <w:rPr>
          <w:rFonts w:ascii="Book Antiqua" w:hAnsi="Book Antiqua"/>
          <w:b/>
          <w:i/>
          <w:w w:val="115"/>
          <w:sz w:val="21"/>
        </w:rPr>
        <w:t>f =</w:t>
      </w:r>
      <w:r>
        <w:rPr>
          <w:rFonts w:ascii="Book Antiqua" w:hAnsi="Book Antiqua"/>
          <w:b/>
          <w:i/>
          <w:spacing w:val="-33"/>
          <w:w w:val="115"/>
          <w:sz w:val="21"/>
        </w:rPr>
        <w:t xml:space="preserve"> </w:t>
      </w:r>
      <w:r>
        <w:rPr>
          <w:rFonts w:ascii="Book Antiqua" w:hAnsi="Book Antiqua"/>
          <w:b/>
          <w:i/>
          <w:w w:val="115"/>
          <w:sz w:val="21"/>
        </w:rPr>
        <w:t>4kHz</w:t>
      </w:r>
      <w:r>
        <w:rPr>
          <w:rFonts w:ascii="Book Antiqua" w:hAnsi="Book Antiqua"/>
          <w:w w:val="115"/>
          <w:sz w:val="21"/>
        </w:rPr>
        <w:t>?</w:t>
      </w:r>
    </w:p>
    <w:p>
      <w:pPr>
        <w:pStyle w:val="ListParagraph"/>
        <w:numPr>
          <w:ilvl w:val="0"/>
          <w:numId w:val="162"/>
        </w:numPr>
        <w:tabs>
          <w:tab w:val="left" w:pos="1185"/>
        </w:tabs>
        <w:spacing w:before="0" w:after="0" w:line="290" w:lineRule="auto"/>
        <w:ind w:left="1184" w:right="1274" w:hanging="343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What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circuit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could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perform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opposite</w:t>
      </w:r>
      <w:r>
        <w:rPr>
          <w:rFonts w:ascii="Book Antiqua"/>
          <w:spacing w:val="-2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function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your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answer for the first</w:t>
      </w:r>
      <w:r>
        <w:rPr>
          <w:rFonts w:ascii="Book Antiqua"/>
          <w:spacing w:val="-2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part?</w:t>
      </w:r>
    </w:p>
    <w:p>
      <w:pPr>
        <w:spacing w:after="0" w:line="290" w:lineRule="auto"/>
        <w:jc w:val="left"/>
        <w:rPr>
          <w:rFonts w:ascii="Book Antiqua"/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121918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3"/>
  </w:num>
  <w:num w:numId="7">
    <w:abstractNumId w:val="24"/>
  </w:num>
  <w:num w:numId="8">
    <w:abstractNumId w:val="96"/>
  </w:num>
  <w:num w:numId="9">
    <w:abstractNumId w:val="148"/>
  </w:num>
  <w:num w:numId="10">
    <w:abstractNumId w:val="60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3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30"/>
  </w:num>
  <w:num w:numId="31">
    <w:abstractNumId w:val="149"/>
  </w:num>
  <w:num w:numId="32">
    <w:abstractNumId w:val="114"/>
  </w:num>
  <w:num w:numId="33">
    <w:abstractNumId w:val="140"/>
  </w:num>
  <w:num w:numId="34">
    <w:abstractNumId w:val="99"/>
  </w:num>
  <w:num w:numId="35">
    <w:abstractNumId w:val="39"/>
  </w:num>
  <w:num w:numId="36">
    <w:abstractNumId w:val="128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2"/>
  </w:num>
  <w:num w:numId="69">
    <w:abstractNumId w:val="127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4"/>
  </w:num>
  <w:num w:numId="100">
    <w:abstractNumId w:val="131"/>
  </w:num>
  <w:num w:numId="101">
    <w:abstractNumId w:val="97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09"/>
  </w:num>
  <w:num w:numId="115">
    <w:abstractNumId w:val="141"/>
  </w:num>
  <w:num w:numId="116">
    <w:abstractNumId w:val="138"/>
  </w:num>
  <w:num w:numId="117">
    <w:abstractNumId w:val="51"/>
  </w:num>
  <w:num w:numId="118">
    <w:abstractNumId w:val="145"/>
  </w:num>
  <w:num w:numId="119">
    <w:abstractNumId w:val="113"/>
  </w:num>
  <w:num w:numId="120">
    <w:abstractNumId w:val="100"/>
  </w:num>
  <w:num w:numId="121">
    <w:abstractNumId w:val="129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3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7"/>
  </w:num>
  <w:num w:numId="147">
    <w:abstractNumId w:val="22"/>
  </w:num>
  <w:num w:numId="148">
    <w:abstractNumId w:val="83"/>
  </w:num>
  <w:num w:numId="149">
    <w:abstractNumId w:val="119"/>
  </w:num>
  <w:num w:numId="150">
    <w:abstractNumId w:val="151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