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10"/>
        <w:rPr>
          <w:rFonts w:ascii="Book Antiqua"/>
          <w:sz w:val="15"/>
        </w:rPr>
      </w:pPr>
    </w:p>
    <w:p>
      <w:pPr>
        <w:pStyle w:val="Heading3"/>
        <w:numPr>
          <w:ilvl w:val="1"/>
          <w:numId w:val="136"/>
        </w:numPr>
        <w:tabs>
          <w:tab w:val="left" w:pos="1368"/>
        </w:tabs>
        <w:spacing w:before="140" w:after="0" w:line="240" w:lineRule="auto"/>
        <w:ind w:left="1367" w:right="0" w:hanging="798"/>
        <w:jc w:val="left"/>
      </w:pPr>
      <w:bookmarkStart w:id="0" w:name="3.13 Transfer Functions"/>
      <w:bookmarkEnd w:id="0"/>
      <w:bookmarkStart w:id="1" w:name="_bookmark124"/>
      <w:bookmarkEnd w:id="1"/>
      <w:r>
        <w:rPr>
          <w:color w:val="9F0033"/>
          <w:w w:val="105"/>
        </w:rPr>
        <w:t>Transfe</w:t>
      </w:r>
      <w:r>
        <w:rPr>
          <w:color w:val="9F0033"/>
          <w:w w:val="105"/>
        </w:rPr>
        <w:t>r</w:t>
      </w:r>
      <w:r>
        <w:rPr>
          <w:color w:val="9F0033"/>
          <w:spacing w:val="-11"/>
          <w:w w:val="105"/>
        </w:rPr>
        <w:t xml:space="preserve"> </w:t>
      </w:r>
      <w:r>
        <w:rPr>
          <w:color w:val="9F0033"/>
          <w:w w:val="105"/>
        </w:rPr>
        <w:t>Functions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5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spacing w:before="143" w:line="254" w:lineRule="auto"/>
        <w:ind w:left="570" w:right="0" w:firstLine="0"/>
        <w:jc w:val="left"/>
        <w:rPr>
          <w:sz w:val="21"/>
        </w:rPr>
      </w:pPr>
      <w:r>
        <w:rPr>
          <w:w w:val="90"/>
          <w:sz w:val="21"/>
        </w:rPr>
        <w:t>The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ratio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output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input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amplitudes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for</w:t>
      </w:r>
      <w:r>
        <w:rPr>
          <w:spacing w:val="-17"/>
          <w:w w:val="90"/>
          <w:sz w:val="21"/>
        </w:rPr>
        <w:t xml:space="preserve"> </w:t>
      </w:r>
      <w:hyperlink w:anchor="_bookmark125" w:history="1">
        <w:r>
          <w:rPr>
            <w:color w:val="006FB3"/>
            <w:w w:val="90"/>
            <w:sz w:val="21"/>
          </w:rPr>
          <w:t>Figure</w:t>
        </w:r>
        <w:r>
          <w:rPr>
            <w:color w:val="006FB3"/>
            <w:spacing w:val="-21"/>
            <w:w w:val="90"/>
            <w:sz w:val="21"/>
          </w:rPr>
          <w:t xml:space="preserve"> </w:t>
        </w:r>
        <w:r>
          <w:rPr>
            <w:color w:val="006FB3"/>
            <w:w w:val="90"/>
            <w:sz w:val="21"/>
          </w:rPr>
          <w:t>3.29</w:t>
        </w:r>
        <w:r>
          <w:rPr>
            <w:color w:val="006FB3"/>
            <w:spacing w:val="-20"/>
            <w:w w:val="90"/>
            <w:sz w:val="21"/>
          </w:rPr>
          <w:t xml:space="preserve"> </w:t>
        </w:r>
      </w:hyperlink>
      <w:r>
        <w:rPr>
          <w:w w:val="90"/>
          <w:sz w:val="21"/>
        </w:rPr>
        <w:t>,known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as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0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 xml:space="preserve">transfer </w:t>
      </w:r>
      <w:r>
        <w:rPr>
          <w:rFonts w:ascii="Arial"/>
          <w:b/>
          <w:sz w:val="21"/>
        </w:rPr>
        <w:t>function</w:t>
      </w:r>
      <w:r>
        <w:rPr>
          <w:rFonts w:ascii="Arial"/>
          <w:b/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18"/>
          <w:sz w:val="21"/>
        </w:rPr>
        <w:t xml:space="preserve"> </w:t>
      </w:r>
      <w:r>
        <w:rPr>
          <w:sz w:val="21"/>
        </w:rPr>
        <w:t>the</w:t>
      </w:r>
      <w:r>
        <w:rPr>
          <w:spacing w:val="-18"/>
          <w:sz w:val="21"/>
        </w:rPr>
        <w:t xml:space="preserve"> </w:t>
      </w:r>
      <w:r>
        <w:rPr>
          <w:rFonts w:ascii="Arial"/>
          <w:b/>
          <w:sz w:val="21"/>
        </w:rPr>
        <w:t>frequency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response</w:t>
      </w:r>
      <w:r>
        <w:rPr>
          <w:sz w:val="21"/>
        </w:rPr>
        <w:t>,</w:t>
      </w:r>
      <w:r>
        <w:rPr>
          <w:spacing w:val="-18"/>
          <w:sz w:val="21"/>
        </w:rPr>
        <w:t xml:space="preserve"> </w:t>
      </w:r>
      <w:r>
        <w:rPr>
          <w:sz w:val="21"/>
        </w:rPr>
        <w:t>is</w:t>
      </w:r>
      <w:r>
        <w:rPr>
          <w:spacing w:val="-19"/>
          <w:sz w:val="21"/>
        </w:rPr>
        <w:t xml:space="preserve"> </w:t>
      </w:r>
      <w:r>
        <w:rPr>
          <w:sz w:val="21"/>
        </w:rPr>
        <w:t>given</w:t>
      </w:r>
      <w:r>
        <w:rPr>
          <w:spacing w:val="-18"/>
          <w:sz w:val="21"/>
        </w:rPr>
        <w:t xml:space="preserve"> </w:t>
      </w:r>
      <w:r>
        <w:rPr>
          <w:sz w:val="21"/>
        </w:rPr>
        <w:t>by</w:t>
      </w:r>
    </w:p>
    <w:p>
      <w:pPr>
        <w:pStyle w:val="BodyText"/>
        <w:spacing w:before="7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3208500</wp:posOffset>
            </wp:positionH>
            <wp:positionV relativeFrom="paragraph">
              <wp:posOffset>92024</wp:posOffset>
            </wp:positionV>
            <wp:extent cx="1428749" cy="828675"/>
            <wp:effectExtent l="0" t="0" r="0" b="0"/>
            <wp:wrapTopAndBottom/>
            <wp:docPr id="529" name="image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261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line="254" w:lineRule="auto"/>
        <w:ind w:left="570" w:right="234"/>
      </w:pPr>
      <w:r>
        <w:rPr>
          <w:w w:val="90"/>
        </w:rPr>
        <w:t>Implicit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using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transfer</w:t>
      </w:r>
      <w:r>
        <w:rPr>
          <w:spacing w:val="-34"/>
          <w:w w:val="90"/>
        </w:rPr>
        <w:t xml:space="preserve"> </w:t>
      </w:r>
      <w:r>
        <w:rPr>
          <w:w w:val="90"/>
        </w:rPr>
        <w:t>function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that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input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complex</w:t>
      </w:r>
      <w:r>
        <w:rPr>
          <w:spacing w:val="-34"/>
          <w:w w:val="90"/>
        </w:rPr>
        <w:t xml:space="preserve"> </w:t>
      </w:r>
      <w:r>
        <w:rPr>
          <w:w w:val="90"/>
        </w:rPr>
        <w:t>exponential,</w:t>
      </w:r>
      <w:r>
        <w:rPr>
          <w:spacing w:val="-35"/>
          <w:w w:val="90"/>
        </w:rPr>
        <w:t xml:space="preserve"> </w:t>
      </w:r>
      <w:r>
        <w:rPr>
          <w:w w:val="90"/>
        </w:rPr>
        <w:t>and the</w:t>
      </w:r>
      <w:r>
        <w:rPr>
          <w:spacing w:val="-31"/>
          <w:w w:val="90"/>
        </w:rPr>
        <w:t xml:space="preserve"> </w:t>
      </w:r>
      <w:r>
        <w:rPr>
          <w:w w:val="90"/>
        </w:rPr>
        <w:t>output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also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complex</w:t>
      </w:r>
      <w:r>
        <w:rPr>
          <w:spacing w:val="-30"/>
          <w:w w:val="90"/>
        </w:rPr>
        <w:t xml:space="preserve"> </w:t>
      </w:r>
      <w:r>
        <w:rPr>
          <w:w w:val="90"/>
        </w:rPr>
        <w:t>exponential</w:t>
      </w:r>
      <w:r>
        <w:rPr>
          <w:spacing w:val="-31"/>
          <w:w w:val="90"/>
        </w:rPr>
        <w:t xml:space="preserve"> </w:t>
      </w:r>
      <w:r>
        <w:rPr>
          <w:w w:val="90"/>
        </w:rPr>
        <w:t>having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same</w:t>
      </w:r>
      <w:r>
        <w:rPr>
          <w:spacing w:val="-30"/>
          <w:w w:val="90"/>
        </w:rPr>
        <w:t xml:space="preserve"> </w:t>
      </w:r>
      <w:r>
        <w:rPr>
          <w:w w:val="90"/>
        </w:rPr>
        <w:t>frequency.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transfer function</w:t>
      </w:r>
      <w:r>
        <w:rPr>
          <w:spacing w:val="-31"/>
          <w:w w:val="90"/>
        </w:rPr>
        <w:t xml:space="preserve"> </w:t>
      </w:r>
      <w:r>
        <w:rPr>
          <w:w w:val="90"/>
        </w:rPr>
        <w:t>reveals</w:t>
      </w:r>
      <w:r>
        <w:rPr>
          <w:spacing w:val="-31"/>
          <w:w w:val="90"/>
        </w:rPr>
        <w:t xml:space="preserve"> </w:t>
      </w:r>
      <w:r>
        <w:rPr>
          <w:w w:val="90"/>
        </w:rPr>
        <w:t>how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circuit</w:t>
      </w:r>
      <w:r>
        <w:rPr>
          <w:spacing w:val="-30"/>
          <w:w w:val="90"/>
        </w:rPr>
        <w:t xml:space="preserve"> </w:t>
      </w:r>
      <w:r>
        <w:rPr>
          <w:w w:val="90"/>
        </w:rPr>
        <w:t>modifes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input</w:t>
      </w:r>
      <w:r>
        <w:rPr>
          <w:spacing w:val="-31"/>
          <w:w w:val="90"/>
        </w:rPr>
        <w:t xml:space="preserve"> </w:t>
      </w:r>
      <w:r>
        <w:rPr>
          <w:w w:val="90"/>
        </w:rPr>
        <w:t>amplitude</w:t>
      </w:r>
      <w:r>
        <w:rPr>
          <w:spacing w:val="-30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creating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output amplitude.</w:t>
      </w:r>
      <w:r>
        <w:rPr>
          <w:spacing w:val="-35"/>
          <w:w w:val="90"/>
        </w:rPr>
        <w:t xml:space="preserve"> </w:t>
      </w:r>
      <w:r>
        <w:rPr>
          <w:w w:val="90"/>
        </w:rPr>
        <w:t>Thus,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transfer</w:t>
      </w:r>
      <w:r>
        <w:rPr>
          <w:spacing w:val="-34"/>
          <w:w w:val="90"/>
        </w:rPr>
        <w:t xml:space="preserve"> </w:t>
      </w:r>
      <w:r>
        <w:rPr>
          <w:w w:val="90"/>
        </w:rPr>
        <w:t>function</w:t>
      </w:r>
      <w:r>
        <w:rPr>
          <w:spacing w:val="-33"/>
          <w:w w:val="90"/>
        </w:rPr>
        <w:t xml:space="preserve"> </w:t>
      </w:r>
      <w:r>
        <w:rPr>
          <w:rFonts w:ascii="Calibri"/>
          <w:i/>
          <w:w w:val="90"/>
        </w:rPr>
        <w:t>completely</w:t>
      </w:r>
      <w:r>
        <w:rPr>
          <w:rFonts w:ascii="Calibri"/>
          <w:i/>
          <w:spacing w:val="-14"/>
          <w:w w:val="90"/>
        </w:rPr>
        <w:t xml:space="preserve"> </w:t>
      </w:r>
      <w:r>
        <w:rPr>
          <w:w w:val="90"/>
        </w:rPr>
        <w:t>describes</w:t>
      </w:r>
      <w:r>
        <w:rPr>
          <w:spacing w:val="-34"/>
          <w:w w:val="90"/>
        </w:rPr>
        <w:t xml:space="preserve"> </w:t>
      </w:r>
      <w:r>
        <w:rPr>
          <w:w w:val="90"/>
        </w:rPr>
        <w:t>how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circuit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processes the input complex exponential to produce the output complex exponential. The </w:t>
      </w:r>
      <w:r>
        <w:rPr>
          <w:w w:val="85"/>
        </w:rPr>
        <w:t>circuit's</w:t>
      </w:r>
      <w:r>
        <w:rPr>
          <w:spacing w:val="-14"/>
          <w:w w:val="85"/>
        </w:rPr>
        <w:t xml:space="preserve"> </w:t>
      </w:r>
      <w:r>
        <w:rPr>
          <w:w w:val="85"/>
        </w:rPr>
        <w:t>function</w:t>
      </w:r>
      <w:r>
        <w:rPr>
          <w:spacing w:val="-14"/>
          <w:w w:val="85"/>
        </w:rPr>
        <w:t xml:space="preserve"> </w:t>
      </w:r>
      <w:r>
        <w:rPr>
          <w:w w:val="85"/>
        </w:rPr>
        <w:t>is</w:t>
      </w:r>
      <w:r>
        <w:rPr>
          <w:spacing w:val="-15"/>
          <w:w w:val="85"/>
        </w:rPr>
        <w:t xml:space="preserve"> </w:t>
      </w:r>
      <w:r>
        <w:rPr>
          <w:w w:val="85"/>
        </w:rPr>
        <w:t>thus</w:t>
      </w:r>
      <w:r>
        <w:rPr>
          <w:spacing w:val="-14"/>
          <w:w w:val="85"/>
        </w:rPr>
        <w:t xml:space="preserve"> </w:t>
      </w:r>
      <w:r>
        <w:rPr>
          <w:w w:val="85"/>
        </w:rPr>
        <w:t>summarized</w:t>
      </w:r>
      <w:r>
        <w:rPr>
          <w:spacing w:val="-13"/>
          <w:w w:val="85"/>
        </w:rPr>
        <w:t xml:space="preserve"> </w:t>
      </w:r>
      <w:r>
        <w:rPr>
          <w:w w:val="85"/>
        </w:rPr>
        <w:t>by</w:t>
      </w:r>
      <w:r>
        <w:rPr>
          <w:spacing w:val="-14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transfer</w:t>
      </w:r>
      <w:r>
        <w:rPr>
          <w:spacing w:val="-14"/>
          <w:w w:val="85"/>
        </w:rPr>
        <w:t xml:space="preserve"> </w:t>
      </w:r>
      <w:r>
        <w:rPr>
          <w:w w:val="85"/>
        </w:rPr>
        <w:t>function.</w:t>
      </w:r>
      <w:r>
        <w:rPr>
          <w:spacing w:val="-14"/>
          <w:w w:val="85"/>
        </w:rPr>
        <w:t xml:space="preserve"> </w:t>
      </w:r>
      <w:r>
        <w:rPr>
          <w:w w:val="85"/>
        </w:rPr>
        <w:t>In</w:t>
      </w:r>
      <w:r>
        <w:rPr>
          <w:spacing w:val="-14"/>
          <w:w w:val="85"/>
        </w:rPr>
        <w:t xml:space="preserve"> </w:t>
      </w:r>
      <w:r>
        <w:rPr>
          <w:w w:val="85"/>
        </w:rPr>
        <w:t>fact,</w:t>
      </w:r>
      <w:r>
        <w:rPr>
          <w:spacing w:val="-13"/>
          <w:w w:val="85"/>
        </w:rPr>
        <w:t xml:space="preserve"> </w:t>
      </w:r>
      <w:r>
        <w:rPr>
          <w:w w:val="85"/>
        </w:rPr>
        <w:t>circuits</w:t>
      </w:r>
      <w:r>
        <w:rPr>
          <w:spacing w:val="-14"/>
          <w:w w:val="85"/>
        </w:rPr>
        <w:t xml:space="preserve"> </w:t>
      </w:r>
      <w:r>
        <w:rPr>
          <w:w w:val="85"/>
        </w:rPr>
        <w:t>are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often </w:t>
      </w:r>
      <w:r>
        <w:rPr>
          <w:w w:val="90"/>
        </w:rPr>
        <w:t xml:space="preserve">designed to meet transfer function specifcations. Because transfer functions are </w:t>
      </w:r>
      <w:r>
        <w:rPr>
          <w:w w:val="85"/>
        </w:rPr>
        <w:t xml:space="preserve">complex-valued, frequency-dependent quantities, we can better appreciate a circuit's </w:t>
      </w:r>
      <w:r>
        <w:rPr>
          <w:w w:val="90"/>
        </w:rPr>
        <w:t>function</w:t>
      </w:r>
      <w:r>
        <w:rPr>
          <w:spacing w:val="-34"/>
          <w:w w:val="90"/>
        </w:rPr>
        <w:t xml:space="preserve"> </w:t>
      </w:r>
      <w:r>
        <w:rPr>
          <w:w w:val="90"/>
        </w:rPr>
        <w:t>by</w:t>
      </w:r>
      <w:r>
        <w:rPr>
          <w:spacing w:val="-34"/>
          <w:w w:val="90"/>
        </w:rPr>
        <w:t xml:space="preserve"> </w:t>
      </w:r>
      <w:r>
        <w:rPr>
          <w:w w:val="90"/>
        </w:rPr>
        <w:t>examining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magnitude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phase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its</w:t>
      </w:r>
      <w:r>
        <w:rPr>
          <w:spacing w:val="-34"/>
          <w:w w:val="90"/>
        </w:rPr>
        <w:t xml:space="preserve"> </w:t>
      </w:r>
      <w:r>
        <w:rPr>
          <w:w w:val="90"/>
        </w:rPr>
        <w:t>transfer</w:t>
      </w:r>
      <w:r>
        <w:rPr>
          <w:spacing w:val="-34"/>
          <w:w w:val="90"/>
        </w:rPr>
        <w:t xml:space="preserve"> </w:t>
      </w:r>
      <w:r>
        <w:rPr>
          <w:w w:val="90"/>
        </w:rPr>
        <w:t>function</w:t>
      </w:r>
      <w:r>
        <w:rPr>
          <w:spacing w:val="-33"/>
          <w:w w:val="90"/>
        </w:rPr>
        <w:t xml:space="preserve"> </w:t>
      </w:r>
      <w:r>
        <w:rPr>
          <w:w w:val="90"/>
        </w:rPr>
        <w:t>(Figure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3.30 </w:t>
      </w:r>
      <w:r>
        <w:rPr>
          <w:w w:val="95"/>
        </w:rPr>
        <w:t>(Magnitude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phase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transfer</w:t>
      </w:r>
      <w:r>
        <w:rPr>
          <w:spacing w:val="-19"/>
          <w:w w:val="95"/>
        </w:rPr>
        <w:t xml:space="preserve"> </w:t>
      </w:r>
      <w:r>
        <w:rPr>
          <w:w w:val="95"/>
        </w:rPr>
        <w:t>function)).</w:t>
      </w:r>
    </w:p>
    <w:p>
      <w:pPr>
        <w:pStyle w:val="Heading6"/>
        <w:spacing w:before="195"/>
        <w:ind w:left="570"/>
      </w:pPr>
      <w:r>
        <w:rPr>
          <w:w w:val="105"/>
        </w:rPr>
        <w:t>Simple Circuit</w:t>
      </w:r>
    </w:p>
    <w:p>
      <w:pPr>
        <w:pStyle w:val="BodyText"/>
        <w:spacing w:before="4"/>
        <w:rPr>
          <w:rFonts w:ascii="Arial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2951325</wp:posOffset>
            </wp:positionH>
            <wp:positionV relativeFrom="paragraph">
              <wp:posOffset>115260</wp:posOffset>
            </wp:positionV>
            <wp:extent cx="1833891" cy="1198626"/>
            <wp:effectExtent l="0" t="0" r="0" b="0"/>
            <wp:wrapTopAndBottom/>
            <wp:docPr id="531" name="image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262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891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8"/>
        <w:ind w:left="798" w:right="450" w:firstLine="0"/>
        <w:jc w:val="center"/>
        <w:rPr>
          <w:rFonts w:ascii="Arial"/>
          <w:b/>
          <w:sz w:val="17"/>
        </w:rPr>
      </w:pPr>
      <w:bookmarkStart w:id="2" w:name="_bookmark125"/>
      <w:bookmarkEnd w:id="2"/>
      <w:r>
        <w:rPr>
          <w:rFonts w:ascii="Arial"/>
          <w:b/>
          <w:sz w:val="17"/>
        </w:rPr>
        <w:t>Figure 3.29 A simple RC circuit</w:t>
      </w:r>
    </w:p>
    <w:p>
      <w:pPr>
        <w:spacing w:after="0"/>
        <w:jc w:val="center"/>
        <w:rPr>
          <w:rFonts w:ascii="Arial"/>
          <w:sz w:val="17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