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My experience aligns with the role at ACPR, where I am eager to contribute to co-designing innovative solutions, building machine learning pipelines, and exploring the latest AI advancements in financial supervision. I am particularly excited about the opportunity to facilitate the industrialization of AI tools, leveraging my experience with APIs and MLOps. I firmly believe that human interactions help us grow and I am enthusiastic about helping organizations to get the most out of their data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