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am particularly excited about the opportunity at La Banque de France to contribute to the digitalization of processes related to LCB-FT and compliance, and to develop AI use cases for the DRCO. My experience in working with large data volumes and implementing machine learning techniques, such as natural language processing and anomaly detection, aligns well with the tasks described. I am eager to apply my skills and contribute to innovative solutions in the fight against money laundering and terrorism financing.</w:t>
      </w:r>
    </w:p>
    <w:p>
      <w:pPr>
        <w:spacing w:after="0"/>
      </w:pPr>
    </w:p>
    <w:p>
      <w:pPr>
        <w:spacing w:after="0"/>
      </w:pPr>
      <w:r>
        <w:t>I firmly believe that human interactions help us grow and I am enthusiastic about helping organizations to get the most out of their data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