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a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am currently deeply fascinated by the subject of agent-based AI and by all the use cases that harness its potential to create business value. This aligns perfectly with Orano's vision of transforming high-value business use cases into conversational solutions, intelligent assistants, and autonomous workflows using Generative AI and agent-based systems.</w:t>
      </w:r>
    </w:p>
    <w:p>
      <w:pPr>
        <w:spacing w:after="0"/>
      </w:pPr>
    </w:p>
    <w:p>
      <w:pPr>
        <w:spacing w:after="0"/>
      </w:pPr>
      <w:r>
        <w:t>Dynamic, curious, and aware of the importance of teamwork in order to achieve more, I combine technical expertise with presentation and communication skills. I firmly believe that human interactions help us grow, and I am enthusiastic about helping Orano to get the most out of their data assets through innovative GenAI solutions while ensuring technical excellence, operational superiority, and ethical AI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