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 xml:space="preserve">These opportunities have allowed me to sharpen my Python skills while working with the modern data stack (check my GitHub: https://github.com/ohassanaly). I bridge the gap between those technologies and domain experts to create business value. For instance, I currently teach lectures on data warehouses and artificial intelligence at Paris Cité University to Master's students in health sciences. </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stay up to date with the latest advances in my field by following the SuperDataScience podcast, as well as major tech players such as Sam Altman and Andrej Karpathy. I am currently deeply fascinated by the subject of agent-based AI and by all the use cases that harness its potential to create business value.</w:t>
      </w:r>
    </w:p>
    <w:p>
      <w:pPr>
        <w:spacing w:after="0"/>
      </w:pPr>
    </w:p>
    <w:p>
      <w:pPr>
        <w:spacing w:after="0"/>
      </w:pPr>
      <w:r>
        <w:t>Dynamic, curious, and aware of the importance of teamwork to achieve more, I combine technical expertise with presentation and communication skills. I am particularly drawn to the opportunity at your company to contribute to the development and industrialization of impactful AI models for industry leaders. The challenge of optimizing logistics flows, understanding production non-conformities, and collaborating with software developers and domain experts aligns perfectly with my skills and interests. The role's emphasis on exploring complex data, developing deep learning models, and integrating them into robust software solutions excites me greatly. I am enthusiastic about helping organizations get the most out of their data assets, and I look forward to potentially joining your innovative team in Grenoble.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