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171" w:rsidRPr="00CA1171" w:rsidRDefault="00CA1171" w:rsidP="00CA1171">
      <w:pPr>
        <w:shd w:val="clear" w:color="auto" w:fill="FFFFFF"/>
        <w:spacing w:after="45" w:line="240" w:lineRule="auto"/>
        <w:contextualSpacing/>
        <w:rPr>
          <w:rFonts w:ascii="Times New Roman" w:eastAsia="Times New Roman" w:hAnsi="Times New Roman" w:cs="Times New Roman"/>
          <w:b/>
          <w:color w:val="000000"/>
        </w:rPr>
      </w:pPr>
      <w:bookmarkStart w:id="0" w:name="_GoBack"/>
      <w:bookmarkEnd w:id="0"/>
      <w:r w:rsidRPr="00CA1171">
        <w:rPr>
          <w:rFonts w:ascii="Times New Roman" w:eastAsia="Times New Roman" w:hAnsi="Times New Roman" w:cs="Times New Roman"/>
          <w:b/>
          <w:color w:val="000000"/>
        </w:rPr>
        <w:t>[680] Female rivaroxaban new users with prior non-valvular atrial fibrillation</w:t>
      </w:r>
    </w:p>
    <w:p w:rsidR="00CA1171" w:rsidRDefault="00CA1171" w:rsidP="00CA1171">
      <w:pPr>
        <w:spacing w:after="45" w:line="240" w:lineRule="auto"/>
        <w:contextualSpacing/>
        <w:rPr>
          <w:rFonts w:ascii="Times New Roman" w:eastAsia="Times New Roman" w:hAnsi="Times New Roman" w:cs="Times New Roman"/>
          <w:color w:val="000000"/>
        </w:rPr>
      </w:pPr>
    </w:p>
    <w:p w:rsidR="00CA1171" w:rsidRPr="00CA1171" w:rsidRDefault="00CA1171" w:rsidP="00CA1171">
      <w:pPr>
        <w:spacing w:after="45" w:line="240" w:lineRule="auto"/>
        <w:contextualSpacing/>
        <w:rPr>
          <w:rFonts w:ascii="Times New Roman" w:eastAsia="Times New Roman" w:hAnsi="Times New Roman" w:cs="Times New Roman"/>
          <w:b/>
          <w:color w:val="000000"/>
        </w:rPr>
      </w:pPr>
      <w:r w:rsidRPr="00CA1171">
        <w:rPr>
          <w:rFonts w:ascii="Times New Roman" w:eastAsia="Times New Roman" w:hAnsi="Times New Roman" w:cs="Times New Roman"/>
          <w:b/>
          <w:color w:val="000000"/>
        </w:rPr>
        <w:t>Initial Event Cohort</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People having any of the following:</w:t>
      </w:r>
    </w:p>
    <w:p w:rsidR="00CA1171" w:rsidRPr="00CA1171" w:rsidRDefault="00CA1171" w:rsidP="00CA1171">
      <w:pPr>
        <w:numPr>
          <w:ilvl w:val="0"/>
          <w:numId w:val="1"/>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 drug exposure of [631] Rivaroxaban</w:t>
      </w:r>
      <w:r w:rsidRPr="00CA1171">
        <w:rPr>
          <w:rFonts w:ascii="Times New Roman" w:eastAsia="Times New Roman" w:hAnsi="Times New Roman" w:cs="Times New Roman"/>
          <w:vertAlign w:val="superscript"/>
        </w:rPr>
        <w:t>8</w:t>
      </w:r>
    </w:p>
    <w:p w:rsidR="00CA1171" w:rsidRPr="00CA1171" w:rsidRDefault="00CA1171" w:rsidP="00CA1171">
      <w:pPr>
        <w:numPr>
          <w:ilvl w:val="1"/>
          <w:numId w:val="1"/>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for the first time in the person's history</w:t>
      </w:r>
    </w:p>
    <w:p w:rsidR="00CA1171" w:rsidRPr="00CA1171" w:rsidRDefault="00CA1171" w:rsidP="00CA1171">
      <w:pPr>
        <w:numPr>
          <w:ilvl w:val="1"/>
          <w:numId w:val="1"/>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occurrence start is between 2010-10-19 and 2018-12-31 (inclusive)</w:t>
      </w:r>
    </w:p>
    <w:p w:rsidR="00CA1171" w:rsidRPr="00CA1171" w:rsidRDefault="00CA1171" w:rsidP="00CA1171">
      <w:pPr>
        <w:numPr>
          <w:ilvl w:val="1"/>
          <w:numId w:val="1"/>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with age &gt;= 18</w:t>
      </w:r>
    </w:p>
    <w:p w:rsidR="00CA1171" w:rsidRPr="00CA1171" w:rsidRDefault="00CA1171" w:rsidP="00CA1171">
      <w:pPr>
        <w:numPr>
          <w:ilvl w:val="1"/>
          <w:numId w:val="1"/>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gender is any of: FEMALE</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 xml:space="preserve">with continuous observation of at least 183 days prior and 0 days after event index </w:t>
      </w:r>
      <w:proofErr w:type="gramStart"/>
      <w:r w:rsidRPr="00CA1171">
        <w:rPr>
          <w:rFonts w:ascii="Times New Roman" w:eastAsia="Times New Roman" w:hAnsi="Times New Roman" w:cs="Times New Roman"/>
        </w:rPr>
        <w:t>date, and</w:t>
      </w:r>
      <w:proofErr w:type="gramEnd"/>
      <w:r w:rsidRPr="00CA1171">
        <w:rPr>
          <w:rFonts w:ascii="Times New Roman" w:eastAsia="Times New Roman" w:hAnsi="Times New Roman" w:cs="Times New Roman"/>
        </w:rPr>
        <w:t xml:space="preserve"> limit initial events to: </w:t>
      </w:r>
      <w:r w:rsidRPr="00CA1171">
        <w:rPr>
          <w:rFonts w:ascii="Times New Roman" w:eastAsia="Times New Roman" w:hAnsi="Times New Roman" w:cs="Times New Roman"/>
          <w:b/>
          <w:bCs/>
        </w:rPr>
        <w:t>earliest event per person.</w:t>
      </w:r>
    </w:p>
    <w:p w:rsidR="00CA1171" w:rsidRPr="00CA1171" w:rsidRDefault="00CA1171" w:rsidP="00CA1171">
      <w:pPr>
        <w:spacing w:after="0" w:line="240" w:lineRule="auto"/>
        <w:contextualSpacing/>
        <w:rPr>
          <w:rFonts w:ascii="Times New Roman" w:eastAsia="Times New Roman" w:hAnsi="Times New Roman" w:cs="Times New Roman"/>
        </w:rPr>
      </w:pPr>
    </w:p>
    <w:p w:rsidR="00CA1171" w:rsidRPr="00CA1171" w:rsidRDefault="00CA1171" w:rsidP="00CA1171">
      <w:pPr>
        <w:spacing w:after="0" w:line="240" w:lineRule="auto"/>
        <w:contextualSpacing/>
        <w:rPr>
          <w:rFonts w:ascii="Times New Roman" w:eastAsia="Times New Roman" w:hAnsi="Times New Roman" w:cs="Times New Roman"/>
          <w:b/>
        </w:rPr>
      </w:pPr>
      <w:r w:rsidRPr="00CA1171">
        <w:rPr>
          <w:rFonts w:ascii="Times New Roman" w:eastAsia="Times New Roman" w:hAnsi="Times New Roman" w:cs="Times New Roman"/>
          <w:b/>
        </w:rPr>
        <w:t>For people matching the Primary Events, include:</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Having </w:t>
      </w:r>
      <w:proofErr w:type="gramStart"/>
      <w:r>
        <w:rPr>
          <w:rFonts w:ascii="Times New Roman" w:eastAsia="Times New Roman" w:hAnsi="Times New Roman" w:cs="Times New Roman"/>
        </w:rPr>
        <w:t>all</w:t>
      </w:r>
      <w:r w:rsidRPr="00CA1171">
        <w:rPr>
          <w:rFonts w:ascii="Times New Roman" w:eastAsia="Times New Roman" w:hAnsi="Times New Roman" w:cs="Times New Roman"/>
        </w:rPr>
        <w:t> of</w:t>
      </w:r>
      <w:proofErr w:type="gramEnd"/>
      <w:r w:rsidRPr="00CA1171">
        <w:rPr>
          <w:rFonts w:ascii="Times New Roman" w:eastAsia="Times New Roman" w:hAnsi="Times New Roman" w:cs="Times New Roman"/>
        </w:rPr>
        <w:t xml:space="preserve"> the following criteria:</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exactly 0 occurrences of a drug exposure of [631] Edoxaban</w:t>
      </w:r>
      <w:r w:rsidRPr="00CA1171">
        <w:rPr>
          <w:rFonts w:ascii="Times New Roman" w:eastAsia="Times New Roman" w:hAnsi="Times New Roman" w:cs="Times New Roman"/>
          <w:vertAlign w:val="superscript"/>
        </w:rPr>
        <w:t>5</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drug exposure of [631] Apixaban</w:t>
      </w:r>
      <w:r w:rsidRPr="00CA1171">
        <w:rPr>
          <w:rFonts w:ascii="Times New Roman" w:eastAsia="Times New Roman" w:hAnsi="Times New Roman" w:cs="Times New Roman"/>
          <w:vertAlign w:val="superscript"/>
        </w:rPr>
        <w:t>1</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drug exposure of [631] Dabigatran etexilate</w:t>
      </w:r>
      <w:r w:rsidRPr="00CA1171">
        <w:rPr>
          <w:rFonts w:ascii="Times New Roman" w:eastAsia="Times New Roman" w:hAnsi="Times New Roman" w:cs="Times New Roman"/>
          <w:vertAlign w:val="superscript"/>
        </w:rPr>
        <w:t>4</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drug exposure of [631] Warfarin</w:t>
      </w:r>
      <w:r w:rsidRPr="00CA1171">
        <w:rPr>
          <w:rFonts w:ascii="Times New Roman" w:eastAsia="Times New Roman" w:hAnsi="Times New Roman" w:cs="Times New Roman"/>
          <w:vertAlign w:val="superscript"/>
        </w:rPr>
        <w:t>14</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procedure of [631] Hysterectomy procedures</w:t>
      </w:r>
      <w:r w:rsidRPr="00CA1171">
        <w:rPr>
          <w:rFonts w:ascii="Times New Roman" w:eastAsia="Times New Roman" w:hAnsi="Times New Roman" w:cs="Times New Roman"/>
          <w:vertAlign w:val="superscript"/>
        </w:rPr>
        <w:t>6</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condition occurrence of [631] Vaginal bleed</w:t>
      </w:r>
      <w:r w:rsidRPr="00CA1171">
        <w:rPr>
          <w:rFonts w:ascii="Times New Roman" w:eastAsia="Times New Roman" w:hAnsi="Times New Roman" w:cs="Times New Roman"/>
          <w:vertAlign w:val="superscript"/>
        </w:rPr>
        <w:t>12</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procedure of [631] Medical managements for severe uterine bleed, procedures and drugs</w:t>
      </w:r>
      <w:r w:rsidRPr="00CA1171">
        <w:rPr>
          <w:rFonts w:ascii="Times New Roman" w:eastAsia="Times New Roman" w:hAnsi="Times New Roman" w:cs="Times New Roman"/>
          <w:vertAlign w:val="superscript"/>
        </w:rPr>
        <w:t>7</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drug exposure of [631] Medical managements for severe uterine bleed, procedures and drugs</w:t>
      </w:r>
      <w:r w:rsidRPr="00CA1171">
        <w:rPr>
          <w:rFonts w:ascii="Times New Roman" w:eastAsia="Times New Roman" w:hAnsi="Times New Roman" w:cs="Times New Roman"/>
          <w:vertAlign w:val="superscript"/>
        </w:rPr>
        <w:t>7</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condition occurrence of [631] Surgical management of vaginal bleed, conditions and procedures - OPTIMIZED</w:t>
      </w:r>
      <w:r w:rsidRPr="00CA1171">
        <w:rPr>
          <w:rFonts w:ascii="Times New Roman" w:eastAsia="Times New Roman" w:hAnsi="Times New Roman" w:cs="Times New Roman"/>
          <w:vertAlign w:val="superscript"/>
        </w:rPr>
        <w:t>9</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and exactly 0 occurrences of a procedure of [631] Surgical management of vaginal bleed, conditions and procedures - OPTIMIZED</w:t>
      </w:r>
      <w:r w:rsidRPr="00CA1171">
        <w:rPr>
          <w:rFonts w:ascii="Times New Roman" w:eastAsia="Times New Roman" w:hAnsi="Times New Roman" w:cs="Times New Roman"/>
          <w:vertAlign w:val="superscript"/>
        </w:rPr>
        <w:t>9</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 xml:space="preserve">and exactly 0 occurrences of a procedure of [631] </w:t>
      </w:r>
      <w:proofErr w:type="spellStart"/>
      <w:r w:rsidRPr="00CA1171">
        <w:rPr>
          <w:rFonts w:ascii="Times New Roman" w:eastAsia="Times New Roman" w:hAnsi="Times New Roman" w:cs="Times New Roman"/>
        </w:rPr>
        <w:t>Tranfusion</w:t>
      </w:r>
      <w:proofErr w:type="spellEnd"/>
      <w:r w:rsidRPr="00CA1171">
        <w:rPr>
          <w:rFonts w:ascii="Times New Roman" w:eastAsia="Times New Roman" w:hAnsi="Times New Roman" w:cs="Times New Roman"/>
        </w:rPr>
        <w:t xml:space="preserve"> management of vaginal bleed, procedures</w:t>
      </w:r>
      <w:r w:rsidRPr="00CA1171">
        <w:rPr>
          <w:rFonts w:ascii="Times New Roman" w:eastAsia="Times New Roman" w:hAnsi="Times New Roman" w:cs="Times New Roman"/>
          <w:vertAlign w:val="superscript"/>
        </w:rPr>
        <w:t>11</w:t>
      </w:r>
    </w:p>
    <w:p w:rsidR="00CA1171" w:rsidRPr="00CA1171" w:rsidRDefault="00CA1171" w:rsidP="00CA1171">
      <w:pPr>
        <w:spacing w:after="0" w:line="240" w:lineRule="auto"/>
        <w:ind w:left="1440"/>
        <w:contextualSpacing/>
        <w:rPr>
          <w:rFonts w:ascii="Times New Roman" w:eastAsia="Times New Roman" w:hAnsi="Times New Roman" w:cs="Times New Roman"/>
        </w:rPr>
      </w:pPr>
      <w:r w:rsidRPr="00CA1171">
        <w:rPr>
          <w:rFonts w:ascii="Times New Roman" w:eastAsia="Times New Roman" w:hAnsi="Times New Roman" w:cs="Times New Roman"/>
        </w:rPr>
        <w:t>Having [object Object] of the following criteria:</w:t>
      </w:r>
    </w:p>
    <w:p w:rsidR="00CA1171" w:rsidRPr="00CA1171" w:rsidRDefault="00CA1171" w:rsidP="00CA1171">
      <w:pPr>
        <w:numPr>
          <w:ilvl w:val="2"/>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at least 1 </w:t>
      </w:r>
      <w:proofErr w:type="gramStart"/>
      <w:r w:rsidRPr="00CA1171">
        <w:rPr>
          <w:rFonts w:ascii="Times New Roman" w:eastAsia="Times New Roman" w:hAnsi="Times New Roman" w:cs="Times New Roman"/>
        </w:rPr>
        <w:t>occurrences</w:t>
      </w:r>
      <w:proofErr w:type="gramEnd"/>
      <w:r w:rsidRPr="00CA1171">
        <w:rPr>
          <w:rFonts w:ascii="Times New Roman" w:eastAsia="Times New Roman" w:hAnsi="Times New Roman" w:cs="Times New Roman"/>
        </w:rPr>
        <w:t> of a drug exposure of [631] Conjugated equine estrogen</w:t>
      </w:r>
      <w:r w:rsidRPr="00CA1171">
        <w:rPr>
          <w:rFonts w:ascii="Times New Roman" w:eastAsia="Times New Roman" w:hAnsi="Times New Roman" w:cs="Times New Roman"/>
          <w:vertAlign w:val="superscript"/>
        </w:rPr>
        <w:t>3</w:t>
      </w:r>
    </w:p>
    <w:p w:rsidR="00CA1171" w:rsidRPr="00CA1171" w:rsidRDefault="00CA1171" w:rsidP="00CA1171">
      <w:pPr>
        <w:spacing w:beforeAutospacing="1" w:after="0" w:afterAutospacing="1" w:line="240" w:lineRule="auto"/>
        <w:ind w:left="216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0 days Before and 0 days After index start date</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numPr>
          <w:ilvl w:val="0"/>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 xml:space="preserve">and exactly 0 occurrences of a device exposure of [631] </w:t>
      </w:r>
      <w:proofErr w:type="spellStart"/>
      <w:r w:rsidRPr="00CA1171">
        <w:rPr>
          <w:rFonts w:ascii="Times New Roman" w:eastAsia="Times New Roman" w:hAnsi="Times New Roman" w:cs="Times New Roman"/>
        </w:rPr>
        <w:t>Tranfusion</w:t>
      </w:r>
      <w:proofErr w:type="spellEnd"/>
      <w:r w:rsidRPr="00CA1171">
        <w:rPr>
          <w:rFonts w:ascii="Times New Roman" w:eastAsia="Times New Roman" w:hAnsi="Times New Roman" w:cs="Times New Roman"/>
        </w:rPr>
        <w:t xml:space="preserve"> management of vaginal bleed, procedures</w:t>
      </w:r>
      <w:r w:rsidRPr="00CA1171">
        <w:rPr>
          <w:rFonts w:ascii="Times New Roman" w:eastAsia="Times New Roman" w:hAnsi="Times New Roman" w:cs="Times New Roman"/>
          <w:vertAlign w:val="superscript"/>
        </w:rPr>
        <w:t>11</w:t>
      </w:r>
    </w:p>
    <w:p w:rsidR="00CA1171" w:rsidRPr="00CA1171" w:rsidRDefault="00CA1171" w:rsidP="00CA1171">
      <w:pPr>
        <w:spacing w:after="0" w:line="240" w:lineRule="auto"/>
        <w:ind w:left="1440"/>
        <w:contextualSpacing/>
        <w:rPr>
          <w:rFonts w:ascii="Times New Roman" w:eastAsia="Times New Roman" w:hAnsi="Times New Roman" w:cs="Times New Roman"/>
        </w:rPr>
      </w:pPr>
      <w:r w:rsidRPr="00CA1171">
        <w:rPr>
          <w:rFonts w:ascii="Times New Roman" w:eastAsia="Times New Roman" w:hAnsi="Times New Roman" w:cs="Times New Roman"/>
        </w:rPr>
        <w:t>Having [object Object] of the following criteria:</w:t>
      </w:r>
    </w:p>
    <w:p w:rsidR="00CA1171" w:rsidRPr="00CA1171" w:rsidRDefault="00CA1171" w:rsidP="00CA1171">
      <w:pPr>
        <w:numPr>
          <w:ilvl w:val="2"/>
          <w:numId w:val="2"/>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at least 1 </w:t>
      </w:r>
      <w:proofErr w:type="gramStart"/>
      <w:r w:rsidRPr="00CA1171">
        <w:rPr>
          <w:rFonts w:ascii="Times New Roman" w:eastAsia="Times New Roman" w:hAnsi="Times New Roman" w:cs="Times New Roman"/>
        </w:rPr>
        <w:t>occurrences</w:t>
      </w:r>
      <w:proofErr w:type="gramEnd"/>
      <w:r w:rsidRPr="00CA1171">
        <w:rPr>
          <w:rFonts w:ascii="Times New Roman" w:eastAsia="Times New Roman" w:hAnsi="Times New Roman" w:cs="Times New Roman"/>
        </w:rPr>
        <w:t> of a drug exposure of [631] Conjugated equine estrogen</w:t>
      </w:r>
      <w:r w:rsidRPr="00CA1171">
        <w:rPr>
          <w:rFonts w:ascii="Times New Roman" w:eastAsia="Times New Roman" w:hAnsi="Times New Roman" w:cs="Times New Roman"/>
          <w:vertAlign w:val="superscript"/>
        </w:rPr>
        <w:t>3</w:t>
      </w:r>
    </w:p>
    <w:p w:rsidR="00CA1171" w:rsidRPr="00CA1171" w:rsidRDefault="00CA1171" w:rsidP="00CA1171">
      <w:pPr>
        <w:spacing w:beforeAutospacing="1" w:after="0" w:afterAutospacing="1" w:line="240" w:lineRule="auto"/>
        <w:ind w:left="216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0 days Before and 0 days After index start date</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Limit cohort of initial events to: </w:t>
      </w:r>
      <w:r w:rsidRPr="00CA1171">
        <w:rPr>
          <w:rFonts w:ascii="Times New Roman" w:eastAsia="Times New Roman" w:hAnsi="Times New Roman" w:cs="Times New Roman"/>
          <w:b/>
          <w:bCs/>
        </w:rPr>
        <w:t>earliest event per person.</w:t>
      </w:r>
    </w:p>
    <w:p w:rsidR="00CA1171" w:rsidRDefault="00CA1171" w:rsidP="00CA1171">
      <w:pPr>
        <w:spacing w:after="45" w:line="240" w:lineRule="auto"/>
        <w:contextualSpacing/>
        <w:rPr>
          <w:rFonts w:ascii="Times New Roman" w:eastAsia="Times New Roman" w:hAnsi="Times New Roman" w:cs="Times New Roman"/>
          <w:b/>
          <w:color w:val="000000"/>
        </w:rPr>
      </w:pPr>
    </w:p>
    <w:p w:rsidR="00CA1171" w:rsidRPr="00CA1171" w:rsidRDefault="00CA1171" w:rsidP="00CA1171">
      <w:pPr>
        <w:spacing w:after="45" w:line="240" w:lineRule="auto"/>
        <w:contextualSpacing/>
        <w:rPr>
          <w:rFonts w:ascii="Times New Roman" w:eastAsia="Times New Roman" w:hAnsi="Times New Roman" w:cs="Times New Roman"/>
          <w:b/>
          <w:color w:val="000000"/>
        </w:rPr>
      </w:pPr>
      <w:r w:rsidRPr="00CA1171">
        <w:rPr>
          <w:rFonts w:ascii="Times New Roman" w:eastAsia="Times New Roman" w:hAnsi="Times New Roman" w:cs="Times New Roman"/>
          <w:b/>
          <w:color w:val="000000"/>
        </w:rPr>
        <w:t>Inclusion Rules</w:t>
      </w:r>
    </w:p>
    <w:p w:rsidR="00CA1171" w:rsidRDefault="00CA1171" w:rsidP="00CA1171">
      <w:pPr>
        <w:spacing w:after="0" w:line="240" w:lineRule="auto"/>
        <w:contextualSpacing/>
        <w:rPr>
          <w:rFonts w:ascii="Times New Roman" w:eastAsia="Times New Roman" w:hAnsi="Times New Roman" w:cs="Times New Roman"/>
        </w:rPr>
      </w:pP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Inclusion Criteria #1: With prior non-valvular atrial fibrillation</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Having </w:t>
      </w:r>
      <w:proofErr w:type="gramStart"/>
      <w:r>
        <w:rPr>
          <w:rFonts w:ascii="Times New Roman" w:eastAsia="Times New Roman" w:hAnsi="Times New Roman" w:cs="Times New Roman"/>
        </w:rPr>
        <w:t>all</w:t>
      </w:r>
      <w:r w:rsidRPr="00CA1171">
        <w:rPr>
          <w:rFonts w:ascii="Times New Roman" w:eastAsia="Times New Roman" w:hAnsi="Times New Roman" w:cs="Times New Roman"/>
        </w:rPr>
        <w:t> of</w:t>
      </w:r>
      <w:proofErr w:type="gramEnd"/>
      <w:r w:rsidRPr="00CA1171">
        <w:rPr>
          <w:rFonts w:ascii="Times New Roman" w:eastAsia="Times New Roman" w:hAnsi="Times New Roman" w:cs="Times New Roman"/>
        </w:rPr>
        <w:t xml:space="preserve"> the following criteria:</w:t>
      </w:r>
    </w:p>
    <w:p w:rsidR="00CA1171" w:rsidRPr="00CA1171" w:rsidRDefault="00CA1171" w:rsidP="00CA1171">
      <w:pPr>
        <w:numPr>
          <w:ilvl w:val="0"/>
          <w:numId w:val="3"/>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at least 1 </w:t>
      </w:r>
      <w:proofErr w:type="gramStart"/>
      <w:r w:rsidRPr="00CA1171">
        <w:rPr>
          <w:rFonts w:ascii="Times New Roman" w:eastAsia="Times New Roman" w:hAnsi="Times New Roman" w:cs="Times New Roman"/>
        </w:rPr>
        <w:t>occurrences</w:t>
      </w:r>
      <w:proofErr w:type="gramEnd"/>
      <w:r w:rsidRPr="00CA1171">
        <w:rPr>
          <w:rFonts w:ascii="Times New Roman" w:eastAsia="Times New Roman" w:hAnsi="Times New Roman" w:cs="Times New Roman"/>
        </w:rPr>
        <w:t> of a condition occurrence of [631] Atrial fibrillation and flutter</w:t>
      </w:r>
      <w:r w:rsidRPr="00CA1171">
        <w:rPr>
          <w:rFonts w:ascii="Times New Roman" w:eastAsia="Times New Roman" w:hAnsi="Times New Roman" w:cs="Times New Roman"/>
          <w:vertAlign w:val="superscript"/>
        </w:rPr>
        <w:t>2</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all days Before and 0 days After index start date</w:t>
      </w:r>
    </w:p>
    <w:p w:rsidR="00CA1171" w:rsidRDefault="00CA1171" w:rsidP="00CA1171">
      <w:pPr>
        <w:spacing w:after="0" w:line="240" w:lineRule="auto"/>
        <w:contextualSpacing/>
        <w:rPr>
          <w:rFonts w:ascii="Times New Roman" w:eastAsia="Times New Roman" w:hAnsi="Times New Roman" w:cs="Times New Roman"/>
        </w:rPr>
      </w:pP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Inclusion Criteria #2: With no prior venous thromboembolism in the past 183 days</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Having </w:t>
      </w:r>
      <w:proofErr w:type="gramStart"/>
      <w:r>
        <w:rPr>
          <w:rFonts w:ascii="Times New Roman" w:eastAsia="Times New Roman" w:hAnsi="Times New Roman" w:cs="Times New Roman"/>
        </w:rPr>
        <w:t>all</w:t>
      </w:r>
      <w:r w:rsidRPr="00CA1171">
        <w:rPr>
          <w:rFonts w:ascii="Times New Roman" w:eastAsia="Times New Roman" w:hAnsi="Times New Roman" w:cs="Times New Roman"/>
        </w:rPr>
        <w:t> of</w:t>
      </w:r>
      <w:proofErr w:type="gramEnd"/>
      <w:r w:rsidRPr="00CA1171">
        <w:rPr>
          <w:rFonts w:ascii="Times New Roman" w:eastAsia="Times New Roman" w:hAnsi="Times New Roman" w:cs="Times New Roman"/>
        </w:rPr>
        <w:t xml:space="preserve"> the following criteria:</w:t>
      </w:r>
    </w:p>
    <w:p w:rsidR="00CA1171" w:rsidRPr="00CA1171" w:rsidRDefault="00CA1171" w:rsidP="00CA1171">
      <w:pPr>
        <w:numPr>
          <w:ilvl w:val="0"/>
          <w:numId w:val="4"/>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exactly 0 occurrences of a condition occurrence of [631] Venous thromboembolism (pulmonary embolism and deep vein thrombosis)</w:t>
      </w:r>
      <w:r w:rsidRPr="00CA1171">
        <w:rPr>
          <w:rFonts w:ascii="Times New Roman" w:eastAsia="Times New Roman" w:hAnsi="Times New Roman" w:cs="Times New Roman"/>
          <w:vertAlign w:val="superscript"/>
        </w:rPr>
        <w:t>13</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183 days Before and 0 days After index start date</w:t>
      </w:r>
    </w:p>
    <w:p w:rsidR="00CA1171" w:rsidRDefault="00CA1171" w:rsidP="00CA1171">
      <w:pPr>
        <w:spacing w:after="0" w:line="240" w:lineRule="auto"/>
        <w:contextualSpacing/>
        <w:rPr>
          <w:rFonts w:ascii="Times New Roman" w:eastAsia="Times New Roman" w:hAnsi="Times New Roman" w:cs="Times New Roman"/>
        </w:rPr>
      </w:pP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Inclusion Criteria #3: With no prior knee or hip replacement surgery in the past 35 days</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Having </w:t>
      </w:r>
      <w:proofErr w:type="gramStart"/>
      <w:r>
        <w:rPr>
          <w:rFonts w:ascii="Times New Roman" w:eastAsia="Times New Roman" w:hAnsi="Times New Roman" w:cs="Times New Roman"/>
        </w:rPr>
        <w:t>all</w:t>
      </w:r>
      <w:r w:rsidRPr="00CA1171">
        <w:rPr>
          <w:rFonts w:ascii="Times New Roman" w:eastAsia="Times New Roman" w:hAnsi="Times New Roman" w:cs="Times New Roman"/>
        </w:rPr>
        <w:t> of</w:t>
      </w:r>
      <w:proofErr w:type="gramEnd"/>
      <w:r w:rsidRPr="00CA1171">
        <w:rPr>
          <w:rFonts w:ascii="Times New Roman" w:eastAsia="Times New Roman" w:hAnsi="Times New Roman" w:cs="Times New Roman"/>
        </w:rPr>
        <w:t xml:space="preserve"> the following criteria:</w:t>
      </w:r>
    </w:p>
    <w:p w:rsidR="00CA1171" w:rsidRPr="00CA1171" w:rsidRDefault="00CA1171" w:rsidP="00CA1171">
      <w:pPr>
        <w:numPr>
          <w:ilvl w:val="0"/>
          <w:numId w:val="5"/>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exactly 0 occurrences of a procedure of [631] Total Knee and Hip Replacement procedures</w:t>
      </w:r>
      <w:r w:rsidRPr="00CA1171">
        <w:rPr>
          <w:rFonts w:ascii="Times New Roman" w:eastAsia="Times New Roman" w:hAnsi="Times New Roman" w:cs="Times New Roman"/>
          <w:vertAlign w:val="superscript"/>
        </w:rPr>
        <w:t>10</w:t>
      </w:r>
    </w:p>
    <w:p w:rsidR="00CA1171" w:rsidRPr="00CA1171" w:rsidRDefault="00CA1171" w:rsidP="00CA1171">
      <w:pPr>
        <w:spacing w:beforeAutospacing="1" w:after="0" w:afterAutospacing="1" w:line="240" w:lineRule="auto"/>
        <w:ind w:left="720"/>
        <w:contextualSpacing/>
        <w:rPr>
          <w:rFonts w:ascii="Times New Roman" w:eastAsia="Times New Roman" w:hAnsi="Times New Roman" w:cs="Times New Roman"/>
        </w:rPr>
      </w:pPr>
      <w:r w:rsidRPr="00CA1171">
        <w:rPr>
          <w:rFonts w:ascii="Times New Roman" w:eastAsia="Times New Roman" w:hAnsi="Times New Roman" w:cs="Times New Roman"/>
        </w:rPr>
        <w:t>where event starts between 35 days Before and 0 days After index start date</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Limit qualifying cohort to: </w:t>
      </w:r>
      <w:r w:rsidRPr="00CA1171">
        <w:rPr>
          <w:rFonts w:ascii="Times New Roman" w:eastAsia="Times New Roman" w:hAnsi="Times New Roman" w:cs="Times New Roman"/>
          <w:b/>
          <w:bCs/>
        </w:rPr>
        <w:t>earliest event per person.</w:t>
      </w:r>
    </w:p>
    <w:p w:rsidR="00CA1171" w:rsidRDefault="00CA1171" w:rsidP="00CA1171">
      <w:pPr>
        <w:spacing w:after="45" w:line="240" w:lineRule="auto"/>
        <w:contextualSpacing/>
        <w:rPr>
          <w:rFonts w:ascii="Times New Roman" w:eastAsia="Times New Roman" w:hAnsi="Times New Roman" w:cs="Times New Roman"/>
          <w:color w:val="000000"/>
        </w:rPr>
      </w:pPr>
    </w:p>
    <w:p w:rsidR="00CA1171" w:rsidRPr="00CA1171" w:rsidRDefault="00CA1171" w:rsidP="00CA1171">
      <w:pPr>
        <w:spacing w:after="45" w:line="240" w:lineRule="auto"/>
        <w:contextualSpacing/>
        <w:rPr>
          <w:rFonts w:ascii="Times New Roman" w:eastAsia="Times New Roman" w:hAnsi="Times New Roman" w:cs="Times New Roman"/>
          <w:color w:val="000000"/>
        </w:rPr>
      </w:pPr>
      <w:r w:rsidRPr="00CA1171">
        <w:rPr>
          <w:rFonts w:ascii="Times New Roman" w:eastAsia="Times New Roman" w:hAnsi="Times New Roman" w:cs="Times New Roman"/>
          <w:color w:val="000000"/>
        </w:rPr>
        <w:t>End Date Strategy</w:t>
      </w:r>
    </w:p>
    <w:p w:rsidR="00CA1171" w:rsidRPr="00CA1171" w:rsidRDefault="00CA1171" w:rsidP="00CA1171">
      <w:pPr>
        <w:spacing w:after="45" w:line="240" w:lineRule="auto"/>
        <w:contextualSpacing/>
        <w:rPr>
          <w:rFonts w:ascii="Times New Roman" w:eastAsia="Times New Roman" w:hAnsi="Times New Roman" w:cs="Times New Roman"/>
          <w:color w:val="000000"/>
        </w:rPr>
      </w:pPr>
      <w:r w:rsidRPr="00CA1171">
        <w:rPr>
          <w:rFonts w:ascii="Times New Roman" w:eastAsia="Times New Roman" w:hAnsi="Times New Roman" w:cs="Times New Roman"/>
          <w:color w:val="000000"/>
        </w:rPr>
        <w:t>Custom Drug Era Exit Criteria</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This strategy creates a drug era from the codes found in the specified concept set. If the index event is found within an era, the cohort end date will use the era's end date. Otherwise, it will use the observation period end date that contains the index event.</w:t>
      </w:r>
    </w:p>
    <w:p w:rsidR="00CA1171" w:rsidRPr="00CA1171" w:rsidRDefault="00CA1171" w:rsidP="00CA1171">
      <w:pPr>
        <w:spacing w:after="0"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Use the era end date of [631] Rivaroxaban</w:t>
      </w:r>
      <w:r w:rsidRPr="00CA1171">
        <w:rPr>
          <w:rFonts w:ascii="Times New Roman" w:eastAsia="Times New Roman" w:hAnsi="Times New Roman" w:cs="Times New Roman"/>
          <w:vertAlign w:val="superscript"/>
        </w:rPr>
        <w:t>8</w:t>
      </w:r>
    </w:p>
    <w:p w:rsidR="00CA1171" w:rsidRPr="00CA1171" w:rsidRDefault="00CA1171" w:rsidP="00CA1171">
      <w:pPr>
        <w:numPr>
          <w:ilvl w:val="0"/>
          <w:numId w:val="6"/>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allowing 3 days between exposures</w:t>
      </w:r>
    </w:p>
    <w:p w:rsidR="00CA1171" w:rsidRPr="00CA1171" w:rsidRDefault="00CA1171" w:rsidP="00CA1171">
      <w:pPr>
        <w:numPr>
          <w:ilvl w:val="0"/>
          <w:numId w:val="6"/>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adding 0 days after exposure end</w:t>
      </w:r>
    </w:p>
    <w:p w:rsidR="00CA1171" w:rsidRPr="00CA1171" w:rsidRDefault="00CA1171" w:rsidP="00CA1171">
      <w:pPr>
        <w:numPr>
          <w:ilvl w:val="0"/>
          <w:numId w:val="6"/>
        </w:numPr>
        <w:spacing w:before="100" w:beforeAutospacing="1" w:after="100" w:afterAutospacing="1" w:line="240" w:lineRule="auto"/>
        <w:contextualSpacing/>
        <w:rPr>
          <w:rFonts w:ascii="Times New Roman" w:eastAsia="Times New Roman" w:hAnsi="Times New Roman" w:cs="Times New Roman"/>
        </w:rPr>
      </w:pPr>
      <w:r w:rsidRPr="00CA1171">
        <w:rPr>
          <w:rFonts w:ascii="Times New Roman" w:eastAsia="Times New Roman" w:hAnsi="Times New Roman" w:cs="Times New Roman"/>
        </w:rPr>
        <w:t xml:space="preserve">using </w:t>
      </w:r>
      <w:proofErr w:type="spellStart"/>
      <w:r w:rsidRPr="00CA1171">
        <w:rPr>
          <w:rFonts w:ascii="Times New Roman" w:eastAsia="Times New Roman" w:hAnsi="Times New Roman" w:cs="Times New Roman"/>
        </w:rPr>
        <w:t>days</w:t>
      </w:r>
      <w:proofErr w:type="spellEnd"/>
      <w:r w:rsidRPr="00CA1171">
        <w:rPr>
          <w:rFonts w:ascii="Times New Roman" w:eastAsia="Times New Roman" w:hAnsi="Times New Roman" w:cs="Times New Roman"/>
        </w:rPr>
        <w:t xml:space="preserve"> supply and exposure end date for exposure duration.</w:t>
      </w:r>
    </w:p>
    <w:p w:rsidR="00CA1171" w:rsidRPr="00CA1171" w:rsidRDefault="00CA1171" w:rsidP="00CA1171">
      <w:pPr>
        <w:spacing w:after="45" w:line="240" w:lineRule="auto"/>
        <w:contextualSpacing/>
        <w:rPr>
          <w:rFonts w:ascii="Times New Roman" w:eastAsia="Times New Roman" w:hAnsi="Times New Roman" w:cs="Times New Roman"/>
          <w:color w:val="000000"/>
        </w:rPr>
      </w:pPr>
      <w:r w:rsidRPr="00CA1171">
        <w:rPr>
          <w:rFonts w:ascii="Times New Roman" w:eastAsia="Times New Roman" w:hAnsi="Times New Roman" w:cs="Times New Roman"/>
          <w:color w:val="000000"/>
        </w:rPr>
        <w:t>Cohort Collapse Strategy:</w:t>
      </w:r>
    </w:p>
    <w:p w:rsidR="005117F7" w:rsidRDefault="00CA1171" w:rsidP="00CA1171">
      <w:pPr>
        <w:contextualSpacing/>
        <w:rPr>
          <w:rFonts w:ascii="Times New Roman" w:eastAsia="Times New Roman" w:hAnsi="Times New Roman" w:cs="Times New Roman"/>
        </w:rPr>
      </w:pPr>
      <w:r w:rsidRPr="00CA1171">
        <w:rPr>
          <w:rFonts w:ascii="Times New Roman" w:eastAsia="Times New Roman" w:hAnsi="Times New Roman" w:cs="Times New Roman"/>
        </w:rPr>
        <w:t>Collapse cohort by era with a gap size of 0 days.</w:t>
      </w:r>
    </w:p>
    <w:p w:rsidR="00D31CAD" w:rsidRDefault="00D31CAD" w:rsidP="00CA1171">
      <w:pPr>
        <w:contextualSpacing/>
        <w:rPr>
          <w:rFonts w:ascii="Times New Roman" w:eastAsia="Times New Roman" w:hAnsi="Times New Roman" w:cs="Times New Roman"/>
        </w:rPr>
      </w:pPr>
    </w:p>
    <w:tbl>
      <w:tblPr>
        <w:tblW w:w="5134" w:type="pct"/>
        <w:tblLook w:val="04A0" w:firstRow="1" w:lastRow="0" w:firstColumn="1" w:lastColumn="0" w:noHBand="0" w:noVBand="1"/>
      </w:tblPr>
      <w:tblGrid>
        <w:gridCol w:w="1109"/>
        <w:gridCol w:w="2989"/>
        <w:gridCol w:w="1310"/>
        <w:gridCol w:w="1219"/>
        <w:gridCol w:w="1019"/>
        <w:gridCol w:w="1362"/>
        <w:gridCol w:w="966"/>
      </w:tblGrid>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Appendix 1: Concept Set Definitions</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Apixaban</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43013024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apixaban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Atrial fibrillation and flutter</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313217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Atrial fibrillation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314665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Atrial flutter</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37395821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Familial atrial fibrillation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Conjugated equine estrogen</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lastRenderedPageBreak/>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1549080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Estrogens, Conjugated (USP)</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 xml:space="preserve">[631] Dabigatran </w:t>
            </w:r>
            <w:proofErr w:type="spellStart"/>
            <w:r w:rsidRPr="00D31CAD">
              <w:rPr>
                <w:rFonts w:ascii="Calibri" w:eastAsia="Times New Roman" w:hAnsi="Calibri" w:cs="Calibri"/>
                <w:b/>
                <w:bCs/>
                <w:color w:val="000000"/>
              </w:rPr>
              <w:t>etexilate</w:t>
            </w:r>
            <w:proofErr w:type="spellEnd"/>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40228152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dabigatran </w:t>
            </w:r>
            <w:proofErr w:type="spellStart"/>
            <w:r w:rsidRPr="00D31CAD">
              <w:rPr>
                <w:rFonts w:ascii="Calibri" w:eastAsia="Times New Roman" w:hAnsi="Calibri" w:cs="Calibri"/>
                <w:color w:val="000000"/>
              </w:rPr>
              <w:t>etexilate</w:t>
            </w:r>
            <w:proofErr w:type="spellEnd"/>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 xml:space="preserve">[631] </w:t>
            </w:r>
            <w:proofErr w:type="spellStart"/>
            <w:r w:rsidRPr="00D31CAD">
              <w:rPr>
                <w:rFonts w:ascii="Calibri" w:eastAsia="Times New Roman" w:hAnsi="Calibri" w:cs="Calibri"/>
                <w:b/>
                <w:bCs/>
                <w:color w:val="000000"/>
              </w:rPr>
              <w:t>Edoxaban</w:t>
            </w:r>
            <w:proofErr w:type="spellEnd"/>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45892847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edoxaban</w:t>
            </w:r>
            <w:proofErr w:type="spellEnd"/>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Hysterectomy procedures</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4127886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45889633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Hysterectomy Procedures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38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2890751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Medical and Surgical @ Female Reproductive System @ Resection @ Cervix</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Medical managements for severe uterine bleed, procedures and drugs</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1369939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6-Aminocaproic Acid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19000729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Aprotinin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21502572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Contraceptive Oral - Biphasic</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21500145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Contraceptive Oral - Monophasic</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21500137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Contraceptive Oral - Progestin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40250176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Contraceptive Oral - </w:t>
            </w:r>
            <w:proofErr w:type="spellStart"/>
            <w:r w:rsidRPr="00D31CAD">
              <w:rPr>
                <w:rFonts w:ascii="Calibri" w:eastAsia="Times New Roman" w:hAnsi="Calibri" w:cs="Calibri"/>
                <w:color w:val="000000"/>
              </w:rPr>
              <w:t>Quadraphasic</w:t>
            </w:r>
            <w:proofErr w:type="spellEnd"/>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21500146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Contraceptive Oral - Triphasic</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21502571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Contraceptives Oral</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1517070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desmopressin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36234886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Desogen</w:t>
            </w:r>
            <w:proofErr w:type="spellEnd"/>
            <w:r w:rsidRPr="00D31CAD">
              <w:rPr>
                <w:rFonts w:ascii="Calibri" w:eastAsia="Times New Roman" w:hAnsi="Calibri" w:cs="Calibri"/>
                <w:color w:val="000000"/>
              </w:rPr>
              <w:t xml:space="preserve"> (contraceptive) Oral Product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36234887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Desogen</w:t>
            </w:r>
            <w:proofErr w:type="spellEnd"/>
            <w:r w:rsidRPr="00D31CAD">
              <w:rPr>
                <w:rFonts w:ascii="Calibri" w:eastAsia="Times New Roman" w:hAnsi="Calibri" w:cs="Calibri"/>
                <w:color w:val="000000"/>
              </w:rPr>
              <w:t xml:space="preserve"> (contraceptive) Pill</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21602472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HORMONAL CONTRACEPTIVES FOR SYSTEMIC USE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ATC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4275113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Insertion of intrauterine contraceptive device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1718400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Levonorgestrel Intrauterine System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1303425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Tranexamic Acid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4197724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Vaginal pack procedure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Rivaroxaban</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40241331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rivaroxaban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Surgical management of vaginal bleed, conditions and procedures - OPTIMIZED</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4300370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Amputation of cervix</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2101815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cesarean hysterectomy following neuraxial labor analgesia/anesthesia (List separately in addition to code for primary procedure performed)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2101809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cesarean hysterectomy without any labor analgesia/anesthesia care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1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2101015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intraperitoneal procedures in lower abdomen including laparoscopy; cesarean 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2101000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intraperitoneal procedures in lower abdomen including laparoscopy; radical 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2101808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urgent hysterectomy following delivery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4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2101597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vaginal procedures (including biopsy of labia, vagina, cervix or endometrium); hysteroscopy and/or hysterosalpingography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1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2101592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vaginal procedures (including biopsy of labia, vagina, cervix or endometrium); vaginal 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2004524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Aspiration curettage of uterus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4181912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Cone biopsy of cervix</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42733496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Dilation and curettage of cervical stump</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2110163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Dilation and curettage of cervical stump</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4015660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Dilation and curettage of uterus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2110171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Dilation and curettage, diagnostic and/or therapeutic (</w:t>
            </w:r>
            <w:proofErr w:type="spellStart"/>
            <w:r w:rsidRPr="00D31CAD">
              <w:rPr>
                <w:rFonts w:ascii="Calibri" w:eastAsia="Times New Roman" w:hAnsi="Calibri" w:cs="Calibri"/>
                <w:color w:val="000000"/>
              </w:rPr>
              <w:t>nonobstetrical</w:t>
            </w:r>
            <w:proofErr w:type="spellEnd"/>
            <w:r w:rsidRPr="00D31CAD">
              <w:rPr>
                <w:rFonts w:ascii="Calibri" w:eastAsia="Times New Roman" w:hAnsi="Calibri" w:cs="Calibri"/>
                <w:color w:val="000000"/>
              </w:rPr>
              <w: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4141940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ablation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2110203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ablation, thermal, without hysteroscopic guidance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42739908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cryoablation with ultrasonic guidance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1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2110204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cryoablation with ultrasonic guidance, including endometrial curettage, when performed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1314496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sampling or hysteroscopy with biopsy and results documented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Observation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1314497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Endometrial sampling or hysteroscopy with biopsy and results not documented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Observation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4127886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1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2110228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bilateral fallopian tube cannulation to induce occlusion by placement of permanent implants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2722224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division or resection of intrauterine septum (any method).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endometrial ablation (any method).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2110223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lysis of intrauterine adhesions (any method)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lysis of intrauterine adhesions (any method).</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2110226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removal of impacted foreign body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removal of impacted foreign body.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removal of leiomyomata.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Hysteroscopy, surgical; with sampling (biopsy) of endometrium and/or polypectomy, with or without D &amp; C.</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2110292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Hysterotomy, abdominal (</w:t>
            </w:r>
            <w:proofErr w:type="spellStart"/>
            <w:r w:rsidRPr="00D31CAD">
              <w:rPr>
                <w:rFonts w:ascii="Calibri" w:eastAsia="Times New Roman" w:hAnsi="Calibri" w:cs="Calibri"/>
                <w:color w:val="000000"/>
              </w:rPr>
              <w:t>eg</w:t>
            </w:r>
            <w:proofErr w:type="spellEnd"/>
            <w:r w:rsidRPr="00D31CAD">
              <w:rPr>
                <w:rFonts w:ascii="Calibri" w:eastAsia="Times New Roman" w:hAnsi="Calibri" w:cs="Calibri"/>
                <w:color w:val="000000"/>
              </w:rPr>
              <w:t>, for hydatidiform mole, abortion)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2722207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Laparoscopy, surgical; with removal of leiomyomata, </w:t>
            </w:r>
            <w:proofErr w:type="spellStart"/>
            <w:r w:rsidRPr="00D31CAD">
              <w:rPr>
                <w:rFonts w:ascii="Calibri" w:eastAsia="Times New Roman" w:hAnsi="Calibri" w:cs="Calibri"/>
                <w:color w:val="000000"/>
              </w:rPr>
              <w:t>subserosal</w:t>
            </w:r>
            <w:proofErr w:type="spellEnd"/>
            <w:r w:rsidRPr="00D31CAD">
              <w:rPr>
                <w:rFonts w:ascii="Calibri" w:eastAsia="Times New Roman" w:hAnsi="Calibri" w:cs="Calibri"/>
                <w:color w:val="000000"/>
              </w:rPr>
              <w:t xml:space="preserve"> (single or multiple).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4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2868153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Medical and Surgical @ Central Nervous System and Cranial Nerves @ Drainage @ Subdural Space, Intracranial @ Percutaneous Endoscopic</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2802049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Medical and Surgical @ Peripheral Nervous System @ Drainage @ Radial Nerve @ Percutaneous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2004527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Other aspiration curettage of uterus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2004444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Other diagnostic procedures on uterus and supporting structures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2004491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Other dilation and curettage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2004449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Other excision or destruction of lesion of uterus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2004503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Other excision or destruction of uterus and supporting structures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195599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Prolapse of vaginal vault after hysterectomy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2722229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Unlisted procedure, laparoscopy, hysteroscopy.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40756770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Uterine artery embolization [UAE] with coils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40756808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Uterine artery embolization [UAE] without coils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ICD9Proc</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2721144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UTERINE ARTERY EMBOLIZATION FOR UTERINE FIBROIDS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4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2108349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Uterine fibroid embolization (UFE, embolization of the uterine arteries to treat uterine fibroids, leiomyomata), percutaneous approach inclusive of vascular access, vessel selection, embolization, and all radiological supervision and interpretation, intra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197236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Uterine leiomyoma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Total Knee and Hip Replacement procedures</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18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2101660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open or surgical arthroscopic procedures on knee joint; total knee arthroplasty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4263062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Anesthesia for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21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2105103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Arthroplasty, knee, condyle and plateau; medial AND lateral compartments with or without patella resurfacing (total knee arthroplasty)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CPT4</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42539735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Attention to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4079258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Conversion to 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4079260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Conversion to uncemented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4142076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Primary 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4079259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Primary uncemented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Left Knee Joint with Autologous Tissue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Replacement of Left Knee Joint with </w:t>
            </w:r>
            <w:proofErr w:type="spellStart"/>
            <w:r w:rsidRPr="00D31CAD">
              <w:rPr>
                <w:rFonts w:ascii="Calibri" w:eastAsia="Times New Roman" w:hAnsi="Calibri" w:cs="Calibri"/>
                <w:color w:val="000000"/>
              </w:rPr>
              <w:t>Nonautologous</w:t>
            </w:r>
            <w:proofErr w:type="spellEnd"/>
            <w:r w:rsidRPr="00D31CAD">
              <w:rPr>
                <w:rFonts w:ascii="Calibri" w:eastAsia="Times New Roman" w:hAnsi="Calibri" w:cs="Calibri"/>
                <w:color w:val="000000"/>
              </w:rPr>
              <w:t xml:space="preserve"> Tissue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2774103</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Left Knee Joint with Synthetic Substitute, Cemented,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Left Knee Joint with Synthetic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2774104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Left Knee Joint with Synthetic Substitute, Uncemented,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2774097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Right Knee Joint with Autologous Tissue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Replacement of Right Knee Joint with </w:t>
            </w:r>
            <w:proofErr w:type="spellStart"/>
            <w:r w:rsidRPr="00D31CAD">
              <w:rPr>
                <w:rFonts w:ascii="Calibri" w:eastAsia="Times New Roman" w:hAnsi="Calibri" w:cs="Calibri"/>
                <w:color w:val="000000"/>
              </w:rPr>
              <w:t>Nonautologous</w:t>
            </w:r>
            <w:proofErr w:type="spellEnd"/>
            <w:r w:rsidRPr="00D31CAD">
              <w:rPr>
                <w:rFonts w:ascii="Calibri" w:eastAsia="Times New Roman" w:hAnsi="Calibri" w:cs="Calibri"/>
                <w:color w:val="000000"/>
              </w:rPr>
              <w:t xml:space="preserve"> Tissue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2774098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Right Knee Joint with Synthetic Substitute, Cemented,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2774100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Right Knee Joint with Synthetic Substitute,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2774099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Replacement of Right Knee Joint with Synthetic Substitute, Uncemented, Open Approach</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ICD10PCS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4076468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Revision 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4266062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Revision of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4076070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Revision uncemented total hip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43531648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Total knee replacement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 xml:space="preserve">[631] </w:t>
            </w:r>
            <w:proofErr w:type="spellStart"/>
            <w:r w:rsidRPr="00D31CAD">
              <w:rPr>
                <w:rFonts w:ascii="Calibri" w:eastAsia="Times New Roman" w:hAnsi="Calibri" w:cs="Calibri"/>
                <w:b/>
                <w:bCs/>
                <w:color w:val="000000"/>
              </w:rPr>
              <w:t>Tranfusion</w:t>
            </w:r>
            <w:proofErr w:type="spellEnd"/>
            <w:r w:rsidRPr="00D31CAD">
              <w:rPr>
                <w:rFonts w:ascii="Calibri" w:eastAsia="Times New Roman" w:hAnsi="Calibri" w:cs="Calibri"/>
                <w:b/>
                <w:bCs/>
                <w:color w:val="000000"/>
              </w:rPr>
              <w:t xml:space="preserve"> management of vaginal bleed, procedures</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38003219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Blood - Packed Red Cells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Revenue Code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Revenue Code</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4125928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Packed blood cell transfusion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Procedure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2720538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deglycerolized,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2720527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2720555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frozen/deglycerolized/washed, leukocytes reduced, irradiated,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2720537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irradiated,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2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2720556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leukocytes reduced, cmv-negative, irradiated,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2720522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leukocytes reduced,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2720539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leukocytes reduced, irradiated,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2720528</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Red blood cells, washed,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2720549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Whole blood or red blood cells, leukocytes reduced, cmv-negative,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15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2720552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 xml:space="preserve">Whole blood or red blood cells, leukocytes reduced, frozen, </w:t>
            </w:r>
            <w:proofErr w:type="spellStart"/>
            <w:r w:rsidRPr="00D31CAD">
              <w:rPr>
                <w:rFonts w:ascii="Calibri" w:eastAsia="Times New Roman" w:hAnsi="Calibri" w:cs="Calibri"/>
                <w:color w:val="000000"/>
              </w:rPr>
              <w:t>deglycerol</w:t>
            </w:r>
            <w:proofErr w:type="spellEnd"/>
            <w:r w:rsidRPr="00D31CAD">
              <w:rPr>
                <w:rFonts w:ascii="Calibri" w:eastAsia="Times New Roman" w:hAnsi="Calibri" w:cs="Calibri"/>
                <w:color w:val="000000"/>
              </w:rPr>
              <w:t>, washed, each unit</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Device</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HCPCS</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Vaginal bleed</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37119535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Artificial menopause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MedDRA</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194696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Dysmenorrhea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4302555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Menorrhagia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37119544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Menstrual disorder</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MedDRA</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37119545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Metrorrhagia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MedDRA</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195867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Noninflammatory disorder of the vagina</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440155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Postartificial</w:t>
            </w:r>
            <w:proofErr w:type="spellEnd"/>
            <w:r w:rsidRPr="00D31CAD">
              <w:rPr>
                <w:rFonts w:ascii="Calibri" w:eastAsia="Times New Roman" w:hAnsi="Calibri" w:cs="Calibri"/>
                <w:color w:val="000000"/>
              </w:rPr>
              <w:t xml:space="preserve"> menopausal syndrome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195321</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Postmenopausal bleeding</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Venous thromboembolism (pulmonary embolism and deep vein thrombosis)</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435616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Amniotic fluid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435887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Antepartum deep vein thrombosis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196715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Budd-Chiari syndrome</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4062269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Cerebral venous thrombosis in pregnancy</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442055</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Obstetric air pulmonary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433832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Obstetric blood-clot pulmonary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435026</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Obstetric pulmonary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440477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Obstetric pyemic and septic pulmonary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9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318137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Phlebitis and thrombophlebitis of intracranial sinuses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199837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Portal vein thrombosis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lastRenderedPageBreak/>
              <w:t>438820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Postpartum deep phlebothrombosis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440417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Pulmonary embolism</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254662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Pulmonary infarction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4235812</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Septic thrombophlebitis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195294</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Thrombosed hemorrhoids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6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4187790</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Thrombosis of retinal vein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444247</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Venous thrombosis</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Condition</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SNOMED</w:t>
            </w:r>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r w:rsidR="00D31CAD" w:rsidRPr="00D31CAD" w:rsidTr="00D31CAD">
        <w:trPr>
          <w:trHeight w:val="300"/>
        </w:trPr>
        <w:tc>
          <w:tcPr>
            <w:tcW w:w="665" w:type="pct"/>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
        </w:tc>
        <w:tc>
          <w:tcPr>
            <w:tcW w:w="1451"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4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96"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500"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66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c>
          <w:tcPr>
            <w:tcW w:w="475" w:type="pct"/>
            <w:tcBorders>
              <w:top w:val="nil"/>
              <w:left w:val="nil"/>
              <w:bottom w:val="nil"/>
              <w:right w:val="nil"/>
            </w:tcBorders>
            <w:shd w:val="clear" w:color="auto" w:fill="auto"/>
            <w:vAlign w:val="bottom"/>
            <w:hideMark/>
          </w:tcPr>
          <w:p w:rsidR="00D31CAD" w:rsidRPr="00D31CAD" w:rsidRDefault="00D31CAD" w:rsidP="00D31CAD">
            <w:pPr>
              <w:spacing w:after="0" w:line="240" w:lineRule="auto"/>
              <w:rPr>
                <w:rFonts w:ascii="Times New Roman" w:eastAsia="Times New Roman" w:hAnsi="Times New Roman" w:cs="Times New Roman"/>
                <w:sz w:val="20"/>
                <w:szCs w:val="20"/>
              </w:rPr>
            </w:pPr>
          </w:p>
        </w:tc>
      </w:tr>
      <w:tr w:rsidR="00D31CAD" w:rsidRPr="00D31CAD" w:rsidTr="00D31CAD">
        <w:trPr>
          <w:trHeight w:val="300"/>
        </w:trPr>
        <w:tc>
          <w:tcPr>
            <w:tcW w:w="5000" w:type="pct"/>
            <w:gridSpan w:val="7"/>
            <w:tcBorders>
              <w:top w:val="nil"/>
              <w:left w:val="nil"/>
              <w:bottom w:val="nil"/>
              <w:right w:val="nil"/>
            </w:tcBorders>
            <w:shd w:val="clear" w:color="auto" w:fill="auto"/>
            <w:vAlign w:val="center"/>
            <w:hideMark/>
          </w:tcPr>
          <w:p w:rsidR="00D31CAD" w:rsidRPr="00D31CAD" w:rsidRDefault="00D31CAD" w:rsidP="00D31CAD">
            <w:pPr>
              <w:spacing w:after="0" w:line="240" w:lineRule="auto"/>
              <w:rPr>
                <w:rFonts w:ascii="Calibri" w:eastAsia="Times New Roman" w:hAnsi="Calibri" w:cs="Calibri"/>
                <w:b/>
                <w:bCs/>
                <w:color w:val="000000"/>
              </w:rPr>
            </w:pPr>
            <w:r w:rsidRPr="00D31CAD">
              <w:rPr>
                <w:rFonts w:ascii="Calibri" w:eastAsia="Times New Roman" w:hAnsi="Calibri" w:cs="Calibri"/>
                <w:b/>
                <w:bCs/>
                <w:color w:val="000000"/>
              </w:rPr>
              <w:t>[631] Warfarin</w:t>
            </w:r>
          </w:p>
        </w:tc>
      </w:tr>
      <w:tr w:rsidR="00D31CAD" w:rsidRPr="00D31CAD" w:rsidTr="00D31CAD">
        <w:trPr>
          <w:trHeight w:val="300"/>
        </w:trPr>
        <w:tc>
          <w:tcPr>
            <w:tcW w:w="66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Id</w:t>
            </w:r>
          </w:p>
        </w:tc>
        <w:tc>
          <w:tcPr>
            <w:tcW w:w="1451"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Concept Name</w:t>
            </w:r>
          </w:p>
        </w:tc>
        <w:tc>
          <w:tcPr>
            <w:tcW w:w="64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Domain</w:t>
            </w:r>
          </w:p>
        </w:tc>
        <w:tc>
          <w:tcPr>
            <w:tcW w:w="596"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Vocabulary</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Excluded</w:t>
            </w:r>
          </w:p>
        </w:tc>
        <w:tc>
          <w:tcPr>
            <w:tcW w:w="66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Descendants</w:t>
            </w:r>
          </w:p>
        </w:tc>
        <w:tc>
          <w:tcPr>
            <w:tcW w:w="475" w:type="pct"/>
            <w:tcBorders>
              <w:top w:val="single" w:sz="4" w:space="0" w:color="auto"/>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Mapped</w:t>
            </w:r>
          </w:p>
        </w:tc>
      </w:tr>
      <w:tr w:rsidR="00D31CAD" w:rsidRPr="00D31CAD" w:rsidTr="00D31CAD">
        <w:trPr>
          <w:trHeight w:val="300"/>
        </w:trPr>
        <w:tc>
          <w:tcPr>
            <w:tcW w:w="665" w:type="pct"/>
            <w:tcBorders>
              <w:top w:val="nil"/>
              <w:left w:val="single" w:sz="4" w:space="0" w:color="auto"/>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jc w:val="right"/>
              <w:rPr>
                <w:rFonts w:ascii="Calibri" w:eastAsia="Times New Roman" w:hAnsi="Calibri" w:cs="Calibri"/>
                <w:color w:val="000000"/>
              </w:rPr>
            </w:pPr>
            <w:r w:rsidRPr="00D31CAD">
              <w:rPr>
                <w:rFonts w:ascii="Calibri" w:eastAsia="Times New Roman" w:hAnsi="Calibri" w:cs="Calibri"/>
                <w:color w:val="000000"/>
              </w:rPr>
              <w:t>1310149</w:t>
            </w:r>
          </w:p>
        </w:tc>
        <w:tc>
          <w:tcPr>
            <w:tcW w:w="1451"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Warfarin</w:t>
            </w:r>
          </w:p>
        </w:tc>
        <w:tc>
          <w:tcPr>
            <w:tcW w:w="64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Drug</w:t>
            </w:r>
          </w:p>
        </w:tc>
        <w:tc>
          <w:tcPr>
            <w:tcW w:w="596"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proofErr w:type="spellStart"/>
            <w:r w:rsidRPr="00D31CAD">
              <w:rPr>
                <w:rFonts w:ascii="Calibri" w:eastAsia="Times New Roman" w:hAnsi="Calibri" w:cs="Calibri"/>
                <w:color w:val="000000"/>
              </w:rPr>
              <w:t>RxNorm</w:t>
            </w:r>
            <w:proofErr w:type="spellEnd"/>
          </w:p>
        </w:tc>
        <w:tc>
          <w:tcPr>
            <w:tcW w:w="500"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c>
          <w:tcPr>
            <w:tcW w:w="66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YES</w:t>
            </w:r>
          </w:p>
        </w:tc>
        <w:tc>
          <w:tcPr>
            <w:tcW w:w="475" w:type="pct"/>
            <w:tcBorders>
              <w:top w:val="nil"/>
              <w:left w:val="nil"/>
              <w:bottom w:val="single" w:sz="4" w:space="0" w:color="auto"/>
              <w:right w:val="single" w:sz="4" w:space="0" w:color="auto"/>
            </w:tcBorders>
            <w:shd w:val="clear" w:color="auto" w:fill="auto"/>
            <w:vAlign w:val="center"/>
            <w:hideMark/>
          </w:tcPr>
          <w:p w:rsidR="00D31CAD" w:rsidRPr="00D31CAD" w:rsidRDefault="00D31CAD" w:rsidP="00D31CAD">
            <w:pPr>
              <w:spacing w:after="0" w:line="240" w:lineRule="auto"/>
              <w:rPr>
                <w:rFonts w:ascii="Calibri" w:eastAsia="Times New Roman" w:hAnsi="Calibri" w:cs="Calibri"/>
                <w:color w:val="000000"/>
              </w:rPr>
            </w:pPr>
            <w:r w:rsidRPr="00D31CAD">
              <w:rPr>
                <w:rFonts w:ascii="Calibri" w:eastAsia="Times New Roman" w:hAnsi="Calibri" w:cs="Calibri"/>
                <w:color w:val="000000"/>
              </w:rPr>
              <w:t>NO</w:t>
            </w:r>
          </w:p>
        </w:tc>
      </w:tr>
    </w:tbl>
    <w:p w:rsidR="00D31CAD" w:rsidRPr="00CA1171" w:rsidRDefault="00D31CAD" w:rsidP="00CA1171">
      <w:pPr>
        <w:contextualSpacing/>
        <w:rPr>
          <w:rFonts w:ascii="Times New Roman" w:hAnsi="Times New Roman" w:cs="Times New Roman"/>
        </w:rPr>
      </w:pPr>
    </w:p>
    <w:sectPr w:rsidR="00D31CAD" w:rsidRPr="00CA1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7AC3"/>
    <w:multiLevelType w:val="multilevel"/>
    <w:tmpl w:val="9912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C7F"/>
    <w:multiLevelType w:val="multilevel"/>
    <w:tmpl w:val="95C0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65E34"/>
    <w:multiLevelType w:val="multilevel"/>
    <w:tmpl w:val="59B0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57506"/>
    <w:multiLevelType w:val="multilevel"/>
    <w:tmpl w:val="72D4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D0127"/>
    <w:multiLevelType w:val="multilevel"/>
    <w:tmpl w:val="CA0C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515A3"/>
    <w:multiLevelType w:val="multilevel"/>
    <w:tmpl w:val="641C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71"/>
    <w:rsid w:val="005117F7"/>
    <w:rsid w:val="00CA1171"/>
    <w:rsid w:val="00D3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4232"/>
  <w15:chartTrackingRefBased/>
  <w15:docId w15:val="{07A2BDF1-4605-4025-96B0-32709DE3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1CAD"/>
    <w:rPr>
      <w:color w:val="0563C1"/>
      <w:u w:val="single"/>
    </w:rPr>
  </w:style>
  <w:style w:type="character" w:styleId="FollowedHyperlink">
    <w:name w:val="FollowedHyperlink"/>
    <w:basedOn w:val="DefaultParagraphFont"/>
    <w:uiPriority w:val="99"/>
    <w:semiHidden/>
    <w:unhideWhenUsed/>
    <w:rsid w:val="00D31CAD"/>
    <w:rPr>
      <w:color w:val="954F72"/>
      <w:u w:val="single"/>
    </w:rPr>
  </w:style>
  <w:style w:type="paragraph" w:customStyle="1" w:styleId="msonormal0">
    <w:name w:val="msonormal"/>
    <w:basedOn w:val="Normal"/>
    <w:rsid w:val="00D31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31CA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4">
    <w:name w:val="xl64"/>
    <w:basedOn w:val="Normal"/>
    <w:rsid w:val="00D31C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D31C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D31CAD"/>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7">
    <w:name w:val="xl67"/>
    <w:basedOn w:val="Normal"/>
    <w:rsid w:val="00D31CA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8">
    <w:name w:val="xl68"/>
    <w:basedOn w:val="Normal"/>
    <w:rsid w:val="00D31CAD"/>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9">
    <w:name w:val="xl69"/>
    <w:basedOn w:val="Normal"/>
    <w:rsid w:val="00D31CAD"/>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296534">
      <w:bodyDiv w:val="1"/>
      <w:marLeft w:val="0"/>
      <w:marRight w:val="0"/>
      <w:marTop w:val="0"/>
      <w:marBottom w:val="0"/>
      <w:divBdr>
        <w:top w:val="none" w:sz="0" w:space="0" w:color="auto"/>
        <w:left w:val="none" w:sz="0" w:space="0" w:color="auto"/>
        <w:bottom w:val="none" w:sz="0" w:space="0" w:color="auto"/>
        <w:right w:val="none" w:sz="0" w:space="0" w:color="auto"/>
      </w:divBdr>
      <w:divsChild>
        <w:div w:id="854071698">
          <w:marLeft w:val="0"/>
          <w:marRight w:val="0"/>
          <w:marTop w:val="180"/>
          <w:marBottom w:val="45"/>
          <w:divBdr>
            <w:top w:val="none" w:sz="0" w:space="0" w:color="auto"/>
            <w:left w:val="none" w:sz="0" w:space="0" w:color="auto"/>
            <w:bottom w:val="none" w:sz="0" w:space="0" w:color="auto"/>
            <w:right w:val="none" w:sz="0" w:space="0" w:color="auto"/>
          </w:divBdr>
        </w:div>
        <w:div w:id="1983343405">
          <w:marLeft w:val="0"/>
          <w:marRight w:val="0"/>
          <w:marTop w:val="180"/>
          <w:marBottom w:val="45"/>
          <w:divBdr>
            <w:top w:val="none" w:sz="0" w:space="0" w:color="auto"/>
            <w:left w:val="none" w:sz="0" w:space="0" w:color="auto"/>
            <w:bottom w:val="none" w:sz="0" w:space="0" w:color="auto"/>
            <w:right w:val="none" w:sz="0" w:space="0" w:color="auto"/>
          </w:divBdr>
        </w:div>
        <w:div w:id="1500806063">
          <w:marLeft w:val="0"/>
          <w:marRight w:val="0"/>
          <w:marTop w:val="0"/>
          <w:marBottom w:val="0"/>
          <w:divBdr>
            <w:top w:val="none" w:sz="0" w:space="0" w:color="auto"/>
            <w:left w:val="none" w:sz="0" w:space="0" w:color="auto"/>
            <w:bottom w:val="none" w:sz="0" w:space="0" w:color="auto"/>
            <w:right w:val="none" w:sz="0" w:space="0" w:color="auto"/>
          </w:divBdr>
        </w:div>
        <w:div w:id="69011197">
          <w:marLeft w:val="0"/>
          <w:marRight w:val="0"/>
          <w:marTop w:val="0"/>
          <w:marBottom w:val="0"/>
          <w:divBdr>
            <w:top w:val="none" w:sz="0" w:space="0" w:color="auto"/>
            <w:left w:val="none" w:sz="0" w:space="0" w:color="auto"/>
            <w:bottom w:val="none" w:sz="0" w:space="0" w:color="auto"/>
            <w:right w:val="none" w:sz="0" w:space="0" w:color="auto"/>
          </w:divBdr>
        </w:div>
        <w:div w:id="1381632852">
          <w:marLeft w:val="0"/>
          <w:marRight w:val="0"/>
          <w:marTop w:val="0"/>
          <w:marBottom w:val="0"/>
          <w:divBdr>
            <w:top w:val="none" w:sz="0" w:space="0" w:color="auto"/>
            <w:left w:val="none" w:sz="0" w:space="0" w:color="auto"/>
            <w:bottom w:val="none" w:sz="0" w:space="0" w:color="auto"/>
            <w:right w:val="none" w:sz="0" w:space="0" w:color="auto"/>
          </w:divBdr>
          <w:divsChild>
            <w:div w:id="776096805">
              <w:marLeft w:val="0"/>
              <w:marRight w:val="0"/>
              <w:marTop w:val="0"/>
              <w:marBottom w:val="0"/>
              <w:divBdr>
                <w:top w:val="none" w:sz="0" w:space="0" w:color="auto"/>
                <w:left w:val="none" w:sz="0" w:space="0" w:color="auto"/>
                <w:bottom w:val="none" w:sz="0" w:space="0" w:color="auto"/>
                <w:right w:val="none" w:sz="0" w:space="0" w:color="auto"/>
              </w:divBdr>
              <w:divsChild>
                <w:div w:id="742726081">
                  <w:marLeft w:val="0"/>
                  <w:marRight w:val="0"/>
                  <w:marTop w:val="0"/>
                  <w:marBottom w:val="0"/>
                  <w:divBdr>
                    <w:top w:val="none" w:sz="0" w:space="0" w:color="auto"/>
                    <w:left w:val="none" w:sz="0" w:space="0" w:color="auto"/>
                    <w:bottom w:val="none" w:sz="0" w:space="0" w:color="auto"/>
                    <w:right w:val="none" w:sz="0" w:space="0" w:color="auto"/>
                  </w:divBdr>
                </w:div>
                <w:div w:id="594242779">
                  <w:marLeft w:val="0"/>
                  <w:marRight w:val="0"/>
                  <w:marTop w:val="0"/>
                  <w:marBottom w:val="0"/>
                  <w:divBdr>
                    <w:top w:val="none" w:sz="0" w:space="0" w:color="auto"/>
                    <w:left w:val="none" w:sz="0" w:space="0" w:color="auto"/>
                    <w:bottom w:val="none" w:sz="0" w:space="0" w:color="auto"/>
                    <w:right w:val="none" w:sz="0" w:space="0" w:color="auto"/>
                  </w:divBdr>
                </w:div>
                <w:div w:id="867838616">
                  <w:marLeft w:val="0"/>
                  <w:marRight w:val="0"/>
                  <w:marTop w:val="0"/>
                  <w:marBottom w:val="0"/>
                  <w:divBdr>
                    <w:top w:val="none" w:sz="0" w:space="0" w:color="auto"/>
                    <w:left w:val="none" w:sz="0" w:space="0" w:color="auto"/>
                    <w:bottom w:val="none" w:sz="0" w:space="0" w:color="auto"/>
                    <w:right w:val="none" w:sz="0" w:space="0" w:color="auto"/>
                  </w:divBdr>
                </w:div>
                <w:div w:id="745150346">
                  <w:marLeft w:val="0"/>
                  <w:marRight w:val="0"/>
                  <w:marTop w:val="0"/>
                  <w:marBottom w:val="0"/>
                  <w:divBdr>
                    <w:top w:val="none" w:sz="0" w:space="0" w:color="auto"/>
                    <w:left w:val="none" w:sz="0" w:space="0" w:color="auto"/>
                    <w:bottom w:val="none" w:sz="0" w:space="0" w:color="auto"/>
                    <w:right w:val="none" w:sz="0" w:space="0" w:color="auto"/>
                  </w:divBdr>
                </w:div>
                <w:div w:id="406803133">
                  <w:marLeft w:val="0"/>
                  <w:marRight w:val="0"/>
                  <w:marTop w:val="0"/>
                  <w:marBottom w:val="0"/>
                  <w:divBdr>
                    <w:top w:val="none" w:sz="0" w:space="0" w:color="auto"/>
                    <w:left w:val="none" w:sz="0" w:space="0" w:color="auto"/>
                    <w:bottom w:val="none" w:sz="0" w:space="0" w:color="auto"/>
                    <w:right w:val="none" w:sz="0" w:space="0" w:color="auto"/>
                  </w:divBdr>
                </w:div>
                <w:div w:id="1233004754">
                  <w:marLeft w:val="0"/>
                  <w:marRight w:val="0"/>
                  <w:marTop w:val="0"/>
                  <w:marBottom w:val="0"/>
                  <w:divBdr>
                    <w:top w:val="none" w:sz="0" w:space="0" w:color="auto"/>
                    <w:left w:val="none" w:sz="0" w:space="0" w:color="auto"/>
                    <w:bottom w:val="none" w:sz="0" w:space="0" w:color="auto"/>
                    <w:right w:val="none" w:sz="0" w:space="0" w:color="auto"/>
                  </w:divBdr>
                </w:div>
                <w:div w:id="299573364">
                  <w:marLeft w:val="0"/>
                  <w:marRight w:val="0"/>
                  <w:marTop w:val="0"/>
                  <w:marBottom w:val="0"/>
                  <w:divBdr>
                    <w:top w:val="none" w:sz="0" w:space="0" w:color="auto"/>
                    <w:left w:val="none" w:sz="0" w:space="0" w:color="auto"/>
                    <w:bottom w:val="none" w:sz="0" w:space="0" w:color="auto"/>
                    <w:right w:val="none" w:sz="0" w:space="0" w:color="auto"/>
                  </w:divBdr>
                </w:div>
                <w:div w:id="101457275">
                  <w:marLeft w:val="0"/>
                  <w:marRight w:val="0"/>
                  <w:marTop w:val="0"/>
                  <w:marBottom w:val="0"/>
                  <w:divBdr>
                    <w:top w:val="none" w:sz="0" w:space="0" w:color="auto"/>
                    <w:left w:val="none" w:sz="0" w:space="0" w:color="auto"/>
                    <w:bottom w:val="none" w:sz="0" w:space="0" w:color="auto"/>
                    <w:right w:val="none" w:sz="0" w:space="0" w:color="auto"/>
                  </w:divBdr>
                </w:div>
                <w:div w:id="248075576">
                  <w:marLeft w:val="0"/>
                  <w:marRight w:val="0"/>
                  <w:marTop w:val="0"/>
                  <w:marBottom w:val="0"/>
                  <w:divBdr>
                    <w:top w:val="none" w:sz="0" w:space="0" w:color="auto"/>
                    <w:left w:val="none" w:sz="0" w:space="0" w:color="auto"/>
                    <w:bottom w:val="none" w:sz="0" w:space="0" w:color="auto"/>
                    <w:right w:val="none" w:sz="0" w:space="0" w:color="auto"/>
                  </w:divBdr>
                </w:div>
                <w:div w:id="1770004993">
                  <w:marLeft w:val="0"/>
                  <w:marRight w:val="0"/>
                  <w:marTop w:val="0"/>
                  <w:marBottom w:val="0"/>
                  <w:divBdr>
                    <w:top w:val="none" w:sz="0" w:space="0" w:color="auto"/>
                    <w:left w:val="none" w:sz="0" w:space="0" w:color="auto"/>
                    <w:bottom w:val="none" w:sz="0" w:space="0" w:color="auto"/>
                    <w:right w:val="none" w:sz="0" w:space="0" w:color="auto"/>
                  </w:divBdr>
                </w:div>
                <w:div w:id="220479641">
                  <w:marLeft w:val="0"/>
                  <w:marRight w:val="0"/>
                  <w:marTop w:val="0"/>
                  <w:marBottom w:val="0"/>
                  <w:divBdr>
                    <w:top w:val="none" w:sz="0" w:space="0" w:color="auto"/>
                    <w:left w:val="none" w:sz="0" w:space="0" w:color="auto"/>
                    <w:bottom w:val="none" w:sz="0" w:space="0" w:color="auto"/>
                    <w:right w:val="none" w:sz="0" w:space="0" w:color="auto"/>
                  </w:divBdr>
                </w:div>
                <w:div w:id="521937142">
                  <w:marLeft w:val="0"/>
                  <w:marRight w:val="0"/>
                  <w:marTop w:val="0"/>
                  <w:marBottom w:val="0"/>
                  <w:divBdr>
                    <w:top w:val="none" w:sz="0" w:space="0" w:color="auto"/>
                    <w:left w:val="none" w:sz="0" w:space="0" w:color="auto"/>
                    <w:bottom w:val="none" w:sz="0" w:space="0" w:color="auto"/>
                    <w:right w:val="none" w:sz="0" w:space="0" w:color="auto"/>
                  </w:divBdr>
                  <w:divsChild>
                    <w:div w:id="1500850333">
                      <w:marLeft w:val="0"/>
                      <w:marRight w:val="0"/>
                      <w:marTop w:val="0"/>
                      <w:marBottom w:val="0"/>
                      <w:divBdr>
                        <w:top w:val="none" w:sz="0" w:space="0" w:color="auto"/>
                        <w:left w:val="none" w:sz="0" w:space="0" w:color="auto"/>
                        <w:bottom w:val="none" w:sz="0" w:space="0" w:color="auto"/>
                        <w:right w:val="none" w:sz="0" w:space="0" w:color="auto"/>
                      </w:divBdr>
                    </w:div>
                  </w:divsChild>
                </w:div>
                <w:div w:id="1628469866">
                  <w:marLeft w:val="0"/>
                  <w:marRight w:val="0"/>
                  <w:marTop w:val="0"/>
                  <w:marBottom w:val="0"/>
                  <w:divBdr>
                    <w:top w:val="none" w:sz="0" w:space="0" w:color="auto"/>
                    <w:left w:val="none" w:sz="0" w:space="0" w:color="auto"/>
                    <w:bottom w:val="none" w:sz="0" w:space="0" w:color="auto"/>
                    <w:right w:val="none" w:sz="0" w:space="0" w:color="auto"/>
                  </w:divBdr>
                  <w:divsChild>
                    <w:div w:id="269096160">
                      <w:marLeft w:val="0"/>
                      <w:marRight w:val="0"/>
                      <w:marTop w:val="0"/>
                      <w:marBottom w:val="0"/>
                      <w:divBdr>
                        <w:top w:val="none" w:sz="0" w:space="0" w:color="auto"/>
                        <w:left w:val="none" w:sz="0" w:space="0" w:color="auto"/>
                        <w:bottom w:val="none" w:sz="0" w:space="0" w:color="auto"/>
                        <w:right w:val="none" w:sz="0" w:space="0" w:color="auto"/>
                      </w:divBdr>
                    </w:div>
                  </w:divsChild>
                </w:div>
                <w:div w:id="2029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9819">
          <w:marLeft w:val="0"/>
          <w:marRight w:val="0"/>
          <w:marTop w:val="0"/>
          <w:marBottom w:val="0"/>
          <w:divBdr>
            <w:top w:val="none" w:sz="0" w:space="0" w:color="auto"/>
            <w:left w:val="none" w:sz="0" w:space="0" w:color="auto"/>
            <w:bottom w:val="none" w:sz="0" w:space="0" w:color="auto"/>
            <w:right w:val="none" w:sz="0" w:space="0" w:color="auto"/>
          </w:divBdr>
          <w:divsChild>
            <w:div w:id="783307182">
              <w:marLeft w:val="0"/>
              <w:marRight w:val="0"/>
              <w:marTop w:val="180"/>
              <w:marBottom w:val="45"/>
              <w:divBdr>
                <w:top w:val="none" w:sz="0" w:space="0" w:color="auto"/>
                <w:left w:val="none" w:sz="0" w:space="0" w:color="auto"/>
                <w:bottom w:val="none" w:sz="0" w:space="0" w:color="auto"/>
                <w:right w:val="none" w:sz="0" w:space="0" w:color="auto"/>
              </w:divBdr>
            </w:div>
            <w:div w:id="1386560609">
              <w:marLeft w:val="0"/>
              <w:marRight w:val="0"/>
              <w:marTop w:val="0"/>
              <w:marBottom w:val="0"/>
              <w:divBdr>
                <w:top w:val="none" w:sz="0" w:space="0" w:color="auto"/>
                <w:left w:val="none" w:sz="0" w:space="0" w:color="auto"/>
                <w:bottom w:val="none" w:sz="0" w:space="0" w:color="auto"/>
                <w:right w:val="none" w:sz="0" w:space="0" w:color="auto"/>
              </w:divBdr>
              <w:divsChild>
                <w:div w:id="358094875">
                  <w:marLeft w:val="0"/>
                  <w:marRight w:val="0"/>
                  <w:marTop w:val="0"/>
                  <w:marBottom w:val="0"/>
                  <w:divBdr>
                    <w:top w:val="none" w:sz="0" w:space="0" w:color="auto"/>
                    <w:left w:val="none" w:sz="0" w:space="0" w:color="auto"/>
                    <w:bottom w:val="none" w:sz="0" w:space="0" w:color="auto"/>
                    <w:right w:val="none" w:sz="0" w:space="0" w:color="auto"/>
                  </w:divBdr>
                </w:div>
                <w:div w:id="758217133">
                  <w:marLeft w:val="0"/>
                  <w:marRight w:val="0"/>
                  <w:marTop w:val="0"/>
                  <w:marBottom w:val="0"/>
                  <w:divBdr>
                    <w:top w:val="none" w:sz="0" w:space="0" w:color="auto"/>
                    <w:left w:val="none" w:sz="0" w:space="0" w:color="auto"/>
                    <w:bottom w:val="none" w:sz="0" w:space="0" w:color="auto"/>
                    <w:right w:val="none" w:sz="0" w:space="0" w:color="auto"/>
                  </w:divBdr>
                </w:div>
                <w:div w:id="1005745966">
                  <w:marLeft w:val="0"/>
                  <w:marRight w:val="0"/>
                  <w:marTop w:val="0"/>
                  <w:marBottom w:val="0"/>
                  <w:divBdr>
                    <w:top w:val="none" w:sz="0" w:space="0" w:color="auto"/>
                    <w:left w:val="none" w:sz="0" w:space="0" w:color="auto"/>
                    <w:bottom w:val="none" w:sz="0" w:space="0" w:color="auto"/>
                    <w:right w:val="none" w:sz="0" w:space="0" w:color="auto"/>
                  </w:divBdr>
                </w:div>
                <w:div w:id="1127118988">
                  <w:marLeft w:val="0"/>
                  <w:marRight w:val="0"/>
                  <w:marTop w:val="0"/>
                  <w:marBottom w:val="0"/>
                  <w:divBdr>
                    <w:top w:val="none" w:sz="0" w:space="0" w:color="auto"/>
                    <w:left w:val="none" w:sz="0" w:space="0" w:color="auto"/>
                    <w:bottom w:val="none" w:sz="0" w:space="0" w:color="auto"/>
                    <w:right w:val="none" w:sz="0" w:space="0" w:color="auto"/>
                  </w:divBdr>
                </w:div>
                <w:div w:id="1797676015">
                  <w:marLeft w:val="0"/>
                  <w:marRight w:val="0"/>
                  <w:marTop w:val="0"/>
                  <w:marBottom w:val="0"/>
                  <w:divBdr>
                    <w:top w:val="none" w:sz="0" w:space="0" w:color="auto"/>
                    <w:left w:val="none" w:sz="0" w:space="0" w:color="auto"/>
                    <w:bottom w:val="none" w:sz="0" w:space="0" w:color="auto"/>
                    <w:right w:val="none" w:sz="0" w:space="0" w:color="auto"/>
                  </w:divBdr>
                </w:div>
                <w:div w:id="5430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198">
          <w:marLeft w:val="0"/>
          <w:marRight w:val="0"/>
          <w:marTop w:val="0"/>
          <w:marBottom w:val="0"/>
          <w:divBdr>
            <w:top w:val="none" w:sz="0" w:space="0" w:color="auto"/>
            <w:left w:val="none" w:sz="0" w:space="0" w:color="auto"/>
            <w:bottom w:val="none" w:sz="0" w:space="0" w:color="auto"/>
            <w:right w:val="none" w:sz="0" w:space="0" w:color="auto"/>
          </w:divBdr>
        </w:div>
        <w:div w:id="1195191053">
          <w:marLeft w:val="0"/>
          <w:marRight w:val="0"/>
          <w:marTop w:val="180"/>
          <w:marBottom w:val="45"/>
          <w:divBdr>
            <w:top w:val="none" w:sz="0" w:space="0" w:color="auto"/>
            <w:left w:val="none" w:sz="0" w:space="0" w:color="auto"/>
            <w:bottom w:val="none" w:sz="0" w:space="0" w:color="auto"/>
            <w:right w:val="none" w:sz="0" w:space="0" w:color="auto"/>
          </w:divBdr>
        </w:div>
        <w:div w:id="111247357">
          <w:marLeft w:val="0"/>
          <w:marRight w:val="0"/>
          <w:marTop w:val="0"/>
          <w:marBottom w:val="0"/>
          <w:divBdr>
            <w:top w:val="none" w:sz="0" w:space="0" w:color="auto"/>
            <w:left w:val="none" w:sz="0" w:space="0" w:color="auto"/>
            <w:bottom w:val="none" w:sz="0" w:space="0" w:color="auto"/>
            <w:right w:val="none" w:sz="0" w:space="0" w:color="auto"/>
          </w:divBdr>
          <w:divsChild>
            <w:div w:id="2104836554">
              <w:marLeft w:val="0"/>
              <w:marRight w:val="0"/>
              <w:marTop w:val="0"/>
              <w:marBottom w:val="0"/>
              <w:divBdr>
                <w:top w:val="none" w:sz="0" w:space="0" w:color="auto"/>
                <w:left w:val="none" w:sz="0" w:space="0" w:color="auto"/>
                <w:bottom w:val="none" w:sz="0" w:space="0" w:color="auto"/>
                <w:right w:val="none" w:sz="0" w:space="0" w:color="auto"/>
              </w:divBdr>
              <w:divsChild>
                <w:div w:id="503323720">
                  <w:marLeft w:val="0"/>
                  <w:marRight w:val="0"/>
                  <w:marTop w:val="180"/>
                  <w:marBottom w:val="45"/>
                  <w:divBdr>
                    <w:top w:val="none" w:sz="0" w:space="0" w:color="auto"/>
                    <w:left w:val="none" w:sz="0" w:space="0" w:color="auto"/>
                    <w:bottom w:val="none" w:sz="0" w:space="0" w:color="auto"/>
                    <w:right w:val="none" w:sz="0" w:space="0" w:color="auto"/>
                  </w:divBdr>
                </w:div>
                <w:div w:id="354313985">
                  <w:marLeft w:val="0"/>
                  <w:marRight w:val="0"/>
                  <w:marTop w:val="0"/>
                  <w:marBottom w:val="0"/>
                  <w:divBdr>
                    <w:top w:val="none" w:sz="0" w:space="0" w:color="auto"/>
                    <w:left w:val="none" w:sz="0" w:space="0" w:color="auto"/>
                    <w:bottom w:val="none" w:sz="0" w:space="0" w:color="auto"/>
                    <w:right w:val="none" w:sz="0" w:space="0" w:color="auto"/>
                  </w:divBdr>
                </w:div>
                <w:div w:id="1232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7841">
          <w:marLeft w:val="0"/>
          <w:marRight w:val="0"/>
          <w:marTop w:val="180"/>
          <w:marBottom w:val="45"/>
          <w:divBdr>
            <w:top w:val="none" w:sz="0" w:space="0" w:color="auto"/>
            <w:left w:val="none" w:sz="0" w:space="0" w:color="auto"/>
            <w:bottom w:val="none" w:sz="0" w:space="0" w:color="auto"/>
            <w:right w:val="none" w:sz="0" w:space="0" w:color="auto"/>
          </w:divBdr>
        </w:div>
      </w:divsChild>
    </w:div>
    <w:div w:id="157800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2627</Words>
  <Characters>14979</Characters>
  <Application>Microsoft Office Word</Application>
  <DocSecurity>0</DocSecurity>
  <Lines>124</Lines>
  <Paragraphs>35</Paragraphs>
  <ScaleCrop>false</ScaleCrop>
  <Company/>
  <LinksUpToDate>false</LinksUpToDate>
  <CharactersWithSpaces>17571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James [JANUS]</dc:creator>
  <cp:keywords/>
  <dc:description/>
  <cp:lastModifiedBy>Weaver, James [JANUS]</cp:lastModifiedBy>
  <cp:revision>2</cp:revision>
  <dcterms:created xsi:type="dcterms:W3CDTF">2020-02-26T16:45:00Z</dcterms:created>
  <dcterms:modified xsi:type="dcterms:W3CDTF">2020-02-26T16:59:00Z</dcterms:modified>
</cp:coreProperties>
</file>