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D270" w14:textId="5020D9BC" w:rsidR="00F44BFC" w:rsidRPr="00F65B24" w:rsidRDefault="00F44BFC" w:rsidP="00F44BFC">
      <w:pPr>
        <w:pStyle w:val="Heading1"/>
      </w:pPr>
      <w:r w:rsidRPr="00F65B24">
        <w:t xml:space="preserve">Supplemental Appendix: Supplemental </w:t>
      </w:r>
      <w:r>
        <w:t>Content</w:t>
      </w:r>
    </w:p>
    <w:p w14:paraId="77675927" w14:textId="77777777" w:rsidR="00736AB5" w:rsidRPr="004223B9" w:rsidRDefault="00736AB5" w:rsidP="00736AB5">
      <w:pPr>
        <w:pStyle w:val="PlainText"/>
        <w:rPr>
          <w:b/>
          <w:bCs/>
        </w:rPr>
      </w:pPr>
    </w:p>
    <w:p w14:paraId="75475E98" w14:textId="47BB4C35" w:rsidR="00736AB5" w:rsidRPr="006A7F71" w:rsidRDefault="00736AB5" w:rsidP="00736AB5">
      <w:pPr>
        <w:pStyle w:val="PlainText"/>
        <w:rPr>
          <w:rFonts w:ascii="Times New Roman" w:hAnsi="Times New Roman" w:cs="Times New Roman"/>
          <w:b/>
          <w:bCs/>
          <w:sz w:val="24"/>
          <w:szCs w:val="24"/>
          <w:rPrChange w:id="0" w:author="Conover, Mitchell [JRDUS]" w:date="2024-09-01T19:58:00Z">
            <w:rPr>
              <w:b/>
              <w:bCs/>
            </w:rPr>
          </w:rPrChange>
        </w:rPr>
      </w:pPr>
      <w:r w:rsidRPr="006A7F71">
        <w:rPr>
          <w:rFonts w:ascii="Times New Roman" w:hAnsi="Times New Roman" w:cs="Times New Roman"/>
          <w:b/>
          <w:bCs/>
          <w:sz w:val="24"/>
          <w:szCs w:val="24"/>
          <w:rPrChange w:id="1" w:author="Conover, Mitchell [JRDUS]" w:date="2024-09-01T19:58:00Z">
            <w:rPr>
              <w:b/>
              <w:bCs/>
            </w:rPr>
          </w:rPrChange>
        </w:rPr>
        <w:t>Guide to using the web-based Evidence Explorer application to view results.</w:t>
      </w:r>
    </w:p>
    <w:p w14:paraId="4E04E2C8" w14:textId="77777777" w:rsidR="00736AB5" w:rsidRPr="006A7F71" w:rsidRDefault="00736AB5" w:rsidP="00736AB5">
      <w:pPr>
        <w:pStyle w:val="PlainText"/>
        <w:rPr>
          <w:rFonts w:ascii="Times New Roman" w:hAnsi="Times New Roman" w:cs="Times New Roman"/>
          <w:sz w:val="24"/>
          <w:szCs w:val="24"/>
          <w:rPrChange w:id="2" w:author="Conover, Mitchell [JRDUS]" w:date="2024-09-01T19:58:00Z">
            <w:rPr/>
          </w:rPrChange>
        </w:rPr>
      </w:pPr>
    </w:p>
    <w:p w14:paraId="2C7CEC59" w14:textId="77777777" w:rsidR="00736AB5" w:rsidRPr="006A7F71" w:rsidRDefault="00736AB5" w:rsidP="00736AB5">
      <w:pPr>
        <w:pStyle w:val="PlainText"/>
        <w:rPr>
          <w:rFonts w:ascii="Times New Roman" w:hAnsi="Times New Roman" w:cs="Times New Roman"/>
          <w:sz w:val="24"/>
          <w:szCs w:val="24"/>
          <w:rPrChange w:id="3" w:author="Conover, Mitchell [JRDUS]" w:date="2024-09-01T19:58:00Z">
            <w:rPr/>
          </w:rPrChange>
        </w:rPr>
      </w:pPr>
      <w:r w:rsidRPr="006A7F71">
        <w:rPr>
          <w:rFonts w:ascii="Times New Roman" w:hAnsi="Times New Roman" w:cs="Times New Roman"/>
          <w:sz w:val="24"/>
          <w:szCs w:val="24"/>
          <w:rPrChange w:id="4" w:author="Conover, Mitchell [JRDUS]" w:date="2024-09-01T19:58:00Z">
            <w:rPr/>
          </w:rPrChange>
        </w:rPr>
        <w:t xml:space="preserve">The web-based Evidence Explorer application presents the following information for all combinations of target, comparator, outcome, data source, and analytical adjustment approach: (1) adjusted hazard ratios (before and after calibration), (2) study power statistics, (3) cohort attrition diagrams, (4) population characteristics before and after adjustment, (5) propensity model variables and beta coefficients, (5) propensity scores plots, (6) covariate balance before and after adjustment (for all covariates), (7) systematic error evaluated using the empirical null distribution, and (7) Kaplan-Meier plots. </w:t>
      </w:r>
      <w:proofErr w:type="gramStart"/>
      <w:r w:rsidRPr="006A7F71">
        <w:rPr>
          <w:rFonts w:ascii="Times New Roman" w:hAnsi="Times New Roman" w:cs="Times New Roman"/>
          <w:sz w:val="24"/>
          <w:szCs w:val="24"/>
          <w:rPrChange w:id="5" w:author="Conover, Mitchell [JRDUS]" w:date="2024-09-01T19:58:00Z">
            <w:rPr/>
          </w:rPrChange>
        </w:rPr>
        <w:t>In order to</w:t>
      </w:r>
      <w:proofErr w:type="gramEnd"/>
      <w:r w:rsidRPr="006A7F71">
        <w:rPr>
          <w:rFonts w:ascii="Times New Roman" w:hAnsi="Times New Roman" w:cs="Times New Roman"/>
          <w:sz w:val="24"/>
          <w:szCs w:val="24"/>
          <w:rPrChange w:id="6" w:author="Conover, Mitchell [JRDUS]" w:date="2024-09-01T19:58:00Z">
            <w:rPr/>
          </w:rPrChange>
        </w:rPr>
        <w:t xml:space="preserve"> view results, drop-down menus can be used to select relevant combinations of target (GLP-1RA) and comparator (DPP4-i) cohorts that were evaluated in this study. For example, in the CLRD exacerbation dashboard (</w:t>
      </w:r>
      <w:r w:rsidR="006A7F71" w:rsidRPr="006A7F71">
        <w:rPr>
          <w:rFonts w:ascii="Times New Roman" w:hAnsi="Times New Roman" w:cs="Times New Roman"/>
          <w:sz w:val="24"/>
          <w:szCs w:val="24"/>
          <w:rPrChange w:id="7" w:author="Conover, Mitchell [JRDUS]" w:date="2024-09-01T19:58:00Z">
            <w:rPr/>
          </w:rPrChange>
        </w:rPr>
        <w:fldChar w:fldCharType="begin"/>
      </w:r>
      <w:r w:rsidR="006A7F71" w:rsidRPr="006A7F71">
        <w:rPr>
          <w:rFonts w:ascii="Times New Roman" w:hAnsi="Times New Roman" w:cs="Times New Roman"/>
          <w:sz w:val="24"/>
          <w:szCs w:val="24"/>
          <w:rPrChange w:id="8" w:author="Conover, Mitchell [JRDUS]" w:date="2024-09-01T19:58:00Z">
            <w:rPr/>
          </w:rPrChange>
        </w:rPr>
        <w:instrText>HYPERLINK "https://data.ohdsi.org/GLP1ReproducibilityExacerbation/"</w:instrText>
      </w:r>
      <w:r w:rsidR="006A7F71" w:rsidRPr="006A7F71">
        <w:rPr>
          <w:rFonts w:ascii="Times New Roman" w:hAnsi="Times New Roman" w:cs="Times New Roman"/>
          <w:sz w:val="24"/>
          <w:szCs w:val="24"/>
          <w:rPrChange w:id="9" w:author="Conover, Mitchell [JRDUS]" w:date="2024-09-01T19:58:00Z">
            <w:rPr/>
          </w:rPrChange>
        </w:rPr>
      </w:r>
      <w:r w:rsidR="006A7F71" w:rsidRPr="006A7F71">
        <w:rPr>
          <w:rFonts w:ascii="Times New Roman" w:hAnsi="Times New Roman" w:cs="Times New Roman"/>
          <w:sz w:val="24"/>
          <w:szCs w:val="24"/>
          <w:rPrChange w:id="10" w:author="Conover, Mitchell [JRDUS]" w:date="2024-09-01T19:58:00Z">
            <w:rPr/>
          </w:rPrChange>
        </w:rPr>
        <w:fldChar w:fldCharType="separate"/>
      </w:r>
      <w:r w:rsidRPr="006A7F71">
        <w:rPr>
          <w:rStyle w:val="Hyperlink"/>
          <w:rFonts w:ascii="Times New Roman" w:hAnsi="Times New Roman" w:cs="Times New Roman"/>
          <w:color w:val="auto"/>
          <w:sz w:val="24"/>
          <w:szCs w:val="24"/>
          <w:rPrChange w:id="11" w:author="Conover, Mitchell [JRDUS]" w:date="2024-09-01T19:58:00Z">
            <w:rPr>
              <w:rStyle w:val="Hyperlink"/>
              <w:color w:val="auto"/>
            </w:rPr>
          </w:rPrChange>
        </w:rPr>
        <w:t>LI</w:t>
      </w:r>
      <w:r w:rsidRPr="006A7F71">
        <w:rPr>
          <w:rStyle w:val="Hyperlink"/>
          <w:rFonts w:ascii="Times New Roman" w:hAnsi="Times New Roman" w:cs="Times New Roman"/>
          <w:color w:val="auto"/>
          <w:sz w:val="24"/>
          <w:szCs w:val="24"/>
          <w:rPrChange w:id="12" w:author="Conover, Mitchell [JRDUS]" w:date="2024-09-01T19:58:00Z">
            <w:rPr>
              <w:rStyle w:val="Hyperlink"/>
              <w:color w:val="auto"/>
            </w:rPr>
          </w:rPrChange>
        </w:rPr>
        <w:t>N</w:t>
      </w:r>
      <w:r w:rsidRPr="006A7F71">
        <w:rPr>
          <w:rStyle w:val="Hyperlink"/>
          <w:rFonts w:ascii="Times New Roman" w:hAnsi="Times New Roman" w:cs="Times New Roman"/>
          <w:color w:val="auto"/>
          <w:sz w:val="24"/>
          <w:szCs w:val="24"/>
          <w:rPrChange w:id="13" w:author="Conover, Mitchell [JRDUS]" w:date="2024-09-01T19:58:00Z">
            <w:rPr>
              <w:rStyle w:val="Hyperlink"/>
              <w:color w:val="auto"/>
            </w:rPr>
          </w:rPrChange>
        </w:rPr>
        <w:t>K</w:t>
      </w:r>
      <w:r w:rsidR="006A7F71" w:rsidRPr="006A7F71">
        <w:rPr>
          <w:rStyle w:val="Hyperlink"/>
          <w:rFonts w:ascii="Times New Roman" w:hAnsi="Times New Roman" w:cs="Times New Roman"/>
          <w:color w:val="auto"/>
          <w:sz w:val="24"/>
          <w:szCs w:val="24"/>
          <w:rPrChange w:id="14" w:author="Conover, Mitchell [JRDUS]" w:date="2024-09-01T19:58:00Z">
            <w:rPr>
              <w:rStyle w:val="Hyperlink"/>
              <w:color w:val="auto"/>
            </w:rPr>
          </w:rPrChange>
        </w:rPr>
        <w:fldChar w:fldCharType="end"/>
      </w:r>
      <w:r w:rsidRPr="006A7F71">
        <w:rPr>
          <w:rFonts w:ascii="Times New Roman" w:hAnsi="Times New Roman" w:cs="Times New Roman"/>
          <w:sz w:val="24"/>
          <w:szCs w:val="24"/>
          <w:rPrChange w:id="15" w:author="Conover, Mitchell [JRDUS]" w:date="2024-09-01T19:58:00Z">
            <w:rPr/>
          </w:rPrChange>
        </w:rPr>
        <w:t>), the relevant combinations of target and comparator cohorts are as follows:</w:t>
      </w:r>
    </w:p>
    <w:p w14:paraId="4F83D611" w14:textId="77777777" w:rsidR="00736AB5" w:rsidRPr="006A7F71" w:rsidRDefault="00736AB5" w:rsidP="00736AB5">
      <w:pPr>
        <w:pStyle w:val="PlainText"/>
        <w:rPr>
          <w:rFonts w:ascii="Times New Roman" w:hAnsi="Times New Roman" w:cs="Times New Roman"/>
          <w:sz w:val="24"/>
          <w:szCs w:val="24"/>
          <w:rPrChange w:id="16" w:author="Conover, Mitchell [JRDUS]" w:date="2024-09-01T19:58:00Z">
            <w:rPr/>
          </w:rPrChange>
        </w:rPr>
      </w:pPr>
    </w:p>
    <w:tbl>
      <w:tblPr>
        <w:tblW w:w="9300" w:type="dxa"/>
        <w:tblLook w:val="04A0" w:firstRow="1" w:lastRow="0" w:firstColumn="1" w:lastColumn="0" w:noHBand="0" w:noVBand="1"/>
      </w:tblPr>
      <w:tblGrid>
        <w:gridCol w:w="4640"/>
        <w:gridCol w:w="4660"/>
      </w:tblGrid>
      <w:tr w:rsidR="004223B9" w:rsidRPr="006A7F71" w14:paraId="5F96CCA4" w14:textId="77777777" w:rsidTr="00866689">
        <w:trPr>
          <w:trHeight w:val="290"/>
        </w:trPr>
        <w:tc>
          <w:tcPr>
            <w:tcW w:w="4640" w:type="dxa"/>
            <w:tcBorders>
              <w:top w:val="single" w:sz="4" w:space="0" w:color="auto"/>
              <w:left w:val="nil"/>
              <w:bottom w:val="single" w:sz="4" w:space="0" w:color="auto"/>
              <w:right w:val="nil"/>
            </w:tcBorders>
            <w:shd w:val="clear" w:color="auto" w:fill="auto"/>
            <w:noWrap/>
            <w:vAlign w:val="bottom"/>
            <w:hideMark/>
          </w:tcPr>
          <w:p w14:paraId="0FB82BD0" w14:textId="77777777" w:rsidR="00736AB5" w:rsidRPr="006A7F71" w:rsidRDefault="00736AB5" w:rsidP="00866689">
            <w:pPr>
              <w:rPr>
                <w:b/>
                <w:bCs/>
                <w:rPrChange w:id="17" w:author="Conover, Mitchell [JRDUS]" w:date="2024-09-01T19:58:00Z">
                  <w:rPr>
                    <w:rFonts w:ascii="Calibri" w:hAnsi="Calibri" w:cs="Calibri"/>
                    <w:b/>
                    <w:bCs/>
                  </w:rPr>
                </w:rPrChange>
              </w:rPr>
            </w:pPr>
            <w:r w:rsidRPr="006A7F71">
              <w:rPr>
                <w:b/>
                <w:bCs/>
                <w:rPrChange w:id="18" w:author="Conover, Mitchell [JRDUS]" w:date="2024-09-01T19:58:00Z">
                  <w:rPr>
                    <w:rFonts w:ascii="Calibri" w:hAnsi="Calibri" w:cs="Calibri"/>
                    <w:b/>
                    <w:bCs/>
                  </w:rPr>
                </w:rPrChange>
              </w:rPr>
              <w:t>Target Cohort</w:t>
            </w:r>
          </w:p>
        </w:tc>
        <w:tc>
          <w:tcPr>
            <w:tcW w:w="4660" w:type="dxa"/>
            <w:tcBorders>
              <w:top w:val="single" w:sz="4" w:space="0" w:color="auto"/>
              <w:left w:val="nil"/>
              <w:bottom w:val="single" w:sz="4" w:space="0" w:color="auto"/>
              <w:right w:val="nil"/>
            </w:tcBorders>
            <w:shd w:val="clear" w:color="auto" w:fill="auto"/>
            <w:noWrap/>
            <w:vAlign w:val="bottom"/>
            <w:hideMark/>
          </w:tcPr>
          <w:p w14:paraId="277571AD" w14:textId="77777777" w:rsidR="00736AB5" w:rsidRPr="006A7F71" w:rsidRDefault="00736AB5" w:rsidP="00866689">
            <w:pPr>
              <w:rPr>
                <w:b/>
                <w:bCs/>
                <w:rPrChange w:id="19" w:author="Conover, Mitchell [JRDUS]" w:date="2024-09-01T19:58:00Z">
                  <w:rPr>
                    <w:rFonts w:ascii="Calibri" w:hAnsi="Calibri" w:cs="Calibri"/>
                    <w:b/>
                    <w:bCs/>
                  </w:rPr>
                </w:rPrChange>
              </w:rPr>
            </w:pPr>
            <w:r w:rsidRPr="006A7F71">
              <w:rPr>
                <w:b/>
                <w:bCs/>
                <w:rPrChange w:id="20" w:author="Conover, Mitchell [JRDUS]" w:date="2024-09-01T19:58:00Z">
                  <w:rPr>
                    <w:rFonts w:ascii="Calibri" w:hAnsi="Calibri" w:cs="Calibri"/>
                    <w:b/>
                    <w:bCs/>
                  </w:rPr>
                </w:rPrChange>
              </w:rPr>
              <w:t>Comparator Cohort</w:t>
            </w:r>
          </w:p>
        </w:tc>
      </w:tr>
      <w:tr w:rsidR="004223B9" w:rsidRPr="006A7F71" w14:paraId="0D8B6AFB" w14:textId="77777777" w:rsidTr="00866689">
        <w:trPr>
          <w:trHeight w:val="290"/>
        </w:trPr>
        <w:tc>
          <w:tcPr>
            <w:tcW w:w="4640" w:type="dxa"/>
            <w:tcBorders>
              <w:top w:val="single" w:sz="4" w:space="0" w:color="auto"/>
              <w:left w:val="nil"/>
              <w:bottom w:val="nil"/>
              <w:right w:val="nil"/>
            </w:tcBorders>
            <w:shd w:val="clear" w:color="auto" w:fill="auto"/>
            <w:noWrap/>
            <w:vAlign w:val="bottom"/>
            <w:hideMark/>
          </w:tcPr>
          <w:p w14:paraId="3735A4C4" w14:textId="77777777" w:rsidR="00736AB5" w:rsidRPr="006A7F71" w:rsidRDefault="00736AB5" w:rsidP="00866689">
            <w:pPr>
              <w:rPr>
                <w:rPrChange w:id="21" w:author="Conover, Mitchell [JRDUS]" w:date="2024-09-01T19:58:00Z">
                  <w:rPr>
                    <w:rFonts w:ascii="Calibri" w:hAnsi="Calibri" w:cs="Calibri"/>
                  </w:rPr>
                </w:rPrChange>
              </w:rPr>
            </w:pPr>
            <w:r w:rsidRPr="006A7F71">
              <w:rPr>
                <w:rPrChange w:id="22" w:author="Conover, Mitchell [JRDUS]" w:date="2024-09-01T19:58:00Z">
                  <w:rPr>
                    <w:rFonts w:ascii="Calibri" w:hAnsi="Calibri" w:cs="Calibri"/>
                  </w:rPr>
                </w:rPrChange>
              </w:rPr>
              <w:t>GLP1 new users via source codes 2006-2017</w:t>
            </w:r>
          </w:p>
        </w:tc>
        <w:tc>
          <w:tcPr>
            <w:tcW w:w="4660" w:type="dxa"/>
            <w:tcBorders>
              <w:top w:val="single" w:sz="4" w:space="0" w:color="auto"/>
              <w:left w:val="nil"/>
              <w:bottom w:val="nil"/>
              <w:right w:val="nil"/>
            </w:tcBorders>
            <w:shd w:val="clear" w:color="auto" w:fill="auto"/>
            <w:noWrap/>
            <w:vAlign w:val="bottom"/>
            <w:hideMark/>
          </w:tcPr>
          <w:p w14:paraId="1FFED057" w14:textId="77777777" w:rsidR="00736AB5" w:rsidRPr="006A7F71" w:rsidRDefault="00736AB5" w:rsidP="00866689">
            <w:pPr>
              <w:rPr>
                <w:rPrChange w:id="23" w:author="Conover, Mitchell [JRDUS]" w:date="2024-09-01T19:58:00Z">
                  <w:rPr>
                    <w:rFonts w:ascii="Calibri" w:hAnsi="Calibri" w:cs="Calibri"/>
                  </w:rPr>
                </w:rPrChange>
              </w:rPr>
            </w:pPr>
            <w:r w:rsidRPr="006A7F71">
              <w:rPr>
                <w:rPrChange w:id="24" w:author="Conover, Mitchell [JRDUS]" w:date="2024-09-01T19:58:00Z">
                  <w:rPr>
                    <w:rFonts w:ascii="Calibri" w:hAnsi="Calibri" w:cs="Calibri"/>
                  </w:rPr>
                </w:rPrChange>
              </w:rPr>
              <w:t>DPP4 new users via source codes 2006-2017</w:t>
            </w:r>
          </w:p>
        </w:tc>
      </w:tr>
      <w:tr w:rsidR="004223B9" w:rsidRPr="006A7F71" w14:paraId="165E25EB" w14:textId="77777777" w:rsidTr="00866689">
        <w:trPr>
          <w:trHeight w:val="290"/>
        </w:trPr>
        <w:tc>
          <w:tcPr>
            <w:tcW w:w="4640" w:type="dxa"/>
            <w:tcBorders>
              <w:top w:val="nil"/>
              <w:left w:val="nil"/>
              <w:bottom w:val="nil"/>
              <w:right w:val="nil"/>
            </w:tcBorders>
            <w:shd w:val="clear" w:color="auto" w:fill="auto"/>
            <w:noWrap/>
            <w:vAlign w:val="bottom"/>
            <w:hideMark/>
          </w:tcPr>
          <w:p w14:paraId="3893DCB3" w14:textId="77777777" w:rsidR="00736AB5" w:rsidRPr="006A7F71" w:rsidRDefault="00736AB5" w:rsidP="00866689">
            <w:pPr>
              <w:rPr>
                <w:rPrChange w:id="25" w:author="Conover, Mitchell [JRDUS]" w:date="2024-09-01T19:58:00Z">
                  <w:rPr>
                    <w:rFonts w:ascii="Calibri" w:hAnsi="Calibri" w:cs="Calibri"/>
                  </w:rPr>
                </w:rPrChange>
              </w:rPr>
            </w:pPr>
            <w:r w:rsidRPr="006A7F71">
              <w:rPr>
                <w:rPrChange w:id="26" w:author="Conover, Mitchell [JRDUS]" w:date="2024-09-01T19:58:00Z">
                  <w:rPr>
                    <w:rFonts w:ascii="Calibri" w:hAnsi="Calibri" w:cs="Calibri"/>
                  </w:rPr>
                </w:rPrChange>
              </w:rPr>
              <w:t>GLP1 new users via standard concepts 2006-2017</w:t>
            </w:r>
          </w:p>
        </w:tc>
        <w:tc>
          <w:tcPr>
            <w:tcW w:w="4660" w:type="dxa"/>
            <w:tcBorders>
              <w:top w:val="nil"/>
              <w:left w:val="nil"/>
              <w:bottom w:val="nil"/>
              <w:right w:val="nil"/>
            </w:tcBorders>
            <w:shd w:val="clear" w:color="auto" w:fill="auto"/>
            <w:noWrap/>
            <w:vAlign w:val="bottom"/>
            <w:hideMark/>
          </w:tcPr>
          <w:p w14:paraId="1B869DBD" w14:textId="77777777" w:rsidR="00736AB5" w:rsidRPr="006A7F71" w:rsidRDefault="00736AB5" w:rsidP="00866689">
            <w:pPr>
              <w:rPr>
                <w:rPrChange w:id="27" w:author="Conover, Mitchell [JRDUS]" w:date="2024-09-01T19:58:00Z">
                  <w:rPr>
                    <w:rFonts w:ascii="Calibri" w:hAnsi="Calibri" w:cs="Calibri"/>
                  </w:rPr>
                </w:rPrChange>
              </w:rPr>
            </w:pPr>
            <w:r w:rsidRPr="006A7F71">
              <w:rPr>
                <w:rPrChange w:id="28" w:author="Conover, Mitchell [JRDUS]" w:date="2024-09-01T19:58:00Z">
                  <w:rPr>
                    <w:rFonts w:ascii="Calibri" w:hAnsi="Calibri" w:cs="Calibri"/>
                  </w:rPr>
                </w:rPrChange>
              </w:rPr>
              <w:t>DPP4 new users via standard concepts 2006-2017</w:t>
            </w:r>
          </w:p>
        </w:tc>
      </w:tr>
      <w:tr w:rsidR="004223B9" w:rsidRPr="006A7F71" w14:paraId="4A4F1CED" w14:textId="77777777" w:rsidTr="00866689">
        <w:trPr>
          <w:trHeight w:val="290"/>
        </w:trPr>
        <w:tc>
          <w:tcPr>
            <w:tcW w:w="4640" w:type="dxa"/>
            <w:tcBorders>
              <w:top w:val="nil"/>
              <w:left w:val="nil"/>
              <w:bottom w:val="nil"/>
              <w:right w:val="nil"/>
            </w:tcBorders>
            <w:shd w:val="clear" w:color="auto" w:fill="auto"/>
            <w:noWrap/>
            <w:vAlign w:val="bottom"/>
            <w:hideMark/>
          </w:tcPr>
          <w:p w14:paraId="34E15C13" w14:textId="77777777" w:rsidR="00736AB5" w:rsidRPr="006A7F71" w:rsidRDefault="00736AB5" w:rsidP="00866689">
            <w:pPr>
              <w:rPr>
                <w:rPrChange w:id="29" w:author="Conover, Mitchell [JRDUS]" w:date="2024-09-01T19:58:00Z">
                  <w:rPr>
                    <w:rFonts w:ascii="Calibri" w:hAnsi="Calibri" w:cs="Calibri"/>
                  </w:rPr>
                </w:rPrChange>
              </w:rPr>
            </w:pPr>
            <w:r w:rsidRPr="006A7F71">
              <w:rPr>
                <w:rPrChange w:id="30" w:author="Conover, Mitchell [JRDUS]" w:date="2024-09-01T19:58:00Z">
                  <w:rPr>
                    <w:rFonts w:ascii="Calibri" w:hAnsi="Calibri" w:cs="Calibri"/>
                  </w:rPr>
                </w:rPrChange>
              </w:rPr>
              <w:t>GLP1 new users 2006-2020</w:t>
            </w:r>
          </w:p>
        </w:tc>
        <w:tc>
          <w:tcPr>
            <w:tcW w:w="4660" w:type="dxa"/>
            <w:tcBorders>
              <w:top w:val="nil"/>
              <w:left w:val="nil"/>
              <w:bottom w:val="nil"/>
              <w:right w:val="nil"/>
            </w:tcBorders>
            <w:shd w:val="clear" w:color="auto" w:fill="auto"/>
            <w:noWrap/>
            <w:vAlign w:val="bottom"/>
            <w:hideMark/>
          </w:tcPr>
          <w:p w14:paraId="4496051E" w14:textId="77777777" w:rsidR="00736AB5" w:rsidRPr="006A7F71" w:rsidRDefault="00736AB5" w:rsidP="00866689">
            <w:pPr>
              <w:rPr>
                <w:rPrChange w:id="31" w:author="Conover, Mitchell [JRDUS]" w:date="2024-09-01T19:58:00Z">
                  <w:rPr>
                    <w:rFonts w:ascii="Calibri" w:hAnsi="Calibri" w:cs="Calibri"/>
                  </w:rPr>
                </w:rPrChange>
              </w:rPr>
            </w:pPr>
            <w:r w:rsidRPr="006A7F71">
              <w:rPr>
                <w:rPrChange w:id="32" w:author="Conover, Mitchell [JRDUS]" w:date="2024-09-01T19:58:00Z">
                  <w:rPr>
                    <w:rFonts w:ascii="Calibri" w:hAnsi="Calibri" w:cs="Calibri"/>
                  </w:rPr>
                </w:rPrChange>
              </w:rPr>
              <w:t>DPP4 new users 2006-2020</w:t>
            </w:r>
          </w:p>
        </w:tc>
      </w:tr>
      <w:tr w:rsidR="004223B9" w:rsidRPr="006A7F71" w14:paraId="3122219F" w14:textId="77777777" w:rsidTr="00866689">
        <w:trPr>
          <w:trHeight w:val="290"/>
        </w:trPr>
        <w:tc>
          <w:tcPr>
            <w:tcW w:w="4640" w:type="dxa"/>
            <w:tcBorders>
              <w:top w:val="nil"/>
              <w:left w:val="nil"/>
              <w:right w:val="nil"/>
            </w:tcBorders>
            <w:shd w:val="clear" w:color="auto" w:fill="auto"/>
            <w:noWrap/>
            <w:vAlign w:val="bottom"/>
            <w:hideMark/>
          </w:tcPr>
          <w:p w14:paraId="58157F72" w14:textId="77777777" w:rsidR="00736AB5" w:rsidRPr="006A7F71" w:rsidRDefault="00736AB5" w:rsidP="00866689">
            <w:pPr>
              <w:rPr>
                <w:rPrChange w:id="33" w:author="Conover, Mitchell [JRDUS]" w:date="2024-09-01T19:58:00Z">
                  <w:rPr>
                    <w:rFonts w:ascii="Calibri" w:hAnsi="Calibri" w:cs="Calibri"/>
                  </w:rPr>
                </w:rPrChange>
              </w:rPr>
            </w:pPr>
            <w:r w:rsidRPr="006A7F71">
              <w:rPr>
                <w:rPrChange w:id="34" w:author="Conover, Mitchell [JRDUS]" w:date="2024-09-01T19:58:00Z">
                  <w:rPr>
                    <w:rFonts w:ascii="Calibri" w:hAnsi="Calibri" w:cs="Calibri"/>
                  </w:rPr>
                </w:rPrChange>
              </w:rPr>
              <w:t>GLP1 new users 2006-1Oct2014 with ICD9CM</w:t>
            </w:r>
          </w:p>
        </w:tc>
        <w:tc>
          <w:tcPr>
            <w:tcW w:w="4660" w:type="dxa"/>
            <w:tcBorders>
              <w:top w:val="nil"/>
              <w:left w:val="nil"/>
              <w:right w:val="nil"/>
            </w:tcBorders>
            <w:shd w:val="clear" w:color="auto" w:fill="auto"/>
            <w:noWrap/>
            <w:vAlign w:val="bottom"/>
            <w:hideMark/>
          </w:tcPr>
          <w:p w14:paraId="4BC71FF7" w14:textId="77777777" w:rsidR="00736AB5" w:rsidRPr="006A7F71" w:rsidRDefault="00736AB5" w:rsidP="00866689">
            <w:pPr>
              <w:rPr>
                <w:rPrChange w:id="35" w:author="Conover, Mitchell [JRDUS]" w:date="2024-09-01T19:58:00Z">
                  <w:rPr>
                    <w:rFonts w:ascii="Calibri" w:hAnsi="Calibri" w:cs="Calibri"/>
                  </w:rPr>
                </w:rPrChange>
              </w:rPr>
            </w:pPr>
            <w:r w:rsidRPr="006A7F71">
              <w:rPr>
                <w:rPrChange w:id="36" w:author="Conover, Mitchell [JRDUS]" w:date="2024-09-01T19:58:00Z">
                  <w:rPr>
                    <w:rFonts w:ascii="Calibri" w:hAnsi="Calibri" w:cs="Calibri"/>
                  </w:rPr>
                </w:rPrChange>
              </w:rPr>
              <w:t>DPP4 new users 2006-1Oct2014 with ICD9CM</w:t>
            </w:r>
          </w:p>
        </w:tc>
      </w:tr>
      <w:tr w:rsidR="004223B9" w:rsidRPr="006A7F71" w14:paraId="53CC514A" w14:textId="77777777" w:rsidTr="00866689">
        <w:trPr>
          <w:trHeight w:val="290"/>
        </w:trPr>
        <w:tc>
          <w:tcPr>
            <w:tcW w:w="4640" w:type="dxa"/>
            <w:tcBorders>
              <w:top w:val="nil"/>
              <w:left w:val="nil"/>
              <w:bottom w:val="single" w:sz="4" w:space="0" w:color="auto"/>
              <w:right w:val="nil"/>
            </w:tcBorders>
            <w:shd w:val="clear" w:color="auto" w:fill="auto"/>
            <w:noWrap/>
            <w:vAlign w:val="bottom"/>
            <w:hideMark/>
          </w:tcPr>
          <w:p w14:paraId="057090E7" w14:textId="77777777" w:rsidR="00736AB5" w:rsidRPr="006A7F71" w:rsidRDefault="00736AB5" w:rsidP="00866689">
            <w:pPr>
              <w:rPr>
                <w:rPrChange w:id="37" w:author="Conover, Mitchell [JRDUS]" w:date="2024-09-01T19:58:00Z">
                  <w:rPr>
                    <w:rFonts w:ascii="Calibri" w:hAnsi="Calibri" w:cs="Calibri"/>
                  </w:rPr>
                </w:rPrChange>
              </w:rPr>
            </w:pPr>
            <w:r w:rsidRPr="006A7F71">
              <w:rPr>
                <w:rPrChange w:id="38" w:author="Conover, Mitchell [JRDUS]" w:date="2024-09-01T19:58:00Z">
                  <w:rPr>
                    <w:rFonts w:ascii="Calibri" w:hAnsi="Calibri" w:cs="Calibri"/>
                  </w:rPr>
                </w:rPrChange>
              </w:rPr>
              <w:t>GLP1 new users 1Nov2015-2020 with ICD10CM</w:t>
            </w:r>
          </w:p>
        </w:tc>
        <w:tc>
          <w:tcPr>
            <w:tcW w:w="4660" w:type="dxa"/>
            <w:tcBorders>
              <w:top w:val="nil"/>
              <w:left w:val="nil"/>
              <w:bottom w:val="single" w:sz="4" w:space="0" w:color="auto"/>
              <w:right w:val="nil"/>
            </w:tcBorders>
            <w:shd w:val="clear" w:color="auto" w:fill="auto"/>
            <w:noWrap/>
            <w:vAlign w:val="bottom"/>
            <w:hideMark/>
          </w:tcPr>
          <w:p w14:paraId="4A73B3FA" w14:textId="77777777" w:rsidR="00736AB5" w:rsidRPr="006A7F71" w:rsidRDefault="00736AB5" w:rsidP="00866689">
            <w:pPr>
              <w:rPr>
                <w:rPrChange w:id="39" w:author="Conover, Mitchell [JRDUS]" w:date="2024-09-01T19:58:00Z">
                  <w:rPr>
                    <w:rFonts w:ascii="Calibri" w:hAnsi="Calibri" w:cs="Calibri"/>
                  </w:rPr>
                </w:rPrChange>
              </w:rPr>
            </w:pPr>
            <w:r w:rsidRPr="006A7F71">
              <w:rPr>
                <w:rPrChange w:id="40" w:author="Conover, Mitchell [JRDUS]" w:date="2024-09-01T19:58:00Z">
                  <w:rPr>
                    <w:rFonts w:ascii="Calibri" w:hAnsi="Calibri" w:cs="Calibri"/>
                  </w:rPr>
                </w:rPrChange>
              </w:rPr>
              <w:t>DPP4 new users 1Nov2015-2020 with ICD10CM</w:t>
            </w:r>
          </w:p>
        </w:tc>
      </w:tr>
    </w:tbl>
    <w:p w14:paraId="734E7998" w14:textId="6ECF8BE8" w:rsidR="00F44BFC" w:rsidRPr="004223B9" w:rsidRDefault="00F44BFC" w:rsidP="004223B9">
      <w:pPr>
        <w:pStyle w:val="Heading1"/>
        <w:numPr>
          <w:ilvl w:val="0"/>
          <w:numId w:val="0"/>
        </w:numPr>
      </w:pPr>
    </w:p>
    <w:p w14:paraId="30CEA245" w14:textId="77777777" w:rsidR="00F44BFC" w:rsidRPr="00F44BFC" w:rsidRDefault="00F44BFC" w:rsidP="004223B9">
      <w:pPr>
        <w:rPr>
          <w:b/>
          <w:caps/>
        </w:rPr>
        <w:sectPr w:rsidR="00F44BFC" w:rsidRPr="00F44BFC" w:rsidSect="00FF78D3">
          <w:footerReference w:type="default" r:id="rId11"/>
          <w:pgSz w:w="12240" w:h="15840"/>
          <w:pgMar w:top="1440" w:right="1440" w:bottom="1440" w:left="1440" w:header="720" w:footer="720" w:gutter="0"/>
          <w:lnNumType w:countBy="1" w:restart="continuous"/>
          <w:cols w:space="720"/>
          <w:docGrid w:linePitch="360"/>
        </w:sectPr>
      </w:pPr>
    </w:p>
    <w:p w14:paraId="20BED5D2" w14:textId="3926D032" w:rsidR="00B04F86" w:rsidRPr="00F65B24" w:rsidRDefault="00B04F86" w:rsidP="00B04F86">
      <w:pPr>
        <w:pStyle w:val="Heading1"/>
      </w:pPr>
      <w:r w:rsidRPr="00F65B24">
        <w:lastRenderedPageBreak/>
        <w:t>Supplemental Appendix: Supplemental Figures</w:t>
      </w:r>
    </w:p>
    <w:p w14:paraId="210DD1E7" w14:textId="77777777" w:rsidR="00B04F86" w:rsidRPr="00F65B24" w:rsidRDefault="00B04F86" w:rsidP="00B04F86"/>
    <w:p w14:paraId="5EF2F5F6" w14:textId="77777777" w:rsidR="00B04F86" w:rsidRPr="00F65B24" w:rsidRDefault="00B04F86" w:rsidP="00B04F86">
      <w:r w:rsidRPr="00F65B24">
        <w:rPr>
          <w:noProof/>
        </w:rPr>
        <w:drawing>
          <wp:inline distT="0" distB="0" distL="0" distR="0" wp14:anchorId="16198219" wp14:editId="6BA0BA7E">
            <wp:extent cx="5430720" cy="1933575"/>
            <wp:effectExtent l="0" t="0" r="0" b="0"/>
            <wp:docPr id="494943940" name="Picture 49494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0720" cy="1933575"/>
                    </a:xfrm>
                    <a:prstGeom prst="rect">
                      <a:avLst/>
                    </a:prstGeom>
                  </pic:spPr>
                </pic:pic>
              </a:graphicData>
            </a:graphic>
          </wp:inline>
        </w:drawing>
      </w:r>
    </w:p>
    <w:p w14:paraId="29D2C698" w14:textId="4C696FEC" w:rsidR="00B04F86" w:rsidRPr="00F65B24" w:rsidRDefault="00B04F86" w:rsidP="00B04F86">
      <w:pPr>
        <w:rPr>
          <w:sz w:val="22"/>
          <w:szCs w:val="22"/>
        </w:rPr>
      </w:pPr>
      <w:r w:rsidRPr="00F65B24">
        <w:rPr>
          <w:b/>
          <w:bCs/>
        </w:rPr>
        <w:t>Figure S1</w:t>
      </w:r>
      <w:r w:rsidRPr="00F65B24">
        <w:t xml:space="preserve">. Desired attributes of reliable evidence </w:t>
      </w:r>
      <w:r w:rsidRPr="00F65B24">
        <w:rPr>
          <w:sz w:val="22"/>
          <w:szCs w:val="22"/>
        </w:rPr>
        <w:t>(</w:t>
      </w:r>
      <w:r w:rsidRPr="00F65B24">
        <w:rPr>
          <w:i/>
          <w:iCs/>
          <w:sz w:val="22"/>
          <w:szCs w:val="22"/>
        </w:rPr>
        <w:t xml:space="preserve">source: </w:t>
      </w:r>
      <w:hyperlink r:id="rId13" w:history="1">
        <w:r w:rsidRPr="00F65B24">
          <w:rPr>
            <w:rStyle w:val="Hyperlink"/>
            <w:i/>
            <w:iCs/>
            <w:sz w:val="22"/>
            <w:szCs w:val="22"/>
          </w:rPr>
          <w:t>Book of OHDSI</w:t>
        </w:r>
      </w:hyperlink>
      <w:r w:rsidRPr="00F65B24">
        <w:rPr>
          <w:sz w:val="22"/>
          <w:szCs w:val="22"/>
        </w:rPr>
        <w:t>)</w:t>
      </w:r>
    </w:p>
    <w:p w14:paraId="1F4FF3DA" w14:textId="77777777" w:rsidR="00B04F86" w:rsidRPr="00F65B24" w:rsidRDefault="00B04F86" w:rsidP="00F71CA6"/>
    <w:p w14:paraId="21A5736F" w14:textId="0600BB0C" w:rsidR="007278A9" w:rsidRPr="00F65B24" w:rsidRDefault="007278A9" w:rsidP="00F71CA6"/>
    <w:p w14:paraId="6827D6CB" w14:textId="77777777" w:rsidR="00BA6378" w:rsidRDefault="00BA6378" w:rsidP="00F71CA6">
      <w:pPr>
        <w:sectPr w:rsidR="00BA6378" w:rsidSect="004223B9">
          <w:pgSz w:w="12240" w:h="15840"/>
          <w:pgMar w:top="1440" w:right="1440" w:bottom="1440" w:left="1440" w:header="720" w:footer="720" w:gutter="0"/>
          <w:lnNumType w:countBy="1" w:restart="continuous"/>
          <w:cols w:space="720"/>
          <w:docGrid w:linePitch="360"/>
        </w:sectPr>
      </w:pPr>
    </w:p>
    <w:p w14:paraId="651463F8" w14:textId="2C20F754" w:rsidR="007278A9" w:rsidRPr="00F65B24" w:rsidRDefault="007278A9" w:rsidP="00F71CA6">
      <w:r w:rsidRPr="00F65B24">
        <w:rPr>
          <w:noProof/>
        </w:rPr>
        <w:lastRenderedPageBreak/>
        <w:drawing>
          <wp:inline distT="0" distB="0" distL="0" distR="0" wp14:anchorId="07BD0AEA" wp14:editId="2D9F20B8">
            <wp:extent cx="5890437" cy="3636335"/>
            <wp:effectExtent l="0" t="0" r="15240" b="2540"/>
            <wp:docPr id="6" name="Chart 6">
              <a:extLst xmlns:a="http://schemas.openxmlformats.org/drawingml/2006/main">
                <a:ext uri="{FF2B5EF4-FFF2-40B4-BE49-F238E27FC236}">
                  <a16:creationId xmlns:a16="http://schemas.microsoft.com/office/drawing/2014/main" id="{20CE45C4-C9CF-44BB-BE74-EDD560E4E5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AFB5EE" w14:textId="418E3350" w:rsidR="001F25BF" w:rsidRDefault="001F25BF" w:rsidP="001F25BF">
      <w:pPr>
        <w:ind w:left="270"/>
        <w:rPr>
          <w:sz w:val="20"/>
          <w:szCs w:val="20"/>
        </w:rPr>
      </w:pPr>
      <w:r w:rsidRPr="00F65B24">
        <w:rPr>
          <w:sz w:val="20"/>
          <w:szCs w:val="20"/>
        </w:rPr>
        <w:t>* For ease of presentation, these bar charts show attrition agreement after the first eligibility criterion (requiring CLRD diagnosis in the prior 365 days) was already applied. Agreement before that criterion was 231,459 and 220,073 for Albogami and OHDSI GLP-1RA cohorts (respectively) and 424,171 and 392,110 patients for the Albogami and OHDSI DPP4-i cohorts (respectively).</w:t>
      </w:r>
    </w:p>
    <w:p w14:paraId="253EAAEF" w14:textId="77777777" w:rsidR="007D1F60" w:rsidRPr="00F65B24" w:rsidRDefault="007D1F60" w:rsidP="001F25BF">
      <w:pPr>
        <w:ind w:left="270"/>
        <w:rPr>
          <w:sz w:val="20"/>
          <w:szCs w:val="20"/>
        </w:rPr>
      </w:pPr>
    </w:p>
    <w:p w14:paraId="24D269D0" w14:textId="77777777" w:rsidR="00BA6378" w:rsidRDefault="007278A9" w:rsidP="00F71CA6">
      <w:r w:rsidRPr="00F65B24">
        <w:rPr>
          <w:b/>
          <w:bCs/>
        </w:rPr>
        <w:t>Figure S2</w:t>
      </w:r>
      <w:r w:rsidRPr="00F65B24">
        <w:t xml:space="preserve">. </w:t>
      </w:r>
      <w:r w:rsidR="004941AE" w:rsidRPr="00F65B24">
        <w:t xml:space="preserve">Attrition agreement for selection of target and comparator cohorts in original Albogami et al study and OHDSI reproducibility analysis within the IBM CCAE database </w:t>
      </w:r>
    </w:p>
    <w:p w14:paraId="00FD3584" w14:textId="1B72932C" w:rsidR="003570E0" w:rsidRDefault="003570E0" w:rsidP="00F71CA6">
      <w:pPr>
        <w:sectPr w:rsidR="003570E0" w:rsidSect="004223B9">
          <w:pgSz w:w="12240" w:h="15840"/>
          <w:pgMar w:top="1440" w:right="1440" w:bottom="1440" w:left="1440" w:header="720" w:footer="720" w:gutter="0"/>
          <w:lnNumType w:countBy="1" w:restart="continuous"/>
          <w:cols w:space="720"/>
          <w:docGrid w:linePitch="360"/>
        </w:sectPr>
      </w:pPr>
    </w:p>
    <w:p w14:paraId="1C8495A7" w14:textId="3B84DF23" w:rsidR="008C6278" w:rsidRPr="00F65B24" w:rsidRDefault="008C6278" w:rsidP="00F71CA6">
      <w:r w:rsidRPr="00F65B24">
        <w:rPr>
          <w:noProof/>
        </w:rPr>
        <w:lastRenderedPageBreak/>
        <w:drawing>
          <wp:inline distT="0" distB="0" distL="0" distR="0" wp14:anchorId="57FAFF75" wp14:editId="79F8092C">
            <wp:extent cx="5943600" cy="2179320"/>
            <wp:effectExtent l="0" t="0" r="0" b="0"/>
            <wp:docPr id="7" name="Picture 7" descr="Chart, scatter chart&#10;&#10;Description automatically generated">
              <a:extLst xmlns:a="http://schemas.openxmlformats.org/drawingml/2006/main">
                <a:ext uri="{FF2B5EF4-FFF2-40B4-BE49-F238E27FC236}">
                  <a16:creationId xmlns:a16="http://schemas.microsoft.com/office/drawing/2014/main" id="{24E8F387-334E-4742-AFB3-CC38C3399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a:extLst>
                        <a:ext uri="{FF2B5EF4-FFF2-40B4-BE49-F238E27FC236}">
                          <a16:creationId xmlns:a16="http://schemas.microsoft.com/office/drawing/2014/main" id="{24E8F387-334E-4742-AFB3-CC38C3399D8E}"/>
                        </a:ext>
                      </a:extLst>
                    </pic:cNvPr>
                    <pic:cNvPicPr>
                      <a:picLocks noChangeAspect="1"/>
                    </pic:cNvPicPr>
                  </pic:nvPicPr>
                  <pic:blipFill>
                    <a:blip r:embed="rId15"/>
                    <a:stretch>
                      <a:fillRect/>
                    </a:stretch>
                  </pic:blipFill>
                  <pic:spPr>
                    <a:xfrm>
                      <a:off x="0" y="0"/>
                      <a:ext cx="5943600" cy="2179320"/>
                    </a:xfrm>
                    <a:prstGeom prst="rect">
                      <a:avLst/>
                    </a:prstGeom>
                    <a:ln w="38100">
                      <a:noFill/>
                    </a:ln>
                  </pic:spPr>
                </pic:pic>
              </a:graphicData>
            </a:graphic>
          </wp:inline>
        </w:drawing>
      </w:r>
    </w:p>
    <w:p w14:paraId="737108D2" w14:textId="53242C7E" w:rsidR="008C6278" w:rsidRPr="00F65B24" w:rsidRDefault="008C6278" w:rsidP="00F71CA6">
      <w:r w:rsidRPr="00F65B24">
        <w:rPr>
          <w:b/>
          <w:bCs/>
        </w:rPr>
        <w:t>Figure S3.</w:t>
      </w:r>
      <w:r w:rsidRPr="00F65B24">
        <w:t xml:space="preserve"> Covariate balance before and after propensity score adjustment. Each dot represents the absolute standardized difference of means (ASDM) for a single covariate before and after propensity score stratification (5 quintiles defined in the exposed population). As shown, all covariates produce ASDM &lt; 0.10 after statistical adjustment.</w:t>
      </w:r>
    </w:p>
    <w:p w14:paraId="56EE7EB4" w14:textId="3A2DA7F9" w:rsidR="008C6278" w:rsidRPr="00F65B24" w:rsidRDefault="008C6278" w:rsidP="00F71CA6"/>
    <w:p w14:paraId="0491C0FF" w14:textId="77777777" w:rsidR="008C6278" w:rsidRPr="00F65B24" w:rsidRDefault="008C6278" w:rsidP="00F71CA6"/>
    <w:p w14:paraId="2155E80A" w14:textId="77777777" w:rsidR="00BA6378" w:rsidRDefault="00BA6378" w:rsidP="00F71CA6">
      <w:pPr>
        <w:sectPr w:rsidR="00BA6378" w:rsidSect="004223B9">
          <w:pgSz w:w="12240" w:h="15840"/>
          <w:pgMar w:top="1440" w:right="1440" w:bottom="1440" w:left="1440" w:header="720" w:footer="720" w:gutter="0"/>
          <w:lnNumType w:countBy="1" w:restart="continuous"/>
          <w:cols w:space="720"/>
          <w:docGrid w:linePitch="360"/>
        </w:sectPr>
      </w:pPr>
    </w:p>
    <w:p w14:paraId="0D1698B6" w14:textId="77777777" w:rsidR="001F25BF" w:rsidRPr="00F65B24" w:rsidRDefault="001F25BF" w:rsidP="00F71CA6">
      <w:r w:rsidRPr="00F65B24">
        <w:rPr>
          <w:noProof/>
        </w:rPr>
        <w:lastRenderedPageBreak/>
        <w:drawing>
          <wp:inline distT="0" distB="0" distL="0" distR="0" wp14:anchorId="385EA294" wp14:editId="41891C49">
            <wp:extent cx="5943600" cy="2170430"/>
            <wp:effectExtent l="0" t="0" r="0" b="1270"/>
            <wp:docPr id="3074" name="Picture 2">
              <a:extLst xmlns:a="http://schemas.openxmlformats.org/drawingml/2006/main">
                <a:ext uri="{FF2B5EF4-FFF2-40B4-BE49-F238E27FC236}">
                  <a16:creationId xmlns:a16="http://schemas.microsoft.com/office/drawing/2014/main" id="{D14349DF-8799-4FCC-A19A-A37D08047F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D14349DF-8799-4FCC-A19A-A37D08047FC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w="28575">
                      <a:noFill/>
                    </a:ln>
                  </pic:spPr>
                </pic:pic>
              </a:graphicData>
            </a:graphic>
          </wp:inline>
        </w:drawing>
      </w:r>
    </w:p>
    <w:p w14:paraId="27937ED8" w14:textId="77777777" w:rsidR="001F25BF" w:rsidRPr="00F65B24" w:rsidRDefault="001F25BF" w:rsidP="00F71CA6"/>
    <w:p w14:paraId="2091A812" w14:textId="626B9A90" w:rsidR="008C6278" w:rsidRPr="00F65B24" w:rsidRDefault="008C6278" w:rsidP="00F71CA6">
      <w:r w:rsidRPr="00F65B24">
        <w:rPr>
          <w:b/>
          <w:bCs/>
        </w:rPr>
        <w:t>Figure S4.</w:t>
      </w:r>
      <w:r w:rsidRPr="00F65B24">
        <w:t xml:space="preserve"> Empirical null distribution showing adjusted effect estimates for 29 sufficiently-powered negative control outcomes (out of 60 considered) before (bottom panel) and after (top panel) empirical calibration. </w:t>
      </w:r>
    </w:p>
    <w:p w14:paraId="2FC07800" w14:textId="77777777" w:rsidR="00924530" w:rsidRPr="00F65B24" w:rsidRDefault="00924530" w:rsidP="00F71CA6"/>
    <w:p w14:paraId="74C72228" w14:textId="575843BC" w:rsidR="00924530" w:rsidRPr="00F65B24" w:rsidRDefault="00924530" w:rsidP="00F71CA6"/>
    <w:p w14:paraId="702B5724" w14:textId="49BAE3BC" w:rsidR="00924530" w:rsidRPr="00F65B24" w:rsidRDefault="00924530" w:rsidP="00F71CA6"/>
    <w:p w14:paraId="21BF6D41" w14:textId="47CF14CE" w:rsidR="00924530" w:rsidRPr="00F65B24" w:rsidRDefault="00924530" w:rsidP="00F71CA6"/>
    <w:p w14:paraId="6E5DF388" w14:textId="25549A4D" w:rsidR="00924530" w:rsidRPr="00F65B24" w:rsidRDefault="00924530" w:rsidP="00F71CA6"/>
    <w:p w14:paraId="39B0330C" w14:textId="37A31A3E" w:rsidR="00924530" w:rsidRPr="00F65B24" w:rsidRDefault="00924530" w:rsidP="00F71CA6"/>
    <w:p w14:paraId="07328FEC" w14:textId="39C80A94" w:rsidR="00924530" w:rsidRPr="00F65B24" w:rsidRDefault="00924530" w:rsidP="00F71CA6"/>
    <w:p w14:paraId="4A4AB24C" w14:textId="2EA6E1FB" w:rsidR="00924530" w:rsidRPr="00F65B24" w:rsidRDefault="00924530" w:rsidP="00F71CA6"/>
    <w:p w14:paraId="533821E4" w14:textId="30030B3F" w:rsidR="00924530" w:rsidRPr="00F65B24" w:rsidRDefault="00924530" w:rsidP="00F71CA6"/>
    <w:p w14:paraId="7FD332B8" w14:textId="77777777" w:rsidR="005063DC" w:rsidRPr="00F65B24" w:rsidRDefault="005063DC" w:rsidP="00F71CA6"/>
    <w:p w14:paraId="5B47BA0B" w14:textId="77777777" w:rsidR="00924530" w:rsidRPr="00F65B24" w:rsidRDefault="00924530" w:rsidP="00F71CA6"/>
    <w:p w14:paraId="54F727F8" w14:textId="77777777" w:rsidR="00BA6378" w:rsidRDefault="00BA6378" w:rsidP="00F71CA6">
      <w:pPr>
        <w:sectPr w:rsidR="00BA6378" w:rsidSect="004223B9">
          <w:pgSz w:w="12240" w:h="15840"/>
          <w:pgMar w:top="1440" w:right="1440" w:bottom="1440" w:left="1440" w:header="720" w:footer="720" w:gutter="0"/>
          <w:lnNumType w:countBy="1" w:restart="continuous"/>
          <w:cols w:space="720"/>
          <w:docGrid w:linePitch="360"/>
        </w:sectPr>
      </w:pPr>
    </w:p>
    <w:tbl>
      <w:tblPr>
        <w:tblStyle w:val="TableGrid"/>
        <w:tblW w:w="14172" w:type="dxa"/>
        <w:tblLook w:val="04A0" w:firstRow="1" w:lastRow="0" w:firstColumn="1" w:lastColumn="0" w:noHBand="0" w:noVBand="1"/>
      </w:tblPr>
      <w:tblGrid>
        <w:gridCol w:w="7116"/>
        <w:gridCol w:w="7056"/>
      </w:tblGrid>
      <w:tr w:rsidR="00924530" w:rsidRPr="00F65B24" w14:paraId="5D9C65D5" w14:textId="77777777" w:rsidTr="00924530">
        <w:tc>
          <w:tcPr>
            <w:tcW w:w="7116" w:type="dxa"/>
            <w:vAlign w:val="center"/>
          </w:tcPr>
          <w:p w14:paraId="0B58DEF0" w14:textId="1F3FCFC7" w:rsidR="00924530" w:rsidRPr="00F65B24" w:rsidRDefault="00304041" w:rsidP="00924530">
            <w:pPr>
              <w:jc w:val="center"/>
            </w:pPr>
            <w:r w:rsidRPr="00F65B24">
              <w:lastRenderedPageBreak/>
              <w:t>No empirical calibration of confidence intervals</w:t>
            </w:r>
          </w:p>
        </w:tc>
        <w:tc>
          <w:tcPr>
            <w:tcW w:w="7056" w:type="dxa"/>
            <w:vAlign w:val="center"/>
          </w:tcPr>
          <w:p w14:paraId="6B6D5D2D" w14:textId="363E5AC7" w:rsidR="00924530" w:rsidRPr="00F65B24" w:rsidRDefault="00304041" w:rsidP="00924530">
            <w:pPr>
              <w:jc w:val="center"/>
            </w:pPr>
            <w:r w:rsidRPr="00F65B24">
              <w:t>Empirical calibration of confidence intervals</w:t>
            </w:r>
          </w:p>
        </w:tc>
      </w:tr>
      <w:tr w:rsidR="00924530" w:rsidRPr="00F65B24" w14:paraId="66675CD6" w14:textId="77777777" w:rsidTr="00924530">
        <w:tc>
          <w:tcPr>
            <w:tcW w:w="7116" w:type="dxa"/>
          </w:tcPr>
          <w:p w14:paraId="26881DD1" w14:textId="14A8FDE2" w:rsidR="00924530" w:rsidRPr="00F65B24" w:rsidRDefault="00924530" w:rsidP="00F71CA6">
            <w:r w:rsidRPr="00F65B24">
              <w:rPr>
                <w:noProof/>
              </w:rPr>
              <w:drawing>
                <wp:inline distT="0" distB="0" distL="0" distR="0" wp14:anchorId="32207CC0" wp14:editId="08C9CF7D">
                  <wp:extent cx="4372446" cy="2470245"/>
                  <wp:effectExtent l="0" t="0" r="9525" b="6350"/>
                  <wp:docPr id="17" name="Picture 4">
                    <a:extLst xmlns:a="http://schemas.openxmlformats.org/drawingml/2006/main">
                      <a:ext uri="{FF2B5EF4-FFF2-40B4-BE49-F238E27FC236}">
                        <a16:creationId xmlns:a16="http://schemas.microsoft.com/office/drawing/2014/main" id="{6C1A5135-B038-40E8-A2E5-672CE676FF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1A5135-B038-40E8-A2E5-672CE676FF8C}"/>
                              </a:ext>
                            </a:extLst>
                          </pic:cNvPr>
                          <pic:cNvPicPr>
                            <a:picLocks noChangeAspect="1"/>
                          </pic:cNvPicPr>
                        </pic:nvPicPr>
                        <pic:blipFill>
                          <a:blip r:embed="rId17"/>
                          <a:stretch>
                            <a:fillRect/>
                          </a:stretch>
                        </pic:blipFill>
                        <pic:spPr>
                          <a:xfrm>
                            <a:off x="0" y="0"/>
                            <a:ext cx="4376076" cy="2472296"/>
                          </a:xfrm>
                          <a:prstGeom prst="rect">
                            <a:avLst/>
                          </a:prstGeom>
                        </pic:spPr>
                      </pic:pic>
                    </a:graphicData>
                  </a:graphic>
                </wp:inline>
              </w:drawing>
            </w:r>
          </w:p>
        </w:tc>
        <w:tc>
          <w:tcPr>
            <w:tcW w:w="7056" w:type="dxa"/>
          </w:tcPr>
          <w:p w14:paraId="4EEC9D9D" w14:textId="3089B187" w:rsidR="00924530" w:rsidRPr="00F65B24" w:rsidRDefault="00924530" w:rsidP="00F71CA6">
            <w:r w:rsidRPr="00F65B24">
              <w:rPr>
                <w:noProof/>
              </w:rPr>
              <w:drawing>
                <wp:inline distT="0" distB="0" distL="0" distR="0" wp14:anchorId="2D6C657B" wp14:editId="22CB7905">
                  <wp:extent cx="4339988" cy="2451907"/>
                  <wp:effectExtent l="0" t="0" r="3810" b="5715"/>
                  <wp:docPr id="22" name="Picture 4">
                    <a:extLst xmlns:a="http://schemas.openxmlformats.org/drawingml/2006/main">
                      <a:ext uri="{FF2B5EF4-FFF2-40B4-BE49-F238E27FC236}">
                        <a16:creationId xmlns:a16="http://schemas.microsoft.com/office/drawing/2014/main" id="{6C1A5135-B038-40E8-A2E5-672CE676FF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1A5135-B038-40E8-A2E5-672CE676FF8C}"/>
                              </a:ext>
                            </a:extLst>
                          </pic:cNvPr>
                          <pic:cNvPicPr>
                            <a:picLocks noChangeAspect="1"/>
                          </pic:cNvPicPr>
                        </pic:nvPicPr>
                        <pic:blipFill>
                          <a:blip r:embed="rId17"/>
                          <a:stretch>
                            <a:fillRect/>
                          </a:stretch>
                        </pic:blipFill>
                        <pic:spPr>
                          <a:xfrm>
                            <a:off x="0" y="0"/>
                            <a:ext cx="4354550" cy="2460134"/>
                          </a:xfrm>
                          <a:prstGeom prst="rect">
                            <a:avLst/>
                          </a:prstGeom>
                        </pic:spPr>
                      </pic:pic>
                    </a:graphicData>
                  </a:graphic>
                </wp:inline>
              </w:drawing>
            </w:r>
          </w:p>
        </w:tc>
      </w:tr>
    </w:tbl>
    <w:p w14:paraId="2EA2159C" w14:textId="77777777" w:rsidR="00BA6378" w:rsidRDefault="00BA6378" w:rsidP="00F71CA6">
      <w:pPr>
        <w:rPr>
          <w:b/>
          <w:bCs/>
        </w:rPr>
      </w:pPr>
    </w:p>
    <w:p w14:paraId="17DD2663" w14:textId="0E88BC07" w:rsidR="00924530" w:rsidRPr="00F65B24" w:rsidRDefault="00924530" w:rsidP="00F71CA6">
      <w:r w:rsidRPr="00F65B24">
        <w:rPr>
          <w:b/>
          <w:bCs/>
        </w:rPr>
        <w:t>Figure S5</w:t>
      </w:r>
      <w:r w:rsidRPr="00F65B24">
        <w:t xml:space="preserve">. </w:t>
      </w:r>
      <w:r w:rsidR="00304041" w:rsidRPr="00F65B24">
        <w:t>Effect estimates for s</w:t>
      </w:r>
      <w:r w:rsidRPr="00F65B24">
        <w:t xml:space="preserve">ensitivity analyses completed as part of the OHDSI reproducibility study </w:t>
      </w:r>
      <w:r w:rsidR="00304041" w:rsidRPr="00F65B24">
        <w:t>before and after empirical calibration</w:t>
      </w:r>
    </w:p>
    <w:p w14:paraId="6A376E1A" w14:textId="77777777" w:rsidR="00924530" w:rsidRPr="00F65B24" w:rsidRDefault="00924530" w:rsidP="00F71CA6"/>
    <w:p w14:paraId="0D27F6D0" w14:textId="77777777" w:rsidR="00BA6378" w:rsidRDefault="00BA6378" w:rsidP="00F71CA6">
      <w:pPr>
        <w:rPr>
          <w:b/>
          <w:bCs/>
        </w:rPr>
        <w:sectPr w:rsidR="00BA6378" w:rsidSect="004223B9">
          <w:pgSz w:w="15840" w:h="12240" w:orient="landscape"/>
          <w:pgMar w:top="1440" w:right="1440" w:bottom="1440" w:left="1440" w:header="720" w:footer="720" w:gutter="0"/>
          <w:lnNumType w:countBy="1" w:restart="continuous"/>
          <w:cols w:space="720"/>
          <w:docGrid w:linePitch="360"/>
        </w:sectPr>
      </w:pPr>
    </w:p>
    <w:p w14:paraId="0E927C75" w14:textId="77777777" w:rsidR="00924530" w:rsidRPr="00F65B24" w:rsidRDefault="00924530" w:rsidP="00F71CA6">
      <w:r w:rsidRPr="00F65B24">
        <w:rPr>
          <w:noProof/>
        </w:rPr>
        <w:lastRenderedPageBreak/>
        <w:drawing>
          <wp:inline distT="0" distB="0" distL="0" distR="0" wp14:anchorId="17BAA68F" wp14:editId="0CDB04FC">
            <wp:extent cx="5943600" cy="3127375"/>
            <wp:effectExtent l="0" t="0" r="0" b="15875"/>
            <wp:docPr id="9" name="Chart 9">
              <a:extLst xmlns:a="http://schemas.openxmlformats.org/drawingml/2006/main">
                <a:ext uri="{FF2B5EF4-FFF2-40B4-BE49-F238E27FC236}">
                  <a16:creationId xmlns:a16="http://schemas.microsoft.com/office/drawing/2014/main" id="{7F7EEE23-734C-4EA3-9EB2-B9D6C33CE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260569" w14:textId="77777777" w:rsidR="00BA6378" w:rsidRDefault="00BA6378" w:rsidP="00BA6378">
      <w:pPr>
        <w:rPr>
          <w:b/>
          <w:bCs/>
        </w:rPr>
      </w:pPr>
    </w:p>
    <w:p w14:paraId="7DF8398B" w14:textId="61F4BDE6" w:rsidR="00BA6378" w:rsidRPr="00F65B24" w:rsidRDefault="00BA6378" w:rsidP="00BA6378">
      <w:r w:rsidRPr="665B1649">
        <w:rPr>
          <w:b/>
          <w:bCs/>
        </w:rPr>
        <w:t>Figure S6.</w:t>
      </w:r>
      <w:r>
        <w:t xml:space="preserve"> Annual prescribing of individual drugs within the GLP-1RA class over the study period</w:t>
      </w:r>
    </w:p>
    <w:p w14:paraId="0AB06EAE" w14:textId="77777777" w:rsidR="006E1445" w:rsidRPr="00F65B24" w:rsidRDefault="006E1445" w:rsidP="00F71CA6"/>
    <w:p w14:paraId="67118F28" w14:textId="77777777" w:rsidR="00BA6378" w:rsidRDefault="00BA6378" w:rsidP="00F71CA6">
      <w:pPr>
        <w:rPr>
          <w:b/>
          <w:bCs/>
        </w:rPr>
        <w:sectPr w:rsidR="00BA6378" w:rsidSect="004223B9">
          <w:pgSz w:w="12240" w:h="15840"/>
          <w:pgMar w:top="1440" w:right="1440" w:bottom="1440" w:left="1440" w:header="720" w:footer="720" w:gutter="0"/>
          <w:lnNumType w:countBy="1" w:restart="continuous"/>
          <w:cols w:space="720"/>
          <w:docGrid w:linePitch="360"/>
        </w:sectPr>
      </w:pPr>
    </w:p>
    <w:tbl>
      <w:tblPr>
        <w:tblStyle w:val="TableGrid"/>
        <w:tblW w:w="14733" w:type="dxa"/>
        <w:tblLook w:val="04A0" w:firstRow="1" w:lastRow="0" w:firstColumn="1" w:lastColumn="0" w:noHBand="0" w:noVBand="1"/>
      </w:tblPr>
      <w:tblGrid>
        <w:gridCol w:w="7308"/>
        <w:gridCol w:w="7425"/>
      </w:tblGrid>
      <w:tr w:rsidR="006E1445" w:rsidRPr="00F65B24" w14:paraId="3BA385A0" w14:textId="77777777" w:rsidTr="006E1445">
        <w:trPr>
          <w:trHeight w:val="4076"/>
        </w:trPr>
        <w:tc>
          <w:tcPr>
            <w:tcW w:w="7308" w:type="dxa"/>
          </w:tcPr>
          <w:p w14:paraId="62B313DF" w14:textId="211C8B3B" w:rsidR="006E1445" w:rsidRPr="00F65B24" w:rsidRDefault="006E1445" w:rsidP="00F71CA6">
            <w:r w:rsidRPr="00F65B24">
              <w:rPr>
                <w:noProof/>
              </w:rPr>
              <w:lastRenderedPageBreak/>
              <mc:AlternateContent>
                <mc:Choice Requires="wps">
                  <w:drawing>
                    <wp:anchor distT="0" distB="0" distL="114300" distR="114300" simplePos="0" relativeHeight="251658246" behindDoc="0" locked="0" layoutInCell="1" allowOverlap="1" wp14:anchorId="1F87BBCA" wp14:editId="124C2CC2">
                      <wp:simplePos x="0" y="0"/>
                      <wp:positionH relativeFrom="column">
                        <wp:posOffset>2089553</wp:posOffset>
                      </wp:positionH>
                      <wp:positionV relativeFrom="paragraph">
                        <wp:posOffset>480538</wp:posOffset>
                      </wp:positionV>
                      <wp:extent cx="11875" cy="1887789"/>
                      <wp:effectExtent l="0" t="0" r="26670" b="36830"/>
                      <wp:wrapNone/>
                      <wp:docPr id="49494393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5" cy="188778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BFC97" id="Straight Connector 5"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5pt,37.85pt" to="165.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e5zAEAAAwEAAAOAAAAZHJzL2Uyb0RvYy54bWysU9tu1DAQfUfqP1h+Z5NUgg3RZvvQVXmp&#10;oKLwAa4z3lj4Jo/ZZP8e27kstJUQiBfL9pwzM+d4vLsZtSIn8CitaWm1KSkBw20nzbGl377eva0p&#10;wcBMx5Q10NIzIL3ZX73ZDa6Ba9tb1YEnMYnBZnAt7UNwTVEg70Ez3FgHJgaF9ZqFePTHovNsiNm1&#10;Kq7L8n0xWN85bzkgxtvDFKT7nF8I4OGzEAiBqJbG3kJefV6f0lrsd6w5euZ6yec22D90oZk0seia&#10;6sACIz+8fJFKS+4tWhE23OrCCiE5ZA1RTVU+U/PYMwdZSzQH3WoT/r+0/NPp1jz41DofzaO7t/w7&#10;RlOKwWGzBtMB3QQbhdcJHnsnYzbyvBoJYyA8XlZVvX1HCY+Rqq632/pDMrpgzUJ2HsNHsJqkTUuV&#10;NEkna9jpHsMEXSDpWpm0olWyu5NK5UOaELhVnpxYfNswVnOJ31ApyYFhP4G6uJtRKWPWOMnKAsNZ&#10;wVTtCwgiuyQkd5Wn8VKLcQ4mLPWUiehEE7GzlVj+mTjjExXypP4NeWXkytaElaylsf616heLxIRf&#10;HJh0JwuebHd+8Mvzx5HLjzZ/jzTTv54z/fKJ9z8BAAD//wMAUEsDBBQABgAIAAAAIQC3KkfC4AAA&#10;AAoBAAAPAAAAZHJzL2Rvd25yZXYueG1sTI9NT8MwDIbvSPyHyEjcWNqVrVtpOiGkXRFbQdoxa9wP&#10;aJyqSbfy7zEnuNnyo9fPm+9m24sLjr5zpCBeRCCQKmc6ahS8l/uHDQgfNBndO0IF3+hhV9ze5Doz&#10;7koHvBxDIziEfKYVtCEMmZS+atFqv3ADEt9qN1odeB0baUZ95XDby2UUraXVHfGHVg/40mL1dZys&#10;gs/TerUtZb1/izeH02Plp7r8eFXq/m5+fgIRcA5/MPzqszoU7HR2ExkvegXJchszqiBdpSAYSJKY&#10;y515SJMIZJHL/xWKHwAAAP//AwBQSwECLQAUAAYACAAAACEAtoM4kv4AAADhAQAAEwAAAAAAAAAA&#10;AAAAAAAAAAAAW0NvbnRlbnRfVHlwZXNdLnhtbFBLAQItABQABgAIAAAAIQA4/SH/1gAAAJQBAAAL&#10;AAAAAAAAAAAAAAAAAC8BAABfcmVscy8ucmVsc1BLAQItABQABgAIAAAAIQBRgAe5zAEAAAwEAAAO&#10;AAAAAAAAAAAAAAAAAC4CAABkcnMvZTJvRG9jLnhtbFBLAQItABQABgAIAAAAIQC3KkfC4AAAAAoB&#10;AAAPAAAAAAAAAAAAAAAAACYEAABkcnMvZG93bnJldi54bWxQSwUGAAAAAAQABADzAAAAMwUAAAAA&#10;" strokecolor="black [3213]" strokeweight=".5pt">
                      <v:stroke dashstyle="dash" joinstyle="miter"/>
                      <o:lock v:ext="edit" shapetype="f"/>
                    </v:line>
                  </w:pict>
                </mc:Fallback>
              </mc:AlternateContent>
            </w:r>
            <w:r w:rsidRPr="00F65B24">
              <w:rPr>
                <w:noProof/>
              </w:rPr>
              <w:drawing>
                <wp:inline distT="0" distB="0" distL="0" distR="0" wp14:anchorId="534FAA91" wp14:editId="2321900C">
                  <wp:extent cx="4498290" cy="2541320"/>
                  <wp:effectExtent l="0" t="0" r="0" b="0"/>
                  <wp:docPr id="10" name="Picture 9">
                    <a:extLst xmlns:a="http://schemas.openxmlformats.org/drawingml/2006/main">
                      <a:ext uri="{FF2B5EF4-FFF2-40B4-BE49-F238E27FC236}">
                        <a16:creationId xmlns:a16="http://schemas.microsoft.com/office/drawing/2014/main" id="{3FD77D39-701A-4FF8-B5EA-3D70FE150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FD77D39-701A-4FF8-B5EA-3D70FE150202}"/>
                              </a:ext>
                            </a:extLst>
                          </pic:cNvPr>
                          <pic:cNvPicPr>
                            <a:picLocks noChangeAspect="1"/>
                          </pic:cNvPicPr>
                        </pic:nvPicPr>
                        <pic:blipFill>
                          <a:blip r:embed="rId19"/>
                          <a:stretch>
                            <a:fillRect/>
                          </a:stretch>
                        </pic:blipFill>
                        <pic:spPr>
                          <a:xfrm>
                            <a:off x="0" y="0"/>
                            <a:ext cx="4505904" cy="2545622"/>
                          </a:xfrm>
                          <a:prstGeom prst="rect">
                            <a:avLst/>
                          </a:prstGeom>
                        </pic:spPr>
                      </pic:pic>
                    </a:graphicData>
                  </a:graphic>
                </wp:inline>
              </w:drawing>
            </w:r>
          </w:p>
        </w:tc>
        <w:tc>
          <w:tcPr>
            <w:tcW w:w="7425" w:type="dxa"/>
          </w:tcPr>
          <w:p w14:paraId="0B0E38BE" w14:textId="5C6A1C55" w:rsidR="006E1445" w:rsidRPr="00F65B24" w:rsidRDefault="006E1445" w:rsidP="00F71CA6">
            <w:r w:rsidRPr="00F65B24">
              <w:rPr>
                <w:noProof/>
              </w:rPr>
              <mc:AlternateContent>
                <mc:Choice Requires="wps">
                  <w:drawing>
                    <wp:anchor distT="0" distB="0" distL="114300" distR="114300" simplePos="0" relativeHeight="251658247" behindDoc="0" locked="0" layoutInCell="1" allowOverlap="1" wp14:anchorId="51B5406D" wp14:editId="1AA62B26">
                      <wp:simplePos x="0" y="0"/>
                      <wp:positionH relativeFrom="column">
                        <wp:posOffset>2394824</wp:posOffset>
                      </wp:positionH>
                      <wp:positionV relativeFrom="paragraph">
                        <wp:posOffset>444912</wp:posOffset>
                      </wp:positionV>
                      <wp:extent cx="11875" cy="1923803"/>
                      <wp:effectExtent l="0" t="0" r="26670" b="19685"/>
                      <wp:wrapNone/>
                      <wp:docPr id="49494393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5" cy="192380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EC8E5" id="Straight Connector 8"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35.05pt" to="189.5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mZuzQEAAAwEAAAOAAAAZHJzL2Uyb0RvYy54bWysU8tu2zAQvBfIPxC8x5IctHUFyznESC9B&#10;GzTpBzDU0iLKF7isJf99SerhtgkQpOiFILkzuzvD5fZ60IocwaO0pqHVqqQEDLetNIeGfn+8vdxQ&#10;goGZlilroKEnQHq9u3i37V0Na9tZ1YInMYnBuncN7UJwdVEg70AzXFkHJgaF9ZqFePSHovWsj9m1&#10;KtZl+aHorW+dtxwQ4+1+DNJdzi8E8PBVCIRAVENjbyGvPq9PaS12W1YfPHOd5FMb7B+60EyaWHRJ&#10;tWeBkZ9ePkulJfcWrQgrbnVhhZAcsoaopir/UvPQMQdZSzQH3WIT/r+0/Mvxxtz71DofzIO7s/wH&#10;RlOK3mG9BNMB3QgbhNcJHnsnQzbytBgJQyA8XlbV5uN7SniMVJ/WV5vyKhldsHomO4/hM1hN0qah&#10;Spqkk9XseIdhhM6QdK1MWtEq2d5KpfIhTQjcKE+OLL5tGKqpxB+olGTPsBtBbdxNqJQxaxxlZYHh&#10;pGCs9g0EkW0SkrvK03iuxTgHE+Z6ykR0oonY2UIsXydO+ESFPKlvIS+MXNmasJC1NNa/VP1skRjx&#10;swOj7mTBk21P935+/jhy+dGm75Fm+vdzpp8/8e4XAAAA//8DAFBLAwQUAAYACAAAACEAhTKGrN8A&#10;AAAKAQAADwAAAGRycy9kb3ducmV2LnhtbEyPzU7DMBCE70i8g7VI3KgTAk0b4lQIqVdEG5B6dOPN&#10;D8TrKHba8PZsT+W0u5rR7Df5Zra9OOHoO0cK4kUEAqlypqNGwWe5fViB8EGT0b0jVPCLHjbF7U2u&#10;M+POtMPTPjSCQ8hnWkEbwpBJ6asWrfYLNyCxVrvR6sDn2Egz6jOH214+RtFSWt0Rf2j1gG8tVj/7&#10;ySr4Piyf16Wstx/xand4qvxUl1/vSt3fza8vIALO4WqGCz6jQ8FMRzeR8aJXkKRpzFYFacSTDUm6&#10;5nLHy5LEIItc/q9Q/AEAAP//AwBQSwECLQAUAAYACAAAACEAtoM4kv4AAADhAQAAEwAAAAAAAAAA&#10;AAAAAAAAAAAAW0NvbnRlbnRfVHlwZXNdLnhtbFBLAQItABQABgAIAAAAIQA4/SH/1gAAAJQBAAAL&#10;AAAAAAAAAAAAAAAAAC8BAABfcmVscy8ucmVsc1BLAQItABQABgAIAAAAIQAG2mZuzQEAAAwEAAAO&#10;AAAAAAAAAAAAAAAAAC4CAABkcnMvZTJvRG9jLnhtbFBLAQItABQABgAIAAAAIQCFMoas3wAAAAoB&#10;AAAPAAAAAAAAAAAAAAAAACcEAABkcnMvZG93bnJldi54bWxQSwUGAAAAAAQABADzAAAAMwUAAAAA&#10;" strokecolor="black [3213]" strokeweight=".5pt">
                      <v:stroke dashstyle="dash" joinstyle="miter"/>
                      <o:lock v:ext="edit" shapetype="f"/>
                    </v:line>
                  </w:pict>
                </mc:Fallback>
              </mc:AlternateContent>
            </w:r>
            <w:r w:rsidRPr="00F65B24">
              <w:rPr>
                <w:noProof/>
              </w:rPr>
              <w:drawing>
                <wp:inline distT="0" distB="0" distL="0" distR="0" wp14:anchorId="0C45377D" wp14:editId="684D5A1B">
                  <wp:extent cx="4569320" cy="2581448"/>
                  <wp:effectExtent l="0" t="0" r="3175" b="0"/>
                  <wp:docPr id="28" name="Picture 12">
                    <a:extLst xmlns:a="http://schemas.openxmlformats.org/drawingml/2006/main">
                      <a:ext uri="{FF2B5EF4-FFF2-40B4-BE49-F238E27FC236}">
                        <a16:creationId xmlns:a16="http://schemas.microsoft.com/office/drawing/2014/main" id="{A78C0C3F-3BA1-4FA0-A1F1-C25B87753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78C0C3F-3BA1-4FA0-A1F1-C25B87753615}"/>
                              </a:ext>
                            </a:extLst>
                          </pic:cNvPr>
                          <pic:cNvPicPr>
                            <a:picLocks noChangeAspect="1"/>
                          </pic:cNvPicPr>
                        </pic:nvPicPr>
                        <pic:blipFill>
                          <a:blip r:embed="rId20"/>
                          <a:stretch>
                            <a:fillRect/>
                          </a:stretch>
                        </pic:blipFill>
                        <pic:spPr>
                          <a:xfrm>
                            <a:off x="0" y="0"/>
                            <a:ext cx="4621708" cy="2611045"/>
                          </a:xfrm>
                          <a:prstGeom prst="rect">
                            <a:avLst/>
                          </a:prstGeom>
                        </pic:spPr>
                      </pic:pic>
                    </a:graphicData>
                  </a:graphic>
                </wp:inline>
              </w:drawing>
            </w:r>
          </w:p>
        </w:tc>
      </w:tr>
    </w:tbl>
    <w:p w14:paraId="11D2A34E" w14:textId="5503BBD5" w:rsidR="006E1445" w:rsidRPr="00F65B24" w:rsidRDefault="006E1445" w:rsidP="00F71CA6"/>
    <w:p w14:paraId="0ECB1864" w14:textId="77777777" w:rsidR="00BA6378" w:rsidRPr="00F65B24" w:rsidRDefault="00BA6378" w:rsidP="00BA6378">
      <w:r w:rsidRPr="00F65B24">
        <w:rPr>
          <w:b/>
          <w:bCs/>
        </w:rPr>
        <w:t>Figure S7.</w:t>
      </w:r>
      <w:r w:rsidRPr="00F65B24">
        <w:t xml:space="preserve"> Effects of individual drugs within the GLP-1RA class (exenatide, liraglutide, dulaglutide and semaglutide) compared to the entire DPP4-i class combined across the OHDSI Research Network using random-effects meta analysis.</w:t>
      </w:r>
    </w:p>
    <w:p w14:paraId="07D34781" w14:textId="35280C3C" w:rsidR="006E1445" w:rsidRPr="00F65B24" w:rsidRDefault="006E1445" w:rsidP="00F71CA6">
      <w:pPr>
        <w:sectPr w:rsidR="006E1445" w:rsidRPr="00F65B24" w:rsidSect="004223B9">
          <w:pgSz w:w="15840" w:h="12240" w:orient="landscape"/>
          <w:pgMar w:top="1440" w:right="1440" w:bottom="1440" w:left="1440" w:header="720" w:footer="720" w:gutter="0"/>
          <w:lnNumType w:countBy="1" w:restart="continuous"/>
          <w:cols w:space="720"/>
          <w:docGrid w:linePitch="360"/>
        </w:sectPr>
      </w:pPr>
    </w:p>
    <w:p w14:paraId="1F536D3C" w14:textId="55BB3120" w:rsidR="00B04F86" w:rsidRPr="00F65B24" w:rsidRDefault="00B04F86" w:rsidP="00B04F86">
      <w:pPr>
        <w:pStyle w:val="Heading1"/>
      </w:pPr>
      <w:r w:rsidRPr="00F65B24">
        <w:lastRenderedPageBreak/>
        <w:t>Supplemental Appendix: Supplemental Tables</w:t>
      </w:r>
    </w:p>
    <w:p w14:paraId="76DBE191" w14:textId="6C697195" w:rsidR="00B04F86" w:rsidRPr="00F65B24" w:rsidRDefault="00B04F86" w:rsidP="00F71CA6"/>
    <w:p w14:paraId="78EBEAA9" w14:textId="1DC39F81" w:rsidR="00B04F86" w:rsidRPr="00F65B24" w:rsidRDefault="00B04F86" w:rsidP="00B04F86">
      <w:pPr>
        <w:pStyle w:val="BodyText12"/>
        <w:spacing w:after="120" w:line="240" w:lineRule="auto"/>
        <w:jc w:val="left"/>
      </w:pPr>
      <w:r w:rsidRPr="00F65B24">
        <w:rPr>
          <w:b/>
          <w:bCs/>
        </w:rPr>
        <w:t>Table S1.</w:t>
      </w:r>
      <w:r w:rsidRPr="00F65B24">
        <w:t xml:space="preserve"> Data sources used to reproduce and generalize study findings from Albogami et al.</w:t>
      </w:r>
    </w:p>
    <w:tbl>
      <w:tblPr>
        <w:tblStyle w:val="Table"/>
        <w:tblW w:w="5000" w:type="pct"/>
        <w:tblInd w:w="0" w:type="dxa"/>
        <w:tblBorders>
          <w:top w:val="single" w:sz="4" w:space="0" w:color="auto"/>
          <w:bottom w:val="single" w:sz="4" w:space="0" w:color="auto"/>
        </w:tblBorders>
        <w:tblLook w:val="0020" w:firstRow="1" w:lastRow="0" w:firstColumn="0" w:lastColumn="0" w:noHBand="0" w:noVBand="0"/>
        <w:tblCaption w:val="Table 8.2: Committed EUMAEUS data sources and the populations they cover."/>
      </w:tblPr>
      <w:tblGrid>
        <w:gridCol w:w="2080"/>
        <w:gridCol w:w="1687"/>
        <w:gridCol w:w="905"/>
        <w:gridCol w:w="861"/>
        <w:gridCol w:w="3827"/>
      </w:tblGrid>
      <w:tr w:rsidR="00B04F86" w:rsidRPr="00F65B24" w14:paraId="5AA8B5BA" w14:textId="77777777" w:rsidTr="004941AE">
        <w:trPr>
          <w:cantSplit/>
          <w:tblHeader/>
        </w:trPr>
        <w:tc>
          <w:tcPr>
            <w:tcW w:w="0" w:type="auto"/>
            <w:tcBorders>
              <w:top w:val="single" w:sz="4" w:space="0" w:color="auto"/>
              <w:bottom w:val="single" w:sz="4" w:space="0" w:color="auto"/>
            </w:tcBorders>
            <w:vAlign w:val="center"/>
            <w:hideMark/>
          </w:tcPr>
          <w:p w14:paraId="0D9653BA" w14:textId="77777777" w:rsidR="00B04F86" w:rsidRPr="00F65B24" w:rsidRDefault="00B04F86" w:rsidP="004941AE">
            <w:pPr>
              <w:pStyle w:val="Compact"/>
              <w:rPr>
                <w:rFonts w:ascii="Times New Roman" w:hAnsi="Times New Roman" w:cs="Times New Roman"/>
                <w:b/>
                <w:bCs/>
                <w:sz w:val="20"/>
                <w:szCs w:val="20"/>
              </w:rPr>
            </w:pPr>
            <w:r w:rsidRPr="00F65B24">
              <w:rPr>
                <w:rFonts w:ascii="Times New Roman" w:hAnsi="Times New Roman" w:cs="Times New Roman"/>
                <w:b/>
                <w:bCs/>
                <w:sz w:val="20"/>
                <w:szCs w:val="20"/>
              </w:rPr>
              <w:t>Data source</w:t>
            </w:r>
          </w:p>
        </w:tc>
        <w:tc>
          <w:tcPr>
            <w:tcW w:w="0" w:type="auto"/>
            <w:tcBorders>
              <w:top w:val="single" w:sz="4" w:space="0" w:color="auto"/>
              <w:bottom w:val="single" w:sz="4" w:space="0" w:color="auto"/>
            </w:tcBorders>
            <w:vAlign w:val="center"/>
            <w:hideMark/>
          </w:tcPr>
          <w:p w14:paraId="5B16C3A3" w14:textId="77777777" w:rsidR="00B04F86" w:rsidRPr="00F65B24" w:rsidRDefault="00B04F86" w:rsidP="004941AE">
            <w:pPr>
              <w:pStyle w:val="Compact"/>
              <w:rPr>
                <w:rFonts w:ascii="Times New Roman" w:hAnsi="Times New Roman" w:cs="Times New Roman"/>
                <w:b/>
                <w:bCs/>
                <w:sz w:val="20"/>
                <w:szCs w:val="20"/>
              </w:rPr>
            </w:pPr>
            <w:r w:rsidRPr="00F65B24">
              <w:rPr>
                <w:rFonts w:ascii="Times New Roman" w:hAnsi="Times New Roman" w:cs="Times New Roman"/>
                <w:b/>
                <w:bCs/>
                <w:sz w:val="20"/>
                <w:szCs w:val="20"/>
              </w:rPr>
              <w:t>Population</w:t>
            </w:r>
          </w:p>
        </w:tc>
        <w:tc>
          <w:tcPr>
            <w:tcW w:w="0" w:type="auto"/>
            <w:tcBorders>
              <w:top w:val="single" w:sz="4" w:space="0" w:color="auto"/>
              <w:bottom w:val="single" w:sz="4" w:space="0" w:color="auto"/>
            </w:tcBorders>
            <w:vAlign w:val="center"/>
            <w:hideMark/>
          </w:tcPr>
          <w:p w14:paraId="135C1F7B" w14:textId="77777777" w:rsidR="00B04F86" w:rsidRPr="00F65B24" w:rsidRDefault="00B04F86" w:rsidP="004941AE">
            <w:pPr>
              <w:pStyle w:val="Compact"/>
              <w:rPr>
                <w:rFonts w:ascii="Times New Roman" w:hAnsi="Times New Roman" w:cs="Times New Roman"/>
                <w:b/>
                <w:bCs/>
                <w:sz w:val="20"/>
                <w:szCs w:val="20"/>
              </w:rPr>
            </w:pPr>
            <w:r w:rsidRPr="00F65B24">
              <w:rPr>
                <w:rFonts w:ascii="Times New Roman" w:hAnsi="Times New Roman" w:cs="Times New Roman"/>
                <w:b/>
                <w:bCs/>
                <w:sz w:val="20"/>
                <w:szCs w:val="20"/>
              </w:rPr>
              <w:t>Patients</w:t>
            </w:r>
          </w:p>
        </w:tc>
        <w:tc>
          <w:tcPr>
            <w:tcW w:w="0" w:type="auto"/>
            <w:tcBorders>
              <w:top w:val="single" w:sz="4" w:space="0" w:color="auto"/>
              <w:bottom w:val="single" w:sz="4" w:space="0" w:color="auto"/>
            </w:tcBorders>
            <w:vAlign w:val="center"/>
            <w:hideMark/>
          </w:tcPr>
          <w:p w14:paraId="50306E4D" w14:textId="77777777" w:rsidR="00B04F86" w:rsidRPr="00F65B24" w:rsidRDefault="00B04F86" w:rsidP="004941AE">
            <w:pPr>
              <w:pStyle w:val="Compact"/>
              <w:rPr>
                <w:rFonts w:ascii="Times New Roman" w:hAnsi="Times New Roman" w:cs="Times New Roman"/>
                <w:b/>
                <w:bCs/>
                <w:sz w:val="20"/>
                <w:szCs w:val="20"/>
              </w:rPr>
            </w:pPr>
            <w:r w:rsidRPr="00F65B24">
              <w:rPr>
                <w:rFonts w:ascii="Times New Roman" w:hAnsi="Times New Roman" w:cs="Times New Roman"/>
                <w:b/>
                <w:bCs/>
                <w:sz w:val="20"/>
                <w:szCs w:val="20"/>
              </w:rPr>
              <w:t>History</w:t>
            </w:r>
          </w:p>
        </w:tc>
        <w:tc>
          <w:tcPr>
            <w:tcW w:w="0" w:type="auto"/>
            <w:tcBorders>
              <w:top w:val="single" w:sz="4" w:space="0" w:color="auto"/>
              <w:bottom w:val="single" w:sz="4" w:space="0" w:color="auto"/>
            </w:tcBorders>
            <w:vAlign w:val="center"/>
            <w:hideMark/>
          </w:tcPr>
          <w:p w14:paraId="6D0457C9" w14:textId="77777777" w:rsidR="00B04F86" w:rsidRPr="00F65B24" w:rsidRDefault="00B04F86" w:rsidP="004941AE">
            <w:pPr>
              <w:pStyle w:val="Compact"/>
              <w:rPr>
                <w:rFonts w:ascii="Times New Roman" w:hAnsi="Times New Roman" w:cs="Times New Roman"/>
                <w:b/>
                <w:bCs/>
                <w:sz w:val="20"/>
                <w:szCs w:val="20"/>
              </w:rPr>
            </w:pPr>
            <w:r w:rsidRPr="00F65B24">
              <w:rPr>
                <w:rFonts w:ascii="Times New Roman" w:hAnsi="Times New Roman" w:cs="Times New Roman"/>
                <w:b/>
                <w:bCs/>
                <w:sz w:val="20"/>
                <w:szCs w:val="20"/>
              </w:rPr>
              <w:t>Data capture and short description</w:t>
            </w:r>
          </w:p>
        </w:tc>
      </w:tr>
      <w:tr w:rsidR="00B04F86" w:rsidRPr="00F65B24" w14:paraId="38C1C174" w14:textId="77777777" w:rsidTr="004941AE">
        <w:tc>
          <w:tcPr>
            <w:tcW w:w="0" w:type="auto"/>
            <w:tcBorders>
              <w:top w:val="single" w:sz="4" w:space="0" w:color="auto"/>
            </w:tcBorders>
            <w:hideMark/>
          </w:tcPr>
          <w:p w14:paraId="15507637" w14:textId="4136E3A6" w:rsidR="00B04F86" w:rsidRPr="003F1C65" w:rsidRDefault="00B04F86" w:rsidP="004941AE">
            <w:pPr>
              <w:pStyle w:val="Compact"/>
              <w:rPr>
                <w:rFonts w:ascii="Times New Roman" w:hAnsi="Times New Roman" w:cs="Times New Roman"/>
                <w:sz w:val="20"/>
                <w:szCs w:val="20"/>
              </w:rPr>
            </w:pPr>
            <w:r w:rsidRPr="003F1C65">
              <w:rPr>
                <w:rFonts w:ascii="Times New Roman" w:hAnsi="Times New Roman" w:cs="Times New Roman"/>
                <w:sz w:val="20"/>
                <w:szCs w:val="20"/>
              </w:rPr>
              <w:t>IBM MarketScan Commercial Claims and Encounters (</w:t>
            </w:r>
            <w:r w:rsidR="003F1C65" w:rsidRPr="004223B9">
              <w:rPr>
                <w:rStyle w:val="Hyperlink"/>
                <w:rFonts w:ascii="Times New Roman" w:hAnsi="Times New Roman" w:cs="Times New Roman"/>
                <w:color w:val="auto"/>
                <w:sz w:val="20"/>
                <w:szCs w:val="20"/>
                <w:u w:val="none"/>
              </w:rPr>
              <w:t xml:space="preserve">IBM </w:t>
            </w:r>
            <w:r w:rsidR="003F1C65" w:rsidRPr="004223B9">
              <w:t>CCAE</w:t>
            </w:r>
            <w:r w:rsidRPr="003F1C65">
              <w:rPr>
                <w:rFonts w:ascii="Times New Roman" w:hAnsi="Times New Roman" w:cs="Times New Roman"/>
                <w:sz w:val="20"/>
                <w:szCs w:val="20"/>
              </w:rPr>
              <w:t>)</w:t>
            </w:r>
          </w:p>
        </w:tc>
        <w:tc>
          <w:tcPr>
            <w:tcW w:w="0" w:type="auto"/>
            <w:tcBorders>
              <w:top w:val="single" w:sz="4" w:space="0" w:color="auto"/>
            </w:tcBorders>
            <w:hideMark/>
          </w:tcPr>
          <w:p w14:paraId="4AD3E70F"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Commercially insured, &lt; 65 years (U.S.)</w:t>
            </w:r>
          </w:p>
        </w:tc>
        <w:tc>
          <w:tcPr>
            <w:tcW w:w="0" w:type="auto"/>
            <w:tcBorders>
              <w:top w:val="single" w:sz="4" w:space="0" w:color="auto"/>
            </w:tcBorders>
            <w:hideMark/>
          </w:tcPr>
          <w:p w14:paraId="3E540470"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142M</w:t>
            </w:r>
          </w:p>
        </w:tc>
        <w:tc>
          <w:tcPr>
            <w:tcW w:w="0" w:type="auto"/>
            <w:tcBorders>
              <w:top w:val="single" w:sz="4" w:space="0" w:color="auto"/>
            </w:tcBorders>
            <w:hideMark/>
          </w:tcPr>
          <w:p w14:paraId="383B1C4C"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2000 –</w:t>
            </w:r>
          </w:p>
        </w:tc>
        <w:tc>
          <w:tcPr>
            <w:tcW w:w="0" w:type="auto"/>
            <w:tcBorders>
              <w:top w:val="single" w:sz="4" w:space="0" w:color="auto"/>
            </w:tcBorders>
            <w:hideMark/>
          </w:tcPr>
          <w:p w14:paraId="4EB960C2"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Adjudicated health insurance claims (e.g. inpatient, outpatient, and outpatient pharmacy) from large employers and health plans who provide private healthcare coverage to employees, their spouses and dependents.</w:t>
            </w:r>
          </w:p>
        </w:tc>
      </w:tr>
      <w:tr w:rsidR="00B04F86" w:rsidRPr="00F65B24" w14:paraId="2815F5D6" w14:textId="77777777" w:rsidTr="004941AE">
        <w:tc>
          <w:tcPr>
            <w:tcW w:w="0" w:type="auto"/>
            <w:hideMark/>
          </w:tcPr>
          <w:p w14:paraId="7C2743D9" w14:textId="295DC9F2" w:rsidR="00B04F86" w:rsidRPr="003F1C65" w:rsidRDefault="00B04F86" w:rsidP="004941AE">
            <w:pPr>
              <w:pStyle w:val="Compact"/>
              <w:rPr>
                <w:rFonts w:ascii="Times New Roman" w:hAnsi="Times New Roman" w:cs="Times New Roman"/>
                <w:sz w:val="20"/>
                <w:szCs w:val="20"/>
              </w:rPr>
            </w:pPr>
            <w:r w:rsidRPr="003F1C65">
              <w:rPr>
                <w:rFonts w:ascii="Times New Roman" w:hAnsi="Times New Roman" w:cs="Times New Roman"/>
                <w:sz w:val="20"/>
                <w:szCs w:val="20"/>
              </w:rPr>
              <w:t>IBM MarketScan Medicare Supplemental Database (</w:t>
            </w:r>
            <w:r w:rsidR="003F1C65" w:rsidRPr="003F1C65">
              <w:rPr>
                <w:rFonts w:ascii="Times New Roman" w:hAnsi="Times New Roman" w:cs="Times New Roman"/>
                <w:sz w:val="20"/>
                <w:szCs w:val="20"/>
              </w:rPr>
              <w:t xml:space="preserve">IBM </w:t>
            </w:r>
            <w:hyperlink r:id="rId21" w:anchor="jnjsearches?dataSetUri=%2Fdataset%2F87883da0-c84d-4315-ae1c-b3e4f51cfe1d.xml" w:history="1">
              <w:r w:rsidRPr="004223B9">
                <w:rPr>
                  <w:rStyle w:val="Hyperlink"/>
                  <w:rFonts w:ascii="Times New Roman" w:hAnsi="Times New Roman" w:cs="Times New Roman"/>
                  <w:color w:val="auto"/>
                  <w:sz w:val="20"/>
                  <w:szCs w:val="20"/>
                  <w:u w:val="none"/>
                </w:rPr>
                <w:t>MDCR</w:t>
              </w:r>
            </w:hyperlink>
            <w:r w:rsidRPr="003F1C65">
              <w:rPr>
                <w:rFonts w:ascii="Times New Roman" w:hAnsi="Times New Roman" w:cs="Times New Roman"/>
                <w:sz w:val="20"/>
                <w:szCs w:val="20"/>
              </w:rPr>
              <w:t>)</w:t>
            </w:r>
          </w:p>
        </w:tc>
        <w:tc>
          <w:tcPr>
            <w:tcW w:w="0" w:type="auto"/>
            <w:hideMark/>
          </w:tcPr>
          <w:p w14:paraId="0962CB54"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Commercially insured, 65</w:t>
            </w:r>
            <m:oMath>
              <m:r>
                <w:rPr>
                  <w:rFonts w:ascii="Cambria Math" w:hAnsi="Cambria Math" w:cs="Times New Roman"/>
                  <w:sz w:val="20"/>
                  <w:szCs w:val="20"/>
                </w:rPr>
                <m:t>+</m:t>
              </m:r>
            </m:oMath>
            <w:r w:rsidRPr="00F65B24">
              <w:rPr>
                <w:rFonts w:ascii="Times New Roman" w:hAnsi="Times New Roman" w:cs="Times New Roman"/>
                <w:sz w:val="20"/>
                <w:szCs w:val="20"/>
              </w:rPr>
              <w:t xml:space="preserve"> years (U.S.)</w:t>
            </w:r>
          </w:p>
        </w:tc>
        <w:tc>
          <w:tcPr>
            <w:tcW w:w="0" w:type="auto"/>
            <w:hideMark/>
          </w:tcPr>
          <w:p w14:paraId="2E1F13C8"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10M</w:t>
            </w:r>
          </w:p>
        </w:tc>
        <w:tc>
          <w:tcPr>
            <w:tcW w:w="0" w:type="auto"/>
            <w:hideMark/>
          </w:tcPr>
          <w:p w14:paraId="7946B752"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2000 –</w:t>
            </w:r>
          </w:p>
        </w:tc>
        <w:tc>
          <w:tcPr>
            <w:tcW w:w="0" w:type="auto"/>
            <w:hideMark/>
          </w:tcPr>
          <w:p w14:paraId="28F3B290"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Adjudicated health insurance claims of retirees with primary or Medicare supplemental coverage through privately insured fee-for-service, point-of-service or capitated health plans.</w:t>
            </w:r>
          </w:p>
        </w:tc>
      </w:tr>
      <w:tr w:rsidR="00B04F86" w:rsidRPr="00F65B24" w14:paraId="7A0A9D83" w14:textId="77777777" w:rsidTr="004941AE">
        <w:tc>
          <w:tcPr>
            <w:tcW w:w="0" w:type="auto"/>
            <w:hideMark/>
          </w:tcPr>
          <w:p w14:paraId="6D84DD12" w14:textId="4DF46303" w:rsidR="00B04F86" w:rsidRPr="003F1C65" w:rsidRDefault="00B04F86" w:rsidP="004941AE">
            <w:pPr>
              <w:pStyle w:val="Compact"/>
              <w:rPr>
                <w:rFonts w:ascii="Times New Roman" w:hAnsi="Times New Roman" w:cs="Times New Roman"/>
                <w:sz w:val="20"/>
                <w:szCs w:val="20"/>
              </w:rPr>
            </w:pPr>
            <w:r w:rsidRPr="003F1C65">
              <w:rPr>
                <w:rFonts w:ascii="Times New Roman" w:hAnsi="Times New Roman" w:cs="Times New Roman"/>
                <w:sz w:val="20"/>
                <w:szCs w:val="20"/>
              </w:rPr>
              <w:t>IBM MarketScan Multi-State Medicaid Database (</w:t>
            </w:r>
            <w:r w:rsidR="003F1C65" w:rsidRPr="003F1C65">
              <w:rPr>
                <w:rFonts w:ascii="Times New Roman" w:hAnsi="Times New Roman" w:cs="Times New Roman"/>
                <w:sz w:val="20"/>
                <w:szCs w:val="20"/>
              </w:rPr>
              <w:t xml:space="preserve">IBM </w:t>
            </w:r>
            <w:hyperlink r:id="rId22" w:anchor="jnjsearches?dataSetUri=%2Fdataset%2F4136471c-0662-4ca7-b091-4d6120358f74.xml" w:history="1">
              <w:r w:rsidRPr="004223B9">
                <w:rPr>
                  <w:rStyle w:val="Hyperlink"/>
                  <w:rFonts w:ascii="Times New Roman" w:hAnsi="Times New Roman" w:cs="Times New Roman"/>
                  <w:color w:val="auto"/>
                  <w:sz w:val="20"/>
                  <w:szCs w:val="20"/>
                  <w:u w:val="none"/>
                </w:rPr>
                <w:t>MDCD</w:t>
              </w:r>
            </w:hyperlink>
            <w:r w:rsidRPr="003F1C65">
              <w:rPr>
                <w:rFonts w:ascii="Times New Roman" w:hAnsi="Times New Roman" w:cs="Times New Roman"/>
                <w:sz w:val="20"/>
                <w:szCs w:val="20"/>
              </w:rPr>
              <w:t>)</w:t>
            </w:r>
          </w:p>
        </w:tc>
        <w:tc>
          <w:tcPr>
            <w:tcW w:w="0" w:type="auto"/>
            <w:hideMark/>
          </w:tcPr>
          <w:p w14:paraId="1D21DC93"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Medicaid enrollees, racially diverse (U.S.)</w:t>
            </w:r>
          </w:p>
        </w:tc>
        <w:tc>
          <w:tcPr>
            <w:tcW w:w="0" w:type="auto"/>
            <w:hideMark/>
          </w:tcPr>
          <w:p w14:paraId="3717AF92"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26M</w:t>
            </w:r>
          </w:p>
        </w:tc>
        <w:tc>
          <w:tcPr>
            <w:tcW w:w="0" w:type="auto"/>
            <w:hideMark/>
          </w:tcPr>
          <w:p w14:paraId="22B74869"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2006 –</w:t>
            </w:r>
          </w:p>
        </w:tc>
        <w:tc>
          <w:tcPr>
            <w:tcW w:w="0" w:type="auto"/>
            <w:hideMark/>
          </w:tcPr>
          <w:p w14:paraId="6C61ABD9"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Adjudicated health insurance claims for Medicaid enrollees from multiple states and includes hospital discharge diagnoses, outpatient diagnoses and procedures, and outpatient pharmacy claims.</w:t>
            </w:r>
          </w:p>
        </w:tc>
      </w:tr>
      <w:tr w:rsidR="00B04F86" w:rsidRPr="00F65B24" w14:paraId="5364E70E" w14:textId="77777777" w:rsidTr="004941AE">
        <w:tc>
          <w:tcPr>
            <w:tcW w:w="0" w:type="auto"/>
            <w:hideMark/>
          </w:tcPr>
          <w:p w14:paraId="0449AA32" w14:textId="71C83988" w:rsidR="00B04F86" w:rsidRPr="003F1C65" w:rsidRDefault="00B04F86" w:rsidP="004941AE">
            <w:pPr>
              <w:pStyle w:val="Compact"/>
              <w:rPr>
                <w:rFonts w:ascii="Times New Roman" w:hAnsi="Times New Roman" w:cs="Times New Roman"/>
                <w:sz w:val="20"/>
                <w:szCs w:val="20"/>
              </w:rPr>
            </w:pPr>
            <w:r w:rsidRPr="003F1C65">
              <w:rPr>
                <w:rFonts w:ascii="Times New Roman" w:hAnsi="Times New Roman" w:cs="Times New Roman"/>
                <w:sz w:val="20"/>
                <w:szCs w:val="20"/>
              </w:rPr>
              <w:t>Optum Clinformatics Data Mart (</w:t>
            </w:r>
            <w:r w:rsidR="003F1C65" w:rsidRPr="004223B9">
              <w:t>Optum</w:t>
            </w:r>
            <w:r w:rsidR="003F1C65" w:rsidRPr="004223B9">
              <w:rPr>
                <w:rStyle w:val="Hyperlink"/>
                <w:rFonts w:ascii="Times New Roman" w:hAnsi="Times New Roman" w:cs="Times New Roman"/>
                <w:color w:val="auto"/>
                <w:sz w:val="20"/>
                <w:szCs w:val="20"/>
                <w:u w:val="none"/>
              </w:rPr>
              <w:t xml:space="preserve"> </w:t>
            </w:r>
            <w:proofErr w:type="spellStart"/>
            <w:r w:rsidR="003F1C65" w:rsidRPr="004223B9">
              <w:rPr>
                <w:rStyle w:val="Hyperlink"/>
                <w:rFonts w:ascii="Times New Roman" w:hAnsi="Times New Roman" w:cs="Times New Roman"/>
                <w:color w:val="auto"/>
                <w:sz w:val="20"/>
                <w:szCs w:val="20"/>
                <w:u w:val="none"/>
              </w:rPr>
              <w:t>Clinformatics</w:t>
            </w:r>
            <w:proofErr w:type="spellEnd"/>
            <w:r w:rsidRPr="003F1C65">
              <w:rPr>
                <w:rFonts w:ascii="Times New Roman" w:hAnsi="Times New Roman" w:cs="Times New Roman"/>
                <w:sz w:val="20"/>
                <w:szCs w:val="20"/>
              </w:rPr>
              <w:t>)</w:t>
            </w:r>
          </w:p>
        </w:tc>
        <w:tc>
          <w:tcPr>
            <w:tcW w:w="0" w:type="auto"/>
            <w:hideMark/>
          </w:tcPr>
          <w:p w14:paraId="19130088"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Commercially or Medicare insured (U.S.)</w:t>
            </w:r>
          </w:p>
        </w:tc>
        <w:tc>
          <w:tcPr>
            <w:tcW w:w="0" w:type="auto"/>
            <w:hideMark/>
          </w:tcPr>
          <w:p w14:paraId="09081602"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85M</w:t>
            </w:r>
          </w:p>
        </w:tc>
        <w:tc>
          <w:tcPr>
            <w:tcW w:w="0" w:type="auto"/>
            <w:hideMark/>
          </w:tcPr>
          <w:p w14:paraId="164111D6"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2000 –</w:t>
            </w:r>
          </w:p>
        </w:tc>
        <w:tc>
          <w:tcPr>
            <w:tcW w:w="0" w:type="auto"/>
            <w:hideMark/>
          </w:tcPr>
          <w:p w14:paraId="595600AE"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Inpatient and outpatient healthcare insurance claims.</w:t>
            </w:r>
          </w:p>
        </w:tc>
      </w:tr>
      <w:tr w:rsidR="00B04F86" w:rsidRPr="00F65B24" w14:paraId="5E8DB228" w14:textId="77777777" w:rsidTr="004941AE">
        <w:tc>
          <w:tcPr>
            <w:tcW w:w="0" w:type="auto"/>
            <w:hideMark/>
          </w:tcPr>
          <w:p w14:paraId="6100E7BD" w14:textId="29541BA1" w:rsidR="00B04F86" w:rsidRPr="003F1C65" w:rsidRDefault="00B04F86" w:rsidP="004941AE">
            <w:pPr>
              <w:pStyle w:val="Compact"/>
              <w:rPr>
                <w:rFonts w:ascii="Times New Roman" w:hAnsi="Times New Roman" w:cs="Times New Roman"/>
                <w:sz w:val="20"/>
                <w:szCs w:val="20"/>
              </w:rPr>
            </w:pPr>
            <w:r w:rsidRPr="003F1C65">
              <w:rPr>
                <w:rFonts w:ascii="Times New Roman" w:hAnsi="Times New Roman" w:cs="Times New Roman"/>
                <w:sz w:val="20"/>
                <w:szCs w:val="20"/>
              </w:rPr>
              <w:t>Optum Electronic Health Records (</w:t>
            </w:r>
            <w:r w:rsidR="003F1C65" w:rsidRPr="004223B9">
              <w:t>Optum EHR</w:t>
            </w:r>
            <w:r w:rsidRPr="003F1C65">
              <w:rPr>
                <w:rFonts w:ascii="Times New Roman" w:hAnsi="Times New Roman" w:cs="Times New Roman"/>
                <w:sz w:val="20"/>
                <w:szCs w:val="20"/>
              </w:rPr>
              <w:t>)</w:t>
            </w:r>
          </w:p>
        </w:tc>
        <w:tc>
          <w:tcPr>
            <w:tcW w:w="0" w:type="auto"/>
            <w:hideMark/>
          </w:tcPr>
          <w:p w14:paraId="7AC72DD3"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General population (U.S.)</w:t>
            </w:r>
          </w:p>
        </w:tc>
        <w:tc>
          <w:tcPr>
            <w:tcW w:w="0" w:type="auto"/>
            <w:hideMark/>
          </w:tcPr>
          <w:p w14:paraId="4635F4A2"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93M</w:t>
            </w:r>
          </w:p>
        </w:tc>
        <w:tc>
          <w:tcPr>
            <w:tcW w:w="0" w:type="auto"/>
            <w:hideMark/>
          </w:tcPr>
          <w:p w14:paraId="1EF6C3CB"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2006 –</w:t>
            </w:r>
          </w:p>
        </w:tc>
        <w:tc>
          <w:tcPr>
            <w:tcW w:w="0" w:type="auto"/>
            <w:hideMark/>
          </w:tcPr>
          <w:p w14:paraId="7BC20D85"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Clinical information, prescriptions, lab results, vital signs, body measurements, diagnoses and procedures derived from clinical notes using natural language processing.</w:t>
            </w:r>
          </w:p>
        </w:tc>
      </w:tr>
      <w:tr w:rsidR="00B04F86" w:rsidRPr="00F65B24" w14:paraId="11CC0CD1" w14:textId="77777777" w:rsidTr="004941AE">
        <w:tc>
          <w:tcPr>
            <w:tcW w:w="0" w:type="auto"/>
          </w:tcPr>
          <w:p w14:paraId="7CF898B2" w14:textId="1AB4C7D5" w:rsidR="00B04F86" w:rsidRPr="003F1C65" w:rsidRDefault="00B04F86" w:rsidP="004941AE">
            <w:pPr>
              <w:pStyle w:val="Compact"/>
              <w:rPr>
                <w:rFonts w:ascii="Times New Roman" w:hAnsi="Times New Roman" w:cs="Times New Roman"/>
                <w:sz w:val="20"/>
                <w:szCs w:val="20"/>
              </w:rPr>
            </w:pPr>
            <w:r w:rsidRPr="003F1C65">
              <w:rPr>
                <w:rFonts w:ascii="Times New Roman" w:hAnsi="Times New Roman" w:cs="Times New Roman"/>
                <w:sz w:val="20"/>
                <w:szCs w:val="20"/>
              </w:rPr>
              <w:t>IQVIA Adjudicated Health Plan Claims (</w:t>
            </w:r>
            <w:proofErr w:type="spellStart"/>
            <w:r w:rsidR="003F1C65" w:rsidRPr="004223B9">
              <w:t>PharMetrics</w:t>
            </w:r>
            <w:proofErr w:type="spellEnd"/>
            <w:r w:rsidR="003F1C65" w:rsidRPr="004223B9">
              <w:t xml:space="preserve"> Plus</w:t>
            </w:r>
            <w:r w:rsidRPr="003F1C65">
              <w:rPr>
                <w:rFonts w:ascii="Times New Roman" w:hAnsi="Times New Roman" w:cs="Times New Roman"/>
                <w:sz w:val="20"/>
                <w:szCs w:val="20"/>
              </w:rPr>
              <w:t>)</w:t>
            </w:r>
          </w:p>
        </w:tc>
        <w:tc>
          <w:tcPr>
            <w:tcW w:w="0" w:type="auto"/>
          </w:tcPr>
          <w:p w14:paraId="6806E1A4"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Commercially or Medicare insured (U.S.)</w:t>
            </w:r>
          </w:p>
        </w:tc>
        <w:tc>
          <w:tcPr>
            <w:tcW w:w="0" w:type="auto"/>
          </w:tcPr>
          <w:p w14:paraId="6B0B4FE1"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102M</w:t>
            </w:r>
          </w:p>
        </w:tc>
        <w:tc>
          <w:tcPr>
            <w:tcW w:w="0" w:type="auto"/>
          </w:tcPr>
          <w:p w14:paraId="2C045BE2"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2015 –</w:t>
            </w:r>
          </w:p>
        </w:tc>
        <w:tc>
          <w:tcPr>
            <w:tcW w:w="0" w:type="auto"/>
          </w:tcPr>
          <w:p w14:paraId="3E45AB5E" w14:textId="77777777" w:rsidR="00B04F86" w:rsidRPr="00F65B24" w:rsidRDefault="00B04F86" w:rsidP="004941AE">
            <w:pPr>
              <w:pStyle w:val="Compact"/>
              <w:rPr>
                <w:rFonts w:ascii="Times New Roman" w:hAnsi="Times New Roman" w:cs="Times New Roman"/>
                <w:sz w:val="20"/>
                <w:szCs w:val="20"/>
              </w:rPr>
            </w:pPr>
            <w:r w:rsidRPr="00F65B24">
              <w:rPr>
                <w:rFonts w:ascii="Times New Roman" w:hAnsi="Times New Roman" w:cs="Times New Roman"/>
                <w:sz w:val="20"/>
                <w:szCs w:val="20"/>
              </w:rPr>
              <w:t xml:space="preserve">Inpatient and outpatient insurance claims, prescription and office/outpatient administered drugs, </w:t>
            </w:r>
            <w:proofErr w:type="gramStart"/>
            <w:r w:rsidRPr="00F65B24">
              <w:rPr>
                <w:rFonts w:ascii="Times New Roman" w:hAnsi="Times New Roman" w:cs="Times New Roman"/>
                <w:sz w:val="20"/>
                <w:szCs w:val="20"/>
              </w:rPr>
              <w:t>costs</w:t>
            </w:r>
            <w:proofErr w:type="gramEnd"/>
            <w:r w:rsidRPr="00F65B24">
              <w:rPr>
                <w:rFonts w:ascii="Times New Roman" w:hAnsi="Times New Roman" w:cs="Times New Roman"/>
                <w:sz w:val="20"/>
                <w:szCs w:val="20"/>
              </w:rPr>
              <w:t xml:space="preserve"> and enrollment information.</w:t>
            </w:r>
          </w:p>
        </w:tc>
      </w:tr>
    </w:tbl>
    <w:p w14:paraId="54B5CAAA" w14:textId="77777777" w:rsidR="00B04F86" w:rsidRPr="00F65B24" w:rsidRDefault="00B04F86" w:rsidP="00B04F86">
      <w:pPr>
        <w:pStyle w:val="BodyText12"/>
        <w:jc w:val="left"/>
      </w:pPr>
    </w:p>
    <w:p w14:paraId="6E32A2F8" w14:textId="77777777" w:rsidR="00BA6378" w:rsidRDefault="00BA6378" w:rsidP="00F71CA6">
      <w:pPr>
        <w:rPr>
          <w:b/>
          <w:bCs/>
        </w:rPr>
        <w:sectPr w:rsidR="00BA6378" w:rsidSect="004223B9">
          <w:pgSz w:w="12240" w:h="15840"/>
          <w:pgMar w:top="1440" w:right="1440" w:bottom="1440" w:left="1440" w:header="720" w:footer="720" w:gutter="0"/>
          <w:lnNumType w:countBy="1" w:restart="continuous"/>
          <w:cols w:space="720"/>
          <w:docGrid w:linePitch="360"/>
        </w:sectPr>
      </w:pPr>
    </w:p>
    <w:p w14:paraId="78D1C00A" w14:textId="2AFADA60" w:rsidR="00B04F86" w:rsidRPr="00F65B24" w:rsidRDefault="288953E9" w:rsidP="5D6A9216">
      <w:pPr>
        <w:rPr>
          <w:b/>
          <w:bCs/>
        </w:rPr>
      </w:pPr>
      <w:r w:rsidRPr="5D6A9216">
        <w:rPr>
          <w:b/>
          <w:bCs/>
        </w:rPr>
        <w:lastRenderedPageBreak/>
        <w:t>Table S</w:t>
      </w:r>
      <w:r w:rsidR="00454BD0">
        <w:rPr>
          <w:b/>
          <w:bCs/>
        </w:rPr>
        <w:t>2</w:t>
      </w:r>
      <w:r w:rsidRPr="5D6A9216">
        <w:rPr>
          <w:b/>
          <w:bCs/>
        </w:rPr>
        <w:t xml:space="preserve">. </w:t>
      </w:r>
      <w:r>
        <w:t xml:space="preserve">Database diagnostics for comparisons of GLP-1RA vs. DPP4-i initiation in the six study databases </w:t>
      </w:r>
    </w:p>
    <w:p w14:paraId="3296C928" w14:textId="77777777" w:rsidR="00B04F86" w:rsidRPr="00F65B24" w:rsidRDefault="00B04F86" w:rsidP="5D6A9216">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520"/>
        <w:gridCol w:w="2790"/>
        <w:gridCol w:w="1260"/>
        <w:gridCol w:w="1177"/>
        <w:gridCol w:w="1094"/>
        <w:gridCol w:w="1183"/>
      </w:tblGrid>
      <w:tr w:rsidR="5D6A9216" w14:paraId="73914D65" w14:textId="77777777" w:rsidTr="5D6A9216">
        <w:trPr>
          <w:trHeight w:val="300"/>
        </w:trPr>
        <w:tc>
          <w:tcPr>
            <w:tcW w:w="2700" w:type="dxa"/>
            <w:tcBorders>
              <w:top w:val="single" w:sz="4" w:space="0" w:color="auto"/>
              <w:bottom w:val="single" w:sz="4" w:space="0" w:color="auto"/>
            </w:tcBorders>
            <w:vAlign w:val="bottom"/>
          </w:tcPr>
          <w:p w14:paraId="01AB3423" w14:textId="77777777" w:rsidR="5D6A9216" w:rsidRDefault="5D6A9216" w:rsidP="5D6A9216">
            <w:pPr>
              <w:rPr>
                <w:b/>
                <w:bCs/>
              </w:rPr>
            </w:pPr>
            <w:r w:rsidRPr="5D6A9216">
              <w:rPr>
                <w:b/>
                <w:bCs/>
              </w:rPr>
              <w:t>Database</w:t>
            </w:r>
          </w:p>
        </w:tc>
        <w:tc>
          <w:tcPr>
            <w:tcW w:w="2520" w:type="dxa"/>
            <w:tcBorders>
              <w:top w:val="single" w:sz="4" w:space="0" w:color="auto"/>
              <w:bottom w:val="single" w:sz="4" w:space="0" w:color="auto"/>
            </w:tcBorders>
            <w:vAlign w:val="bottom"/>
          </w:tcPr>
          <w:p w14:paraId="79A86587" w14:textId="77777777" w:rsidR="5D6A9216" w:rsidRDefault="5D6A9216" w:rsidP="5D6A9216">
            <w:pPr>
              <w:ind w:left="-105" w:right="-105"/>
              <w:rPr>
                <w:b/>
                <w:bCs/>
              </w:rPr>
            </w:pPr>
            <w:r w:rsidRPr="5D6A9216">
              <w:rPr>
                <w:b/>
                <w:bCs/>
              </w:rPr>
              <w:t>Data</w:t>
            </w:r>
          </w:p>
        </w:tc>
        <w:tc>
          <w:tcPr>
            <w:tcW w:w="2790" w:type="dxa"/>
            <w:tcBorders>
              <w:top w:val="single" w:sz="4" w:space="0" w:color="auto"/>
              <w:bottom w:val="single" w:sz="4" w:space="0" w:color="auto"/>
            </w:tcBorders>
            <w:vAlign w:val="bottom"/>
          </w:tcPr>
          <w:p w14:paraId="2D80E26A" w14:textId="77777777" w:rsidR="5D6A9216" w:rsidRDefault="5D6A9216" w:rsidP="5D6A9216">
            <w:pPr>
              <w:rPr>
                <w:b/>
                <w:bCs/>
              </w:rPr>
            </w:pPr>
            <w:r w:rsidRPr="5D6A9216">
              <w:rPr>
                <w:b/>
                <w:bCs/>
              </w:rPr>
              <w:t>Population</w:t>
            </w:r>
          </w:p>
        </w:tc>
        <w:tc>
          <w:tcPr>
            <w:tcW w:w="1260" w:type="dxa"/>
            <w:tcBorders>
              <w:top w:val="single" w:sz="4" w:space="0" w:color="auto"/>
              <w:bottom w:val="single" w:sz="4" w:space="0" w:color="auto"/>
            </w:tcBorders>
            <w:vAlign w:val="bottom"/>
          </w:tcPr>
          <w:p w14:paraId="6C5E5C72" w14:textId="77777777" w:rsidR="5D6A9216" w:rsidRDefault="5D6A9216" w:rsidP="5D6A9216">
            <w:pPr>
              <w:ind w:left="-90" w:right="-105"/>
              <w:rPr>
                <w:b/>
                <w:bCs/>
              </w:rPr>
            </w:pPr>
            <w:r w:rsidRPr="5D6A9216">
              <w:rPr>
                <w:b/>
                <w:bCs/>
              </w:rPr>
              <w:t>Time</w:t>
            </w:r>
          </w:p>
        </w:tc>
        <w:tc>
          <w:tcPr>
            <w:tcW w:w="1177" w:type="dxa"/>
            <w:tcBorders>
              <w:top w:val="single" w:sz="4" w:space="0" w:color="auto"/>
              <w:bottom w:val="single" w:sz="4" w:space="0" w:color="auto"/>
            </w:tcBorders>
            <w:vAlign w:val="bottom"/>
          </w:tcPr>
          <w:p w14:paraId="3C5014A3" w14:textId="77777777" w:rsidR="5D6A9216" w:rsidRDefault="5D6A9216" w:rsidP="5D6A9216">
            <w:pPr>
              <w:jc w:val="center"/>
              <w:rPr>
                <w:b/>
                <w:bCs/>
              </w:rPr>
            </w:pPr>
            <w:r w:rsidRPr="5D6A9216">
              <w:rPr>
                <w:b/>
                <w:bCs/>
              </w:rPr>
              <w:t>Clinical equipoise</w:t>
            </w:r>
          </w:p>
        </w:tc>
        <w:tc>
          <w:tcPr>
            <w:tcW w:w="1094" w:type="dxa"/>
            <w:tcBorders>
              <w:top w:val="single" w:sz="4" w:space="0" w:color="auto"/>
              <w:bottom w:val="single" w:sz="4" w:space="0" w:color="auto"/>
            </w:tcBorders>
            <w:vAlign w:val="bottom"/>
          </w:tcPr>
          <w:p w14:paraId="0AAB9282" w14:textId="77777777" w:rsidR="5D6A9216" w:rsidRDefault="5D6A9216" w:rsidP="5D6A9216">
            <w:pPr>
              <w:ind w:left="-135" w:right="-75"/>
              <w:jc w:val="center"/>
              <w:rPr>
                <w:b/>
                <w:bCs/>
              </w:rPr>
            </w:pPr>
            <w:r w:rsidRPr="5D6A9216">
              <w:rPr>
                <w:b/>
                <w:bCs/>
              </w:rPr>
              <w:t>Covariate balance</w:t>
            </w:r>
          </w:p>
        </w:tc>
        <w:tc>
          <w:tcPr>
            <w:tcW w:w="1183" w:type="dxa"/>
            <w:tcBorders>
              <w:top w:val="single" w:sz="4" w:space="0" w:color="auto"/>
              <w:bottom w:val="single" w:sz="4" w:space="0" w:color="auto"/>
            </w:tcBorders>
            <w:vAlign w:val="bottom"/>
          </w:tcPr>
          <w:p w14:paraId="6A2A8B4C" w14:textId="77777777" w:rsidR="5D6A9216" w:rsidRDefault="5D6A9216" w:rsidP="5D6A9216">
            <w:pPr>
              <w:ind w:left="-60" w:right="-90"/>
              <w:jc w:val="center"/>
              <w:rPr>
                <w:b/>
                <w:bCs/>
              </w:rPr>
            </w:pPr>
            <w:r w:rsidRPr="5D6A9216">
              <w:rPr>
                <w:b/>
                <w:bCs/>
              </w:rPr>
              <w:t>Empirical null</w:t>
            </w:r>
          </w:p>
        </w:tc>
      </w:tr>
      <w:tr w:rsidR="5D6A9216" w14:paraId="38132B4E" w14:textId="77777777" w:rsidTr="5D6A9216">
        <w:trPr>
          <w:trHeight w:val="300"/>
        </w:trPr>
        <w:tc>
          <w:tcPr>
            <w:tcW w:w="2700" w:type="dxa"/>
            <w:tcBorders>
              <w:top w:val="single" w:sz="4" w:space="0" w:color="auto"/>
              <w:bottom w:val="single" w:sz="4" w:space="0" w:color="BFBFBF" w:themeColor="background1" w:themeShade="BF"/>
            </w:tcBorders>
          </w:tcPr>
          <w:p w14:paraId="2E1FA632" w14:textId="77777777" w:rsidR="5D6A9216" w:rsidRDefault="5D6A9216">
            <w:r>
              <w:t>IBM CCAE</w:t>
            </w:r>
          </w:p>
        </w:tc>
        <w:tc>
          <w:tcPr>
            <w:tcW w:w="2520" w:type="dxa"/>
            <w:tcBorders>
              <w:top w:val="single" w:sz="4" w:space="0" w:color="auto"/>
              <w:bottom w:val="single" w:sz="4" w:space="0" w:color="BFBFBF" w:themeColor="background1" w:themeShade="BF"/>
            </w:tcBorders>
          </w:tcPr>
          <w:p w14:paraId="0AE00D3E" w14:textId="77777777" w:rsidR="5D6A9216" w:rsidRDefault="5D6A9216" w:rsidP="5D6A9216">
            <w:pPr>
              <w:ind w:left="-105" w:right="-105"/>
            </w:pPr>
            <w:r>
              <w:t>Closed claims</w:t>
            </w:r>
          </w:p>
        </w:tc>
        <w:tc>
          <w:tcPr>
            <w:tcW w:w="2790" w:type="dxa"/>
            <w:tcBorders>
              <w:top w:val="single" w:sz="4" w:space="0" w:color="auto"/>
              <w:bottom w:val="single" w:sz="4" w:space="0" w:color="BFBFBF" w:themeColor="background1" w:themeShade="BF"/>
            </w:tcBorders>
          </w:tcPr>
          <w:p w14:paraId="01038C1B" w14:textId="77777777" w:rsidR="5D6A9216" w:rsidRDefault="5D6A9216">
            <w:r>
              <w:t>US privately insured</w:t>
            </w:r>
          </w:p>
        </w:tc>
        <w:tc>
          <w:tcPr>
            <w:tcW w:w="1260" w:type="dxa"/>
            <w:tcBorders>
              <w:top w:val="single" w:sz="4" w:space="0" w:color="auto"/>
              <w:bottom w:val="single" w:sz="4" w:space="0" w:color="BFBFBF" w:themeColor="background1" w:themeShade="BF"/>
            </w:tcBorders>
          </w:tcPr>
          <w:p w14:paraId="61E5FBBD" w14:textId="77777777" w:rsidR="5D6A9216" w:rsidRDefault="5D6A9216" w:rsidP="5D6A9216">
            <w:pPr>
              <w:ind w:left="-90" w:right="-105"/>
            </w:pPr>
            <w:r>
              <w:t>2006-2020</w:t>
            </w:r>
          </w:p>
        </w:tc>
        <w:tc>
          <w:tcPr>
            <w:tcW w:w="1177" w:type="dxa"/>
            <w:tcBorders>
              <w:top w:val="single" w:sz="4" w:space="0" w:color="auto"/>
              <w:bottom w:val="single" w:sz="4" w:space="0" w:color="BFBFBF" w:themeColor="background1" w:themeShade="BF"/>
            </w:tcBorders>
          </w:tcPr>
          <w:p w14:paraId="30EAE145" w14:textId="77777777" w:rsidR="5D6A9216" w:rsidRDefault="5D6A9216" w:rsidP="5D6A9216">
            <w:pPr>
              <w:ind w:left="-105" w:right="-75"/>
              <w:jc w:val="center"/>
              <w:rPr>
                <w:b/>
                <w:bCs/>
                <w:color w:val="538135" w:themeColor="accent6" w:themeShade="BF"/>
              </w:rPr>
            </w:pPr>
            <w:r w:rsidRPr="5D6A9216">
              <w:rPr>
                <w:b/>
                <w:bCs/>
                <w:color w:val="538135" w:themeColor="accent6" w:themeShade="BF"/>
              </w:rPr>
              <w:t>Pass</w:t>
            </w:r>
          </w:p>
        </w:tc>
        <w:tc>
          <w:tcPr>
            <w:tcW w:w="1094" w:type="dxa"/>
            <w:tcBorders>
              <w:top w:val="single" w:sz="4" w:space="0" w:color="auto"/>
              <w:bottom w:val="single" w:sz="4" w:space="0" w:color="BFBFBF" w:themeColor="background1" w:themeShade="BF"/>
            </w:tcBorders>
          </w:tcPr>
          <w:p w14:paraId="79E952B2"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183" w:type="dxa"/>
            <w:tcBorders>
              <w:top w:val="single" w:sz="4" w:space="0" w:color="auto"/>
              <w:bottom w:val="single" w:sz="4" w:space="0" w:color="BFBFBF" w:themeColor="background1" w:themeShade="BF"/>
            </w:tcBorders>
          </w:tcPr>
          <w:p w14:paraId="09094424" w14:textId="77777777" w:rsidR="5D6A9216" w:rsidRDefault="5D6A9216" w:rsidP="5D6A9216">
            <w:pPr>
              <w:jc w:val="center"/>
              <w:rPr>
                <w:b/>
                <w:bCs/>
                <w:color w:val="538135" w:themeColor="accent6" w:themeShade="BF"/>
              </w:rPr>
            </w:pPr>
            <w:r w:rsidRPr="5D6A9216">
              <w:rPr>
                <w:b/>
                <w:bCs/>
                <w:color w:val="538135" w:themeColor="accent6" w:themeShade="BF"/>
              </w:rPr>
              <w:t>Pass</w:t>
            </w:r>
          </w:p>
        </w:tc>
      </w:tr>
      <w:tr w:rsidR="5D6A9216" w14:paraId="1768A07B" w14:textId="77777777" w:rsidTr="5D6A9216">
        <w:trPr>
          <w:trHeight w:val="300"/>
        </w:trPr>
        <w:tc>
          <w:tcPr>
            <w:tcW w:w="2700" w:type="dxa"/>
            <w:tcBorders>
              <w:top w:val="single" w:sz="4" w:space="0" w:color="BFBFBF" w:themeColor="background1" w:themeShade="BF"/>
              <w:bottom w:val="single" w:sz="4" w:space="0" w:color="BFBFBF" w:themeColor="background1" w:themeShade="BF"/>
            </w:tcBorders>
          </w:tcPr>
          <w:p w14:paraId="68B49D31" w14:textId="77777777" w:rsidR="5D6A9216" w:rsidRDefault="5D6A9216" w:rsidP="5D6A9216">
            <w:pPr>
              <w:ind w:right="-105"/>
            </w:pPr>
            <w:r>
              <w:t>Optum ClinFormatics</w:t>
            </w:r>
          </w:p>
        </w:tc>
        <w:tc>
          <w:tcPr>
            <w:tcW w:w="2520" w:type="dxa"/>
            <w:tcBorders>
              <w:top w:val="single" w:sz="4" w:space="0" w:color="BFBFBF" w:themeColor="background1" w:themeShade="BF"/>
              <w:bottom w:val="single" w:sz="4" w:space="0" w:color="BFBFBF" w:themeColor="background1" w:themeShade="BF"/>
            </w:tcBorders>
          </w:tcPr>
          <w:p w14:paraId="10114CBE" w14:textId="77777777" w:rsidR="5D6A9216" w:rsidRDefault="5D6A9216" w:rsidP="5D6A9216">
            <w:pPr>
              <w:ind w:left="-105" w:right="-105"/>
            </w:pPr>
            <w:r>
              <w:t>Closed claims</w:t>
            </w:r>
          </w:p>
        </w:tc>
        <w:tc>
          <w:tcPr>
            <w:tcW w:w="2790" w:type="dxa"/>
            <w:tcBorders>
              <w:top w:val="single" w:sz="4" w:space="0" w:color="BFBFBF" w:themeColor="background1" w:themeShade="BF"/>
              <w:bottom w:val="single" w:sz="4" w:space="0" w:color="BFBFBF" w:themeColor="background1" w:themeShade="BF"/>
            </w:tcBorders>
          </w:tcPr>
          <w:p w14:paraId="339C9502" w14:textId="77777777" w:rsidR="5D6A9216" w:rsidRDefault="5D6A9216">
            <w:r>
              <w:t>US privately insured + Medicare supplemental</w:t>
            </w:r>
          </w:p>
        </w:tc>
        <w:tc>
          <w:tcPr>
            <w:tcW w:w="1260" w:type="dxa"/>
            <w:tcBorders>
              <w:top w:val="single" w:sz="4" w:space="0" w:color="BFBFBF" w:themeColor="background1" w:themeShade="BF"/>
              <w:bottom w:val="single" w:sz="4" w:space="0" w:color="BFBFBF" w:themeColor="background1" w:themeShade="BF"/>
            </w:tcBorders>
          </w:tcPr>
          <w:p w14:paraId="23AB9621" w14:textId="77777777" w:rsidR="5D6A9216" w:rsidRDefault="5D6A9216" w:rsidP="5D6A9216">
            <w:pPr>
              <w:ind w:left="-90" w:right="-105"/>
            </w:pPr>
            <w:r>
              <w:t>2007-2020</w:t>
            </w:r>
          </w:p>
        </w:tc>
        <w:tc>
          <w:tcPr>
            <w:tcW w:w="1177" w:type="dxa"/>
            <w:tcBorders>
              <w:top w:val="single" w:sz="4" w:space="0" w:color="BFBFBF" w:themeColor="background1" w:themeShade="BF"/>
              <w:bottom w:val="single" w:sz="4" w:space="0" w:color="BFBFBF" w:themeColor="background1" w:themeShade="BF"/>
            </w:tcBorders>
          </w:tcPr>
          <w:p w14:paraId="2E02CF9F"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094" w:type="dxa"/>
            <w:tcBorders>
              <w:top w:val="single" w:sz="4" w:space="0" w:color="BFBFBF" w:themeColor="background1" w:themeShade="BF"/>
              <w:bottom w:val="single" w:sz="4" w:space="0" w:color="BFBFBF" w:themeColor="background1" w:themeShade="BF"/>
            </w:tcBorders>
          </w:tcPr>
          <w:p w14:paraId="7A87D3C6"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183" w:type="dxa"/>
            <w:tcBorders>
              <w:top w:val="single" w:sz="4" w:space="0" w:color="BFBFBF" w:themeColor="background1" w:themeShade="BF"/>
              <w:bottom w:val="single" w:sz="4" w:space="0" w:color="BFBFBF" w:themeColor="background1" w:themeShade="BF"/>
            </w:tcBorders>
          </w:tcPr>
          <w:p w14:paraId="5ABF0D69" w14:textId="77777777" w:rsidR="5D6A9216" w:rsidRDefault="5D6A9216" w:rsidP="5D6A9216">
            <w:pPr>
              <w:jc w:val="center"/>
              <w:rPr>
                <w:b/>
                <w:bCs/>
                <w:color w:val="538135" w:themeColor="accent6" w:themeShade="BF"/>
              </w:rPr>
            </w:pPr>
            <w:r w:rsidRPr="5D6A9216">
              <w:rPr>
                <w:b/>
                <w:bCs/>
                <w:color w:val="538135" w:themeColor="accent6" w:themeShade="BF"/>
              </w:rPr>
              <w:t>Pass</w:t>
            </w:r>
          </w:p>
        </w:tc>
      </w:tr>
      <w:tr w:rsidR="5D6A9216" w14:paraId="54F7B4DD" w14:textId="77777777" w:rsidTr="5D6A9216">
        <w:trPr>
          <w:trHeight w:val="300"/>
        </w:trPr>
        <w:tc>
          <w:tcPr>
            <w:tcW w:w="2700" w:type="dxa"/>
            <w:tcBorders>
              <w:top w:val="single" w:sz="4" w:space="0" w:color="BFBFBF" w:themeColor="background1" w:themeShade="BF"/>
              <w:bottom w:val="single" w:sz="4" w:space="0" w:color="BFBFBF" w:themeColor="background1" w:themeShade="BF"/>
            </w:tcBorders>
          </w:tcPr>
          <w:p w14:paraId="5D864C53" w14:textId="77777777" w:rsidR="5D6A9216" w:rsidRDefault="5D6A9216">
            <w:r>
              <w:t>IBM MDCD</w:t>
            </w:r>
          </w:p>
        </w:tc>
        <w:tc>
          <w:tcPr>
            <w:tcW w:w="2520" w:type="dxa"/>
            <w:tcBorders>
              <w:top w:val="single" w:sz="4" w:space="0" w:color="BFBFBF" w:themeColor="background1" w:themeShade="BF"/>
              <w:bottom w:val="single" w:sz="4" w:space="0" w:color="BFBFBF" w:themeColor="background1" w:themeShade="BF"/>
            </w:tcBorders>
          </w:tcPr>
          <w:p w14:paraId="71A76A86" w14:textId="77777777" w:rsidR="5D6A9216" w:rsidRDefault="5D6A9216" w:rsidP="5D6A9216">
            <w:pPr>
              <w:ind w:left="-105" w:right="-105"/>
            </w:pPr>
            <w:r>
              <w:t>Closed claims</w:t>
            </w:r>
          </w:p>
        </w:tc>
        <w:tc>
          <w:tcPr>
            <w:tcW w:w="2790" w:type="dxa"/>
            <w:tcBorders>
              <w:top w:val="single" w:sz="4" w:space="0" w:color="BFBFBF" w:themeColor="background1" w:themeShade="BF"/>
              <w:bottom w:val="single" w:sz="4" w:space="0" w:color="BFBFBF" w:themeColor="background1" w:themeShade="BF"/>
            </w:tcBorders>
          </w:tcPr>
          <w:p w14:paraId="2EEC18BA" w14:textId="77777777" w:rsidR="5D6A9216" w:rsidRDefault="5D6A9216">
            <w:r>
              <w:t>US state insurance for low-income</w:t>
            </w:r>
          </w:p>
        </w:tc>
        <w:tc>
          <w:tcPr>
            <w:tcW w:w="1260" w:type="dxa"/>
            <w:tcBorders>
              <w:top w:val="single" w:sz="4" w:space="0" w:color="BFBFBF" w:themeColor="background1" w:themeShade="BF"/>
              <w:bottom w:val="single" w:sz="4" w:space="0" w:color="BFBFBF" w:themeColor="background1" w:themeShade="BF"/>
            </w:tcBorders>
          </w:tcPr>
          <w:p w14:paraId="49DBBC70" w14:textId="77777777" w:rsidR="5D6A9216" w:rsidRDefault="5D6A9216" w:rsidP="5D6A9216">
            <w:pPr>
              <w:ind w:left="-90" w:right="-105"/>
            </w:pPr>
            <w:r>
              <w:t>2006-2020</w:t>
            </w:r>
          </w:p>
        </w:tc>
        <w:tc>
          <w:tcPr>
            <w:tcW w:w="1177" w:type="dxa"/>
            <w:tcBorders>
              <w:top w:val="single" w:sz="4" w:space="0" w:color="BFBFBF" w:themeColor="background1" w:themeShade="BF"/>
              <w:bottom w:val="single" w:sz="4" w:space="0" w:color="BFBFBF" w:themeColor="background1" w:themeShade="BF"/>
            </w:tcBorders>
          </w:tcPr>
          <w:p w14:paraId="511FD977"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094" w:type="dxa"/>
            <w:tcBorders>
              <w:top w:val="single" w:sz="4" w:space="0" w:color="BFBFBF" w:themeColor="background1" w:themeShade="BF"/>
              <w:bottom w:val="single" w:sz="4" w:space="0" w:color="BFBFBF" w:themeColor="background1" w:themeShade="BF"/>
            </w:tcBorders>
          </w:tcPr>
          <w:p w14:paraId="03E3A153"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183" w:type="dxa"/>
            <w:tcBorders>
              <w:top w:val="single" w:sz="4" w:space="0" w:color="BFBFBF" w:themeColor="background1" w:themeShade="BF"/>
              <w:bottom w:val="single" w:sz="4" w:space="0" w:color="BFBFBF" w:themeColor="background1" w:themeShade="BF"/>
            </w:tcBorders>
          </w:tcPr>
          <w:p w14:paraId="7A150EF1" w14:textId="77777777" w:rsidR="5D6A9216" w:rsidRDefault="5D6A9216" w:rsidP="5D6A9216">
            <w:pPr>
              <w:jc w:val="center"/>
              <w:rPr>
                <w:b/>
                <w:bCs/>
                <w:color w:val="538135" w:themeColor="accent6" w:themeShade="BF"/>
              </w:rPr>
            </w:pPr>
            <w:r w:rsidRPr="5D6A9216">
              <w:rPr>
                <w:b/>
                <w:bCs/>
                <w:color w:val="538135" w:themeColor="accent6" w:themeShade="BF"/>
              </w:rPr>
              <w:t>Pass</w:t>
            </w:r>
          </w:p>
        </w:tc>
      </w:tr>
      <w:tr w:rsidR="5D6A9216" w14:paraId="02596D16" w14:textId="77777777" w:rsidTr="5D6A9216">
        <w:trPr>
          <w:trHeight w:val="300"/>
        </w:trPr>
        <w:tc>
          <w:tcPr>
            <w:tcW w:w="2700" w:type="dxa"/>
            <w:tcBorders>
              <w:top w:val="single" w:sz="4" w:space="0" w:color="BFBFBF" w:themeColor="background1" w:themeShade="BF"/>
              <w:bottom w:val="single" w:sz="4" w:space="0" w:color="BFBFBF" w:themeColor="background1" w:themeShade="BF"/>
            </w:tcBorders>
          </w:tcPr>
          <w:p w14:paraId="509820F4" w14:textId="77777777" w:rsidR="5D6A9216" w:rsidRDefault="5D6A9216">
            <w:r>
              <w:t>IBM MDCR</w:t>
            </w:r>
          </w:p>
        </w:tc>
        <w:tc>
          <w:tcPr>
            <w:tcW w:w="2520" w:type="dxa"/>
            <w:tcBorders>
              <w:top w:val="single" w:sz="4" w:space="0" w:color="BFBFBF" w:themeColor="background1" w:themeShade="BF"/>
              <w:bottom w:val="single" w:sz="4" w:space="0" w:color="BFBFBF" w:themeColor="background1" w:themeShade="BF"/>
            </w:tcBorders>
          </w:tcPr>
          <w:p w14:paraId="3CA768CE" w14:textId="77777777" w:rsidR="5D6A9216" w:rsidRDefault="5D6A9216" w:rsidP="5D6A9216">
            <w:pPr>
              <w:ind w:left="-105" w:right="-105"/>
            </w:pPr>
            <w:r>
              <w:t>Closed claims</w:t>
            </w:r>
          </w:p>
        </w:tc>
        <w:tc>
          <w:tcPr>
            <w:tcW w:w="2790" w:type="dxa"/>
            <w:tcBorders>
              <w:top w:val="single" w:sz="4" w:space="0" w:color="BFBFBF" w:themeColor="background1" w:themeShade="BF"/>
              <w:bottom w:val="single" w:sz="4" w:space="0" w:color="BFBFBF" w:themeColor="background1" w:themeShade="BF"/>
            </w:tcBorders>
          </w:tcPr>
          <w:p w14:paraId="0141C2AA" w14:textId="77777777" w:rsidR="5D6A9216" w:rsidRDefault="5D6A9216">
            <w:r>
              <w:t>US retirees with Medicare supplemental benefit</w:t>
            </w:r>
          </w:p>
        </w:tc>
        <w:tc>
          <w:tcPr>
            <w:tcW w:w="1260" w:type="dxa"/>
            <w:tcBorders>
              <w:top w:val="single" w:sz="4" w:space="0" w:color="BFBFBF" w:themeColor="background1" w:themeShade="BF"/>
              <w:bottom w:val="single" w:sz="4" w:space="0" w:color="BFBFBF" w:themeColor="background1" w:themeShade="BF"/>
            </w:tcBorders>
          </w:tcPr>
          <w:p w14:paraId="0BEE7F9C" w14:textId="77777777" w:rsidR="5D6A9216" w:rsidRDefault="5D6A9216" w:rsidP="5D6A9216">
            <w:pPr>
              <w:ind w:left="-90" w:right="-105"/>
            </w:pPr>
            <w:r>
              <w:t>2006-2020</w:t>
            </w:r>
          </w:p>
        </w:tc>
        <w:tc>
          <w:tcPr>
            <w:tcW w:w="1177" w:type="dxa"/>
            <w:tcBorders>
              <w:top w:val="single" w:sz="4" w:space="0" w:color="BFBFBF" w:themeColor="background1" w:themeShade="BF"/>
              <w:bottom w:val="single" w:sz="4" w:space="0" w:color="BFBFBF" w:themeColor="background1" w:themeShade="BF"/>
            </w:tcBorders>
          </w:tcPr>
          <w:p w14:paraId="3AC9B27B"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094" w:type="dxa"/>
            <w:tcBorders>
              <w:top w:val="single" w:sz="4" w:space="0" w:color="BFBFBF" w:themeColor="background1" w:themeShade="BF"/>
              <w:bottom w:val="single" w:sz="4" w:space="0" w:color="BFBFBF" w:themeColor="background1" w:themeShade="BF"/>
            </w:tcBorders>
          </w:tcPr>
          <w:p w14:paraId="3E5FB255" w14:textId="77777777" w:rsidR="5D6A9216" w:rsidRDefault="5D6A9216" w:rsidP="5D6A9216">
            <w:pPr>
              <w:jc w:val="center"/>
              <w:rPr>
                <w:b/>
                <w:bCs/>
                <w:color w:val="C00000"/>
              </w:rPr>
            </w:pPr>
            <w:r w:rsidRPr="5D6A9216">
              <w:rPr>
                <w:b/>
                <w:bCs/>
                <w:color w:val="C00000"/>
              </w:rPr>
              <w:t>Fail</w:t>
            </w:r>
          </w:p>
        </w:tc>
        <w:tc>
          <w:tcPr>
            <w:tcW w:w="1183" w:type="dxa"/>
            <w:tcBorders>
              <w:top w:val="single" w:sz="4" w:space="0" w:color="BFBFBF" w:themeColor="background1" w:themeShade="BF"/>
              <w:bottom w:val="single" w:sz="4" w:space="0" w:color="BFBFBF" w:themeColor="background1" w:themeShade="BF"/>
            </w:tcBorders>
          </w:tcPr>
          <w:p w14:paraId="6C684255" w14:textId="77777777" w:rsidR="5D6A9216" w:rsidRDefault="5D6A9216" w:rsidP="5D6A9216">
            <w:pPr>
              <w:jc w:val="center"/>
              <w:rPr>
                <w:b/>
                <w:bCs/>
                <w:color w:val="538135" w:themeColor="accent6" w:themeShade="BF"/>
              </w:rPr>
            </w:pPr>
            <w:r w:rsidRPr="5D6A9216">
              <w:rPr>
                <w:b/>
                <w:bCs/>
                <w:color w:val="538135" w:themeColor="accent6" w:themeShade="BF"/>
              </w:rPr>
              <w:t>Pass</w:t>
            </w:r>
          </w:p>
        </w:tc>
      </w:tr>
      <w:tr w:rsidR="5D6A9216" w14:paraId="0FB7F7ED" w14:textId="77777777" w:rsidTr="5D6A9216">
        <w:trPr>
          <w:trHeight w:val="300"/>
        </w:trPr>
        <w:tc>
          <w:tcPr>
            <w:tcW w:w="2700" w:type="dxa"/>
            <w:tcBorders>
              <w:top w:val="single" w:sz="4" w:space="0" w:color="BFBFBF" w:themeColor="background1" w:themeShade="BF"/>
              <w:bottom w:val="single" w:sz="4" w:space="0" w:color="BFBFBF" w:themeColor="background1" w:themeShade="BF"/>
            </w:tcBorders>
          </w:tcPr>
          <w:p w14:paraId="1752812A" w14:textId="77777777" w:rsidR="5D6A9216" w:rsidRDefault="5D6A9216">
            <w:r>
              <w:t>Optum EHR</w:t>
            </w:r>
          </w:p>
        </w:tc>
        <w:tc>
          <w:tcPr>
            <w:tcW w:w="2520" w:type="dxa"/>
            <w:tcBorders>
              <w:top w:val="single" w:sz="4" w:space="0" w:color="BFBFBF" w:themeColor="background1" w:themeShade="BF"/>
              <w:bottom w:val="single" w:sz="4" w:space="0" w:color="BFBFBF" w:themeColor="background1" w:themeShade="BF"/>
            </w:tcBorders>
          </w:tcPr>
          <w:p w14:paraId="349BAAFC" w14:textId="77777777" w:rsidR="5D6A9216" w:rsidRDefault="5D6A9216" w:rsidP="5D6A9216">
            <w:pPr>
              <w:ind w:left="-105" w:right="-105"/>
            </w:pPr>
            <w:r>
              <w:t>Electronic health records</w:t>
            </w:r>
          </w:p>
        </w:tc>
        <w:tc>
          <w:tcPr>
            <w:tcW w:w="2790" w:type="dxa"/>
            <w:tcBorders>
              <w:top w:val="single" w:sz="4" w:space="0" w:color="BFBFBF" w:themeColor="background1" w:themeShade="BF"/>
              <w:bottom w:val="single" w:sz="4" w:space="0" w:color="BFBFBF" w:themeColor="background1" w:themeShade="BF"/>
            </w:tcBorders>
          </w:tcPr>
          <w:p w14:paraId="4ADD63E9" w14:textId="77777777" w:rsidR="5D6A9216" w:rsidRDefault="5D6A9216">
            <w:r>
              <w:t>US received care in health provider organizations</w:t>
            </w:r>
          </w:p>
        </w:tc>
        <w:tc>
          <w:tcPr>
            <w:tcW w:w="1260" w:type="dxa"/>
            <w:tcBorders>
              <w:top w:val="single" w:sz="4" w:space="0" w:color="BFBFBF" w:themeColor="background1" w:themeShade="BF"/>
              <w:bottom w:val="single" w:sz="4" w:space="0" w:color="BFBFBF" w:themeColor="background1" w:themeShade="BF"/>
            </w:tcBorders>
          </w:tcPr>
          <w:p w14:paraId="56F865A2" w14:textId="77777777" w:rsidR="5D6A9216" w:rsidRDefault="5D6A9216" w:rsidP="5D6A9216">
            <w:pPr>
              <w:ind w:left="-90" w:right="-105"/>
            </w:pPr>
            <w:r>
              <w:t>2006-2020</w:t>
            </w:r>
          </w:p>
        </w:tc>
        <w:tc>
          <w:tcPr>
            <w:tcW w:w="1177" w:type="dxa"/>
            <w:tcBorders>
              <w:top w:val="single" w:sz="4" w:space="0" w:color="BFBFBF" w:themeColor="background1" w:themeShade="BF"/>
              <w:bottom w:val="single" w:sz="4" w:space="0" w:color="BFBFBF" w:themeColor="background1" w:themeShade="BF"/>
            </w:tcBorders>
          </w:tcPr>
          <w:p w14:paraId="4F287BA3"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094" w:type="dxa"/>
            <w:tcBorders>
              <w:top w:val="single" w:sz="4" w:space="0" w:color="BFBFBF" w:themeColor="background1" w:themeShade="BF"/>
              <w:bottom w:val="single" w:sz="4" w:space="0" w:color="BFBFBF" w:themeColor="background1" w:themeShade="BF"/>
            </w:tcBorders>
          </w:tcPr>
          <w:p w14:paraId="4A894FAE" w14:textId="77777777" w:rsidR="5D6A9216" w:rsidRDefault="5D6A9216" w:rsidP="5D6A9216">
            <w:pPr>
              <w:jc w:val="center"/>
              <w:rPr>
                <w:b/>
                <w:bCs/>
                <w:color w:val="C00000"/>
              </w:rPr>
            </w:pPr>
            <w:r w:rsidRPr="5D6A9216">
              <w:rPr>
                <w:b/>
                <w:bCs/>
                <w:color w:val="C00000"/>
              </w:rPr>
              <w:t>Fail</w:t>
            </w:r>
          </w:p>
        </w:tc>
        <w:tc>
          <w:tcPr>
            <w:tcW w:w="1183" w:type="dxa"/>
            <w:tcBorders>
              <w:top w:val="single" w:sz="4" w:space="0" w:color="BFBFBF" w:themeColor="background1" w:themeShade="BF"/>
              <w:bottom w:val="single" w:sz="4" w:space="0" w:color="BFBFBF" w:themeColor="background1" w:themeShade="BF"/>
            </w:tcBorders>
          </w:tcPr>
          <w:p w14:paraId="316A81EE" w14:textId="77777777" w:rsidR="5D6A9216" w:rsidRDefault="5D6A9216" w:rsidP="5D6A9216">
            <w:pPr>
              <w:jc w:val="center"/>
              <w:rPr>
                <w:b/>
                <w:bCs/>
              </w:rPr>
            </w:pPr>
            <w:r w:rsidRPr="5D6A9216">
              <w:rPr>
                <w:b/>
                <w:bCs/>
                <w:color w:val="C00000"/>
              </w:rPr>
              <w:t>?</w:t>
            </w:r>
          </w:p>
        </w:tc>
      </w:tr>
      <w:tr w:rsidR="5D6A9216" w14:paraId="764B7937" w14:textId="77777777" w:rsidTr="5D6A9216">
        <w:trPr>
          <w:trHeight w:val="300"/>
        </w:trPr>
        <w:tc>
          <w:tcPr>
            <w:tcW w:w="2700" w:type="dxa"/>
            <w:tcBorders>
              <w:top w:val="single" w:sz="4" w:space="0" w:color="BFBFBF" w:themeColor="background1" w:themeShade="BF"/>
              <w:bottom w:val="single" w:sz="4" w:space="0" w:color="auto"/>
            </w:tcBorders>
          </w:tcPr>
          <w:p w14:paraId="3BDA12AC" w14:textId="77777777" w:rsidR="5D6A9216" w:rsidRDefault="5D6A9216">
            <w:r>
              <w:t>IQVIA PharMetrics Plus</w:t>
            </w:r>
          </w:p>
        </w:tc>
        <w:tc>
          <w:tcPr>
            <w:tcW w:w="2520" w:type="dxa"/>
            <w:tcBorders>
              <w:top w:val="single" w:sz="4" w:space="0" w:color="BFBFBF" w:themeColor="background1" w:themeShade="BF"/>
              <w:bottom w:val="single" w:sz="4" w:space="0" w:color="auto"/>
            </w:tcBorders>
          </w:tcPr>
          <w:p w14:paraId="0A621DFA" w14:textId="77777777" w:rsidR="5D6A9216" w:rsidRDefault="5D6A9216" w:rsidP="5D6A9216">
            <w:pPr>
              <w:ind w:left="-105" w:right="-105"/>
            </w:pPr>
            <w:r>
              <w:t>Closed claims</w:t>
            </w:r>
          </w:p>
        </w:tc>
        <w:tc>
          <w:tcPr>
            <w:tcW w:w="2790" w:type="dxa"/>
            <w:tcBorders>
              <w:top w:val="single" w:sz="4" w:space="0" w:color="BFBFBF" w:themeColor="background1" w:themeShade="BF"/>
              <w:bottom w:val="single" w:sz="4" w:space="0" w:color="auto"/>
            </w:tcBorders>
          </w:tcPr>
          <w:p w14:paraId="7072E670" w14:textId="77777777" w:rsidR="5D6A9216" w:rsidRDefault="5D6A9216">
            <w:r>
              <w:t>US privately insured + Medicare supplemental</w:t>
            </w:r>
          </w:p>
        </w:tc>
        <w:tc>
          <w:tcPr>
            <w:tcW w:w="1260" w:type="dxa"/>
            <w:tcBorders>
              <w:top w:val="single" w:sz="4" w:space="0" w:color="BFBFBF" w:themeColor="background1" w:themeShade="BF"/>
              <w:bottom w:val="single" w:sz="4" w:space="0" w:color="auto"/>
            </w:tcBorders>
          </w:tcPr>
          <w:p w14:paraId="1EEECCAD" w14:textId="77777777" w:rsidR="5D6A9216" w:rsidRDefault="5D6A9216" w:rsidP="5D6A9216">
            <w:pPr>
              <w:ind w:left="-90" w:right="-105"/>
            </w:pPr>
            <w:r>
              <w:t>2016-2020</w:t>
            </w:r>
          </w:p>
        </w:tc>
        <w:tc>
          <w:tcPr>
            <w:tcW w:w="1177" w:type="dxa"/>
            <w:tcBorders>
              <w:top w:val="single" w:sz="4" w:space="0" w:color="BFBFBF" w:themeColor="background1" w:themeShade="BF"/>
              <w:bottom w:val="single" w:sz="4" w:space="0" w:color="auto"/>
            </w:tcBorders>
          </w:tcPr>
          <w:p w14:paraId="450E4A94"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094" w:type="dxa"/>
            <w:tcBorders>
              <w:top w:val="single" w:sz="4" w:space="0" w:color="BFBFBF" w:themeColor="background1" w:themeShade="BF"/>
              <w:bottom w:val="single" w:sz="4" w:space="0" w:color="auto"/>
            </w:tcBorders>
          </w:tcPr>
          <w:p w14:paraId="7808000B" w14:textId="77777777" w:rsidR="5D6A9216" w:rsidRDefault="5D6A9216" w:rsidP="5D6A9216">
            <w:pPr>
              <w:jc w:val="center"/>
              <w:rPr>
                <w:b/>
                <w:bCs/>
                <w:color w:val="538135" w:themeColor="accent6" w:themeShade="BF"/>
              </w:rPr>
            </w:pPr>
            <w:r w:rsidRPr="5D6A9216">
              <w:rPr>
                <w:b/>
                <w:bCs/>
                <w:color w:val="538135" w:themeColor="accent6" w:themeShade="BF"/>
              </w:rPr>
              <w:t>Pass</w:t>
            </w:r>
          </w:p>
        </w:tc>
        <w:tc>
          <w:tcPr>
            <w:tcW w:w="1183" w:type="dxa"/>
            <w:tcBorders>
              <w:top w:val="single" w:sz="4" w:space="0" w:color="BFBFBF" w:themeColor="background1" w:themeShade="BF"/>
              <w:bottom w:val="single" w:sz="4" w:space="0" w:color="auto"/>
            </w:tcBorders>
          </w:tcPr>
          <w:p w14:paraId="524B658A" w14:textId="77777777" w:rsidR="5D6A9216" w:rsidRDefault="5D6A9216" w:rsidP="5D6A9216">
            <w:pPr>
              <w:jc w:val="center"/>
              <w:rPr>
                <w:b/>
                <w:bCs/>
                <w:color w:val="538135" w:themeColor="accent6" w:themeShade="BF"/>
              </w:rPr>
            </w:pPr>
            <w:r w:rsidRPr="5D6A9216">
              <w:rPr>
                <w:b/>
                <w:bCs/>
                <w:color w:val="538135" w:themeColor="accent6" w:themeShade="BF"/>
              </w:rPr>
              <w:t>Pass</w:t>
            </w:r>
          </w:p>
        </w:tc>
      </w:tr>
    </w:tbl>
    <w:p w14:paraId="0DAB00CC" w14:textId="75C31DCC" w:rsidR="009E3ADD" w:rsidRPr="004223B9" w:rsidRDefault="004317ED" w:rsidP="009E3D61">
      <w:pPr>
        <w:sectPr w:rsidR="009E3ADD" w:rsidRPr="004223B9" w:rsidSect="004223B9">
          <w:pgSz w:w="15840" w:h="12240" w:orient="landscape"/>
          <w:pgMar w:top="1440" w:right="1440" w:bottom="1440" w:left="1440" w:header="720" w:footer="720" w:gutter="0"/>
          <w:lnNumType w:countBy="1" w:restart="continuous"/>
          <w:cols w:space="720"/>
          <w:docGrid w:linePitch="360"/>
        </w:sectPr>
      </w:pPr>
      <w:r w:rsidRPr="004223B9">
        <w:t xml:space="preserve">Clinical equipoise was evaluated by a visual assessment of the </w:t>
      </w:r>
      <w:r w:rsidR="00C17161" w:rsidRPr="004223B9">
        <w:t xml:space="preserve">overlap of the </w:t>
      </w:r>
      <w:r w:rsidRPr="004223B9">
        <w:t>preference score distributions.</w:t>
      </w:r>
      <w:r w:rsidR="00C17161" w:rsidRPr="004223B9">
        <w:t xml:space="preserve"> </w:t>
      </w:r>
      <w:r w:rsidR="004632C7" w:rsidRPr="004223B9">
        <w:t xml:space="preserve">Covariate balance was </w:t>
      </w:r>
      <w:r w:rsidR="009E3D61" w:rsidRPr="004223B9">
        <w:t xml:space="preserve">evaluated by confirming that all assessed covariates were balanced between the two exposure groups with ASMD&lt;0.10. </w:t>
      </w:r>
      <w:r w:rsidR="00C17161" w:rsidRPr="004223B9">
        <w:t>The empirical null distribution was also visually assessed</w:t>
      </w:r>
      <w:r w:rsidR="0024152E" w:rsidRPr="004223B9">
        <w:t xml:space="preserve"> by confirming the central tendency of the negative control distribution. </w:t>
      </w:r>
    </w:p>
    <w:p w14:paraId="0D2B9FE3" w14:textId="77777777" w:rsidR="003570E0" w:rsidRPr="00F65B24" w:rsidRDefault="003570E0" w:rsidP="003570E0">
      <w:pPr>
        <w:ind w:left="270"/>
        <w:rPr>
          <w:sz w:val="20"/>
          <w:szCs w:val="20"/>
        </w:rPr>
      </w:pPr>
    </w:p>
    <w:p w14:paraId="7B5E73AE" w14:textId="5DDA9462" w:rsidR="003570E0" w:rsidRPr="004223B9" w:rsidRDefault="003570E0">
      <w:r>
        <w:rPr>
          <w:b/>
          <w:bCs/>
        </w:rPr>
        <w:t>Table</w:t>
      </w:r>
      <w:r w:rsidRPr="00F65B24">
        <w:rPr>
          <w:b/>
          <w:bCs/>
        </w:rPr>
        <w:t xml:space="preserve"> S</w:t>
      </w:r>
      <w:r>
        <w:rPr>
          <w:b/>
          <w:bCs/>
        </w:rPr>
        <w:t>3</w:t>
      </w:r>
      <w:r w:rsidRPr="00F65B24">
        <w:t xml:space="preserve">. Attrition agreement for selection of target and comparator cohorts in original Albogami et al study and OHDSI reproducibility analysis within the IBM CCAE database </w:t>
      </w:r>
    </w:p>
    <w:p w14:paraId="4161A11F" w14:textId="77777777" w:rsidR="003570E0" w:rsidRDefault="003570E0">
      <w:pPr>
        <w:rPr>
          <w:b/>
          <w:bCs/>
        </w:rPr>
      </w:pPr>
    </w:p>
    <w:tbl>
      <w:tblPr>
        <w:tblW w:w="8322" w:type="dxa"/>
        <w:tblLook w:val="04A0" w:firstRow="1" w:lastRow="0" w:firstColumn="1" w:lastColumn="0" w:noHBand="0" w:noVBand="1"/>
      </w:tblPr>
      <w:tblGrid>
        <w:gridCol w:w="3960"/>
        <w:gridCol w:w="1223"/>
        <w:gridCol w:w="942"/>
        <w:gridCol w:w="1255"/>
        <w:gridCol w:w="942"/>
      </w:tblGrid>
      <w:tr w:rsidR="003570E0" w14:paraId="02E2C812" w14:textId="77777777" w:rsidTr="004223B9">
        <w:trPr>
          <w:trHeight w:val="288"/>
        </w:trPr>
        <w:tc>
          <w:tcPr>
            <w:tcW w:w="3960" w:type="dxa"/>
            <w:tcBorders>
              <w:top w:val="single" w:sz="4" w:space="0" w:color="auto"/>
              <w:left w:val="nil"/>
              <w:right w:val="nil"/>
            </w:tcBorders>
            <w:shd w:val="clear" w:color="auto" w:fill="auto"/>
            <w:noWrap/>
            <w:vAlign w:val="bottom"/>
          </w:tcPr>
          <w:p w14:paraId="382BF4D8" w14:textId="77777777" w:rsidR="003570E0" w:rsidRDefault="003570E0" w:rsidP="00AF7FFE">
            <w:pPr>
              <w:rPr>
                <w:rFonts w:ascii="Calibri" w:hAnsi="Calibri" w:cs="Calibri"/>
                <w:b/>
                <w:bCs/>
                <w:color w:val="000000"/>
                <w:sz w:val="22"/>
                <w:szCs w:val="22"/>
              </w:rPr>
            </w:pPr>
          </w:p>
        </w:tc>
        <w:tc>
          <w:tcPr>
            <w:tcW w:w="2165" w:type="dxa"/>
            <w:gridSpan w:val="2"/>
            <w:tcBorders>
              <w:top w:val="single" w:sz="4" w:space="0" w:color="auto"/>
              <w:left w:val="nil"/>
              <w:right w:val="nil"/>
            </w:tcBorders>
            <w:shd w:val="clear" w:color="auto" w:fill="auto"/>
            <w:noWrap/>
            <w:vAlign w:val="bottom"/>
          </w:tcPr>
          <w:p w14:paraId="4C20417D" w14:textId="61300AC4" w:rsidR="003570E0" w:rsidRPr="004223B9" w:rsidRDefault="003570E0" w:rsidP="004223B9">
            <w:pPr>
              <w:jc w:val="center"/>
              <w:rPr>
                <w:rFonts w:ascii="Calibri" w:hAnsi="Calibri" w:cs="Calibri"/>
                <w:b/>
                <w:bCs/>
                <w:color w:val="000000"/>
                <w:sz w:val="22"/>
                <w:szCs w:val="22"/>
                <w:u w:val="single"/>
              </w:rPr>
            </w:pPr>
            <w:r w:rsidRPr="004223B9">
              <w:rPr>
                <w:rFonts w:ascii="Calibri" w:hAnsi="Calibri" w:cs="Calibri"/>
                <w:b/>
                <w:bCs/>
                <w:color w:val="000000"/>
                <w:sz w:val="22"/>
                <w:szCs w:val="22"/>
                <w:u w:val="single"/>
              </w:rPr>
              <w:t>GLP-1RA</w:t>
            </w:r>
          </w:p>
        </w:tc>
        <w:tc>
          <w:tcPr>
            <w:tcW w:w="2197" w:type="dxa"/>
            <w:gridSpan w:val="2"/>
            <w:tcBorders>
              <w:top w:val="single" w:sz="4" w:space="0" w:color="auto"/>
              <w:left w:val="nil"/>
              <w:right w:val="nil"/>
            </w:tcBorders>
            <w:shd w:val="clear" w:color="auto" w:fill="auto"/>
            <w:noWrap/>
            <w:vAlign w:val="bottom"/>
          </w:tcPr>
          <w:p w14:paraId="3BBDFEBF" w14:textId="2C05F86F" w:rsidR="003570E0" w:rsidRPr="004223B9" w:rsidRDefault="003570E0" w:rsidP="004223B9">
            <w:pPr>
              <w:jc w:val="center"/>
              <w:rPr>
                <w:rFonts w:ascii="Calibri" w:hAnsi="Calibri" w:cs="Calibri"/>
                <w:b/>
                <w:bCs/>
                <w:color w:val="000000"/>
                <w:sz w:val="22"/>
                <w:szCs w:val="22"/>
                <w:u w:val="single"/>
              </w:rPr>
            </w:pPr>
            <w:r w:rsidRPr="004223B9">
              <w:rPr>
                <w:rFonts w:ascii="Calibri" w:hAnsi="Calibri" w:cs="Calibri"/>
                <w:b/>
                <w:bCs/>
                <w:color w:val="000000"/>
                <w:sz w:val="22"/>
                <w:szCs w:val="22"/>
                <w:u w:val="single"/>
              </w:rPr>
              <w:t>DPP4-i</w:t>
            </w:r>
          </w:p>
        </w:tc>
      </w:tr>
      <w:tr w:rsidR="003570E0" w14:paraId="7AB07B60" w14:textId="77777777" w:rsidTr="004223B9">
        <w:trPr>
          <w:trHeight w:val="288"/>
        </w:trPr>
        <w:tc>
          <w:tcPr>
            <w:tcW w:w="3960" w:type="dxa"/>
            <w:tcBorders>
              <w:left w:val="nil"/>
              <w:bottom w:val="single" w:sz="4" w:space="0" w:color="auto"/>
              <w:right w:val="nil"/>
            </w:tcBorders>
            <w:shd w:val="clear" w:color="auto" w:fill="auto"/>
            <w:noWrap/>
            <w:vAlign w:val="bottom"/>
            <w:hideMark/>
          </w:tcPr>
          <w:p w14:paraId="1D592578" w14:textId="77777777" w:rsidR="003570E0" w:rsidRDefault="003570E0" w:rsidP="00AF7FFE">
            <w:pPr>
              <w:rPr>
                <w:rFonts w:ascii="Calibri" w:hAnsi="Calibri" w:cs="Calibri"/>
                <w:b/>
                <w:bCs/>
                <w:color w:val="000000"/>
                <w:sz w:val="22"/>
                <w:szCs w:val="22"/>
              </w:rPr>
            </w:pPr>
            <w:r>
              <w:rPr>
                <w:rFonts w:ascii="Calibri" w:hAnsi="Calibri" w:cs="Calibri"/>
                <w:b/>
                <w:bCs/>
                <w:color w:val="000000"/>
                <w:sz w:val="22"/>
                <w:szCs w:val="22"/>
              </w:rPr>
              <w:t>Inclusion Rules</w:t>
            </w:r>
          </w:p>
        </w:tc>
        <w:tc>
          <w:tcPr>
            <w:tcW w:w="1223" w:type="dxa"/>
            <w:tcBorders>
              <w:left w:val="nil"/>
              <w:bottom w:val="single" w:sz="4" w:space="0" w:color="auto"/>
              <w:right w:val="nil"/>
            </w:tcBorders>
            <w:shd w:val="clear" w:color="auto" w:fill="auto"/>
            <w:noWrap/>
            <w:vAlign w:val="bottom"/>
            <w:hideMark/>
          </w:tcPr>
          <w:p w14:paraId="7FFF25FC" w14:textId="55AE3F82" w:rsidR="003570E0" w:rsidRDefault="003570E0" w:rsidP="004223B9">
            <w:pPr>
              <w:jc w:val="right"/>
              <w:rPr>
                <w:rFonts w:ascii="Calibri" w:hAnsi="Calibri" w:cs="Calibri"/>
                <w:b/>
                <w:bCs/>
                <w:color w:val="000000"/>
                <w:sz w:val="22"/>
                <w:szCs w:val="22"/>
              </w:rPr>
            </w:pPr>
            <w:r>
              <w:rPr>
                <w:rFonts w:ascii="Calibri" w:hAnsi="Calibri" w:cs="Calibri"/>
                <w:b/>
                <w:bCs/>
                <w:color w:val="000000"/>
                <w:sz w:val="22"/>
                <w:szCs w:val="22"/>
              </w:rPr>
              <w:t>Albogami</w:t>
            </w:r>
          </w:p>
        </w:tc>
        <w:tc>
          <w:tcPr>
            <w:tcW w:w="942" w:type="dxa"/>
            <w:tcBorders>
              <w:left w:val="nil"/>
              <w:bottom w:val="single" w:sz="4" w:space="0" w:color="auto"/>
              <w:right w:val="nil"/>
            </w:tcBorders>
            <w:shd w:val="clear" w:color="auto" w:fill="auto"/>
            <w:noWrap/>
            <w:vAlign w:val="bottom"/>
            <w:hideMark/>
          </w:tcPr>
          <w:p w14:paraId="7A6139FE" w14:textId="2C139484" w:rsidR="003570E0" w:rsidRDefault="003570E0" w:rsidP="004223B9">
            <w:pPr>
              <w:jc w:val="right"/>
              <w:rPr>
                <w:rFonts w:ascii="Calibri" w:hAnsi="Calibri" w:cs="Calibri"/>
                <w:b/>
                <w:bCs/>
                <w:color w:val="000000"/>
                <w:sz w:val="22"/>
                <w:szCs w:val="22"/>
              </w:rPr>
            </w:pPr>
            <w:r>
              <w:rPr>
                <w:rFonts w:ascii="Calibri" w:hAnsi="Calibri" w:cs="Calibri"/>
                <w:b/>
                <w:bCs/>
                <w:color w:val="000000"/>
                <w:sz w:val="22"/>
                <w:szCs w:val="22"/>
              </w:rPr>
              <w:t>OHDSI</w:t>
            </w:r>
          </w:p>
        </w:tc>
        <w:tc>
          <w:tcPr>
            <w:tcW w:w="1255" w:type="dxa"/>
            <w:tcBorders>
              <w:left w:val="nil"/>
              <w:bottom w:val="single" w:sz="4" w:space="0" w:color="auto"/>
              <w:right w:val="nil"/>
            </w:tcBorders>
            <w:shd w:val="clear" w:color="auto" w:fill="auto"/>
            <w:noWrap/>
            <w:vAlign w:val="bottom"/>
            <w:hideMark/>
          </w:tcPr>
          <w:p w14:paraId="7EFAB271" w14:textId="318152BE" w:rsidR="003570E0" w:rsidRDefault="003570E0" w:rsidP="004223B9">
            <w:pPr>
              <w:jc w:val="right"/>
              <w:rPr>
                <w:rFonts w:ascii="Calibri" w:hAnsi="Calibri" w:cs="Calibri"/>
                <w:b/>
                <w:bCs/>
                <w:color w:val="000000"/>
                <w:sz w:val="22"/>
                <w:szCs w:val="22"/>
              </w:rPr>
            </w:pPr>
            <w:r>
              <w:rPr>
                <w:rFonts w:ascii="Calibri" w:hAnsi="Calibri" w:cs="Calibri"/>
                <w:b/>
                <w:bCs/>
                <w:color w:val="000000"/>
                <w:sz w:val="22"/>
                <w:szCs w:val="22"/>
              </w:rPr>
              <w:t>Albogami</w:t>
            </w:r>
          </w:p>
        </w:tc>
        <w:tc>
          <w:tcPr>
            <w:tcW w:w="942" w:type="dxa"/>
            <w:tcBorders>
              <w:left w:val="nil"/>
              <w:bottom w:val="single" w:sz="4" w:space="0" w:color="auto"/>
              <w:right w:val="nil"/>
            </w:tcBorders>
            <w:shd w:val="clear" w:color="auto" w:fill="auto"/>
            <w:noWrap/>
            <w:vAlign w:val="bottom"/>
            <w:hideMark/>
          </w:tcPr>
          <w:p w14:paraId="729C8BEA" w14:textId="1E10E15C" w:rsidR="003570E0" w:rsidRDefault="003570E0" w:rsidP="004223B9">
            <w:pPr>
              <w:jc w:val="right"/>
              <w:rPr>
                <w:rFonts w:ascii="Calibri" w:hAnsi="Calibri" w:cs="Calibri"/>
                <w:b/>
                <w:bCs/>
                <w:color w:val="000000"/>
                <w:sz w:val="22"/>
                <w:szCs w:val="22"/>
              </w:rPr>
            </w:pPr>
            <w:r>
              <w:rPr>
                <w:rFonts w:ascii="Calibri" w:hAnsi="Calibri" w:cs="Calibri"/>
                <w:b/>
                <w:bCs/>
                <w:color w:val="000000"/>
                <w:sz w:val="22"/>
                <w:szCs w:val="22"/>
              </w:rPr>
              <w:t>OHDSI</w:t>
            </w:r>
          </w:p>
        </w:tc>
      </w:tr>
      <w:tr w:rsidR="003570E0" w14:paraId="36C96CDB" w14:textId="77777777" w:rsidTr="003570E0">
        <w:trPr>
          <w:trHeight w:val="288"/>
        </w:trPr>
        <w:tc>
          <w:tcPr>
            <w:tcW w:w="3960" w:type="dxa"/>
            <w:tcBorders>
              <w:top w:val="single" w:sz="4" w:space="0" w:color="auto"/>
              <w:left w:val="nil"/>
              <w:right w:val="nil"/>
            </w:tcBorders>
            <w:shd w:val="clear" w:color="auto" w:fill="auto"/>
            <w:noWrap/>
            <w:vAlign w:val="bottom"/>
            <w:hideMark/>
          </w:tcPr>
          <w:p w14:paraId="5F7A1D51" w14:textId="77777777" w:rsidR="003570E0" w:rsidRDefault="003570E0" w:rsidP="00AF7FFE">
            <w:pPr>
              <w:rPr>
                <w:rFonts w:ascii="Calibri" w:hAnsi="Calibri" w:cs="Calibri"/>
                <w:color w:val="000000"/>
                <w:sz w:val="22"/>
                <w:szCs w:val="22"/>
              </w:rPr>
            </w:pPr>
            <w:r>
              <w:rPr>
                <w:rFonts w:ascii="Calibri" w:hAnsi="Calibri" w:cs="Calibri"/>
                <w:color w:val="000000"/>
                <w:sz w:val="22"/>
                <w:szCs w:val="22"/>
              </w:rPr>
              <w:t>GLP-1RA or DPP4 users</w:t>
            </w:r>
          </w:p>
        </w:tc>
        <w:tc>
          <w:tcPr>
            <w:tcW w:w="1223" w:type="dxa"/>
            <w:tcBorders>
              <w:top w:val="single" w:sz="4" w:space="0" w:color="auto"/>
              <w:left w:val="nil"/>
              <w:right w:val="nil"/>
            </w:tcBorders>
            <w:shd w:val="clear" w:color="auto" w:fill="auto"/>
            <w:noWrap/>
            <w:hideMark/>
          </w:tcPr>
          <w:p w14:paraId="6AC3879C"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255,000 </w:t>
            </w:r>
          </w:p>
        </w:tc>
        <w:tc>
          <w:tcPr>
            <w:tcW w:w="942" w:type="dxa"/>
            <w:tcBorders>
              <w:top w:val="single" w:sz="4" w:space="0" w:color="auto"/>
              <w:left w:val="nil"/>
              <w:right w:val="nil"/>
            </w:tcBorders>
            <w:shd w:val="clear" w:color="auto" w:fill="auto"/>
            <w:noWrap/>
            <w:hideMark/>
          </w:tcPr>
          <w:p w14:paraId="6A366E0B"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244,832</w:t>
            </w:r>
          </w:p>
        </w:tc>
        <w:tc>
          <w:tcPr>
            <w:tcW w:w="1255" w:type="dxa"/>
            <w:tcBorders>
              <w:top w:val="single" w:sz="4" w:space="0" w:color="auto"/>
              <w:left w:val="nil"/>
              <w:right w:val="nil"/>
            </w:tcBorders>
            <w:shd w:val="clear" w:color="auto" w:fill="auto"/>
            <w:noWrap/>
            <w:hideMark/>
          </w:tcPr>
          <w:p w14:paraId="45289E4C"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 460,000 </w:t>
            </w:r>
          </w:p>
        </w:tc>
        <w:tc>
          <w:tcPr>
            <w:tcW w:w="942" w:type="dxa"/>
            <w:tcBorders>
              <w:top w:val="single" w:sz="4" w:space="0" w:color="auto"/>
              <w:left w:val="nil"/>
              <w:right w:val="nil"/>
            </w:tcBorders>
            <w:shd w:val="clear" w:color="auto" w:fill="auto"/>
            <w:noWrap/>
            <w:hideMark/>
          </w:tcPr>
          <w:p w14:paraId="424D9E94"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428,965</w:t>
            </w:r>
          </w:p>
        </w:tc>
      </w:tr>
      <w:tr w:rsidR="003570E0" w14:paraId="55442AD6" w14:textId="77777777" w:rsidTr="003570E0">
        <w:trPr>
          <w:trHeight w:val="288"/>
        </w:trPr>
        <w:tc>
          <w:tcPr>
            <w:tcW w:w="3960" w:type="dxa"/>
            <w:tcBorders>
              <w:left w:val="nil"/>
              <w:bottom w:val="nil"/>
              <w:right w:val="nil"/>
            </w:tcBorders>
            <w:shd w:val="clear" w:color="auto" w:fill="auto"/>
            <w:noWrap/>
            <w:hideMark/>
          </w:tcPr>
          <w:p w14:paraId="6861E646" w14:textId="77777777" w:rsidR="003570E0" w:rsidRDefault="003570E0" w:rsidP="00AF7FFE">
            <w:pPr>
              <w:rPr>
                <w:rFonts w:ascii="Calibri" w:hAnsi="Calibri" w:cs="Calibri"/>
                <w:color w:val="000000"/>
                <w:sz w:val="22"/>
                <w:szCs w:val="22"/>
              </w:rPr>
            </w:pPr>
            <w:r>
              <w:rPr>
                <w:rFonts w:ascii="Calibri" w:hAnsi="Calibri" w:cs="Calibri"/>
                <w:color w:val="000000"/>
                <w:sz w:val="22"/>
                <w:szCs w:val="22"/>
              </w:rPr>
              <w:t>With CLRD diagnosis</w:t>
            </w:r>
          </w:p>
        </w:tc>
        <w:tc>
          <w:tcPr>
            <w:tcW w:w="1223" w:type="dxa"/>
            <w:tcBorders>
              <w:left w:val="nil"/>
              <w:bottom w:val="nil"/>
              <w:right w:val="nil"/>
            </w:tcBorders>
            <w:shd w:val="clear" w:color="auto" w:fill="auto"/>
            <w:noWrap/>
            <w:hideMark/>
          </w:tcPr>
          <w:p w14:paraId="0ECBE7AB"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23,541 </w:t>
            </w:r>
          </w:p>
        </w:tc>
        <w:tc>
          <w:tcPr>
            <w:tcW w:w="942" w:type="dxa"/>
            <w:tcBorders>
              <w:left w:val="nil"/>
              <w:bottom w:val="nil"/>
              <w:right w:val="nil"/>
            </w:tcBorders>
            <w:shd w:val="clear" w:color="auto" w:fill="auto"/>
            <w:noWrap/>
            <w:hideMark/>
          </w:tcPr>
          <w:p w14:paraId="3F83559A"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24,759</w:t>
            </w:r>
          </w:p>
        </w:tc>
        <w:tc>
          <w:tcPr>
            <w:tcW w:w="1255" w:type="dxa"/>
            <w:tcBorders>
              <w:left w:val="nil"/>
              <w:bottom w:val="nil"/>
              <w:right w:val="nil"/>
            </w:tcBorders>
            <w:shd w:val="clear" w:color="auto" w:fill="auto"/>
            <w:noWrap/>
            <w:hideMark/>
          </w:tcPr>
          <w:p w14:paraId="2C77BD8D"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35,829 </w:t>
            </w:r>
          </w:p>
        </w:tc>
        <w:tc>
          <w:tcPr>
            <w:tcW w:w="942" w:type="dxa"/>
            <w:tcBorders>
              <w:left w:val="nil"/>
              <w:bottom w:val="nil"/>
              <w:right w:val="nil"/>
            </w:tcBorders>
            <w:shd w:val="clear" w:color="auto" w:fill="auto"/>
            <w:noWrap/>
            <w:hideMark/>
          </w:tcPr>
          <w:p w14:paraId="08AFA471"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36,855</w:t>
            </w:r>
          </w:p>
        </w:tc>
      </w:tr>
      <w:tr w:rsidR="003570E0" w14:paraId="5347F355" w14:textId="77777777" w:rsidTr="003570E0">
        <w:trPr>
          <w:trHeight w:val="288"/>
        </w:trPr>
        <w:tc>
          <w:tcPr>
            <w:tcW w:w="3960" w:type="dxa"/>
            <w:tcBorders>
              <w:top w:val="nil"/>
              <w:left w:val="nil"/>
              <w:bottom w:val="nil"/>
              <w:right w:val="nil"/>
            </w:tcBorders>
            <w:shd w:val="clear" w:color="auto" w:fill="auto"/>
            <w:noWrap/>
            <w:hideMark/>
          </w:tcPr>
          <w:p w14:paraId="332C3EE4" w14:textId="77777777" w:rsidR="003570E0" w:rsidRDefault="003570E0" w:rsidP="00AF7FFE">
            <w:pPr>
              <w:rPr>
                <w:rFonts w:ascii="Calibri" w:hAnsi="Calibri" w:cs="Calibri"/>
                <w:color w:val="000000"/>
                <w:sz w:val="22"/>
                <w:szCs w:val="22"/>
              </w:rPr>
            </w:pPr>
            <w:r>
              <w:rPr>
                <w:rFonts w:ascii="Calibri" w:hAnsi="Calibri" w:cs="Calibri"/>
                <w:color w:val="000000"/>
                <w:sz w:val="22"/>
                <w:szCs w:val="22"/>
              </w:rPr>
              <w:t>No excluded medical conditions</w:t>
            </w:r>
          </w:p>
        </w:tc>
        <w:tc>
          <w:tcPr>
            <w:tcW w:w="1223" w:type="dxa"/>
            <w:tcBorders>
              <w:top w:val="nil"/>
              <w:left w:val="nil"/>
              <w:bottom w:val="nil"/>
              <w:right w:val="nil"/>
            </w:tcBorders>
            <w:shd w:val="clear" w:color="auto" w:fill="auto"/>
            <w:noWrap/>
            <w:hideMark/>
          </w:tcPr>
          <w:p w14:paraId="437580ED"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18,021 </w:t>
            </w:r>
          </w:p>
        </w:tc>
        <w:tc>
          <w:tcPr>
            <w:tcW w:w="942" w:type="dxa"/>
            <w:tcBorders>
              <w:top w:val="nil"/>
              <w:left w:val="nil"/>
              <w:bottom w:val="nil"/>
              <w:right w:val="nil"/>
            </w:tcBorders>
            <w:shd w:val="clear" w:color="auto" w:fill="auto"/>
            <w:noWrap/>
            <w:hideMark/>
          </w:tcPr>
          <w:p w14:paraId="0DDFE49C"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19,184</w:t>
            </w:r>
          </w:p>
        </w:tc>
        <w:tc>
          <w:tcPr>
            <w:tcW w:w="1255" w:type="dxa"/>
            <w:tcBorders>
              <w:top w:val="nil"/>
              <w:left w:val="nil"/>
              <w:bottom w:val="nil"/>
              <w:right w:val="nil"/>
            </w:tcBorders>
            <w:shd w:val="clear" w:color="auto" w:fill="auto"/>
            <w:noWrap/>
            <w:hideMark/>
          </w:tcPr>
          <w:p w14:paraId="6151E659"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28,127 </w:t>
            </w:r>
          </w:p>
        </w:tc>
        <w:tc>
          <w:tcPr>
            <w:tcW w:w="942" w:type="dxa"/>
            <w:tcBorders>
              <w:top w:val="nil"/>
              <w:left w:val="nil"/>
              <w:bottom w:val="nil"/>
              <w:right w:val="nil"/>
            </w:tcBorders>
            <w:shd w:val="clear" w:color="auto" w:fill="auto"/>
            <w:noWrap/>
            <w:hideMark/>
          </w:tcPr>
          <w:p w14:paraId="1DFECE95"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29,630</w:t>
            </w:r>
          </w:p>
        </w:tc>
      </w:tr>
      <w:tr w:rsidR="003570E0" w14:paraId="44EE492D" w14:textId="77777777" w:rsidTr="003570E0">
        <w:trPr>
          <w:trHeight w:val="288"/>
        </w:trPr>
        <w:tc>
          <w:tcPr>
            <w:tcW w:w="3960" w:type="dxa"/>
            <w:tcBorders>
              <w:top w:val="nil"/>
              <w:left w:val="nil"/>
              <w:bottom w:val="nil"/>
              <w:right w:val="nil"/>
            </w:tcBorders>
            <w:shd w:val="clear" w:color="auto" w:fill="auto"/>
            <w:noWrap/>
            <w:hideMark/>
          </w:tcPr>
          <w:p w14:paraId="0A4EEF7B" w14:textId="77777777" w:rsidR="003570E0" w:rsidRDefault="003570E0" w:rsidP="00AF7FFE">
            <w:pPr>
              <w:rPr>
                <w:rFonts w:ascii="Calibri" w:hAnsi="Calibri" w:cs="Calibri"/>
                <w:color w:val="000000"/>
                <w:sz w:val="22"/>
                <w:szCs w:val="22"/>
              </w:rPr>
            </w:pPr>
            <w:r>
              <w:rPr>
                <w:rFonts w:ascii="Calibri" w:hAnsi="Calibri" w:cs="Calibri"/>
                <w:color w:val="000000"/>
                <w:sz w:val="22"/>
                <w:szCs w:val="22"/>
              </w:rPr>
              <w:t>No prior exposure to alternate exposure</w:t>
            </w:r>
          </w:p>
        </w:tc>
        <w:tc>
          <w:tcPr>
            <w:tcW w:w="1223" w:type="dxa"/>
            <w:tcBorders>
              <w:top w:val="nil"/>
              <w:left w:val="nil"/>
              <w:bottom w:val="nil"/>
              <w:right w:val="nil"/>
            </w:tcBorders>
            <w:shd w:val="clear" w:color="auto" w:fill="auto"/>
            <w:noWrap/>
            <w:hideMark/>
          </w:tcPr>
          <w:p w14:paraId="1145EEDE"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13,845 </w:t>
            </w:r>
          </w:p>
        </w:tc>
        <w:tc>
          <w:tcPr>
            <w:tcW w:w="942" w:type="dxa"/>
            <w:tcBorders>
              <w:top w:val="nil"/>
              <w:left w:val="nil"/>
              <w:bottom w:val="nil"/>
              <w:right w:val="nil"/>
            </w:tcBorders>
            <w:shd w:val="clear" w:color="auto" w:fill="auto"/>
            <w:noWrap/>
            <w:hideMark/>
          </w:tcPr>
          <w:p w14:paraId="42E9826E"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14,557</w:t>
            </w:r>
          </w:p>
        </w:tc>
        <w:tc>
          <w:tcPr>
            <w:tcW w:w="1255" w:type="dxa"/>
            <w:tcBorders>
              <w:top w:val="nil"/>
              <w:left w:val="nil"/>
              <w:bottom w:val="nil"/>
              <w:right w:val="nil"/>
            </w:tcBorders>
            <w:shd w:val="clear" w:color="auto" w:fill="auto"/>
            <w:noWrap/>
            <w:hideMark/>
          </w:tcPr>
          <w:p w14:paraId="133D9041"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26,655 </w:t>
            </w:r>
          </w:p>
        </w:tc>
        <w:tc>
          <w:tcPr>
            <w:tcW w:w="942" w:type="dxa"/>
            <w:tcBorders>
              <w:top w:val="nil"/>
              <w:left w:val="nil"/>
              <w:bottom w:val="nil"/>
              <w:right w:val="nil"/>
            </w:tcBorders>
            <w:shd w:val="clear" w:color="auto" w:fill="auto"/>
            <w:noWrap/>
            <w:hideMark/>
          </w:tcPr>
          <w:p w14:paraId="3BD3BC5E"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27,674</w:t>
            </w:r>
          </w:p>
        </w:tc>
      </w:tr>
      <w:tr w:rsidR="003570E0" w14:paraId="5C898F23" w14:textId="77777777" w:rsidTr="003570E0">
        <w:trPr>
          <w:trHeight w:val="288"/>
        </w:trPr>
        <w:tc>
          <w:tcPr>
            <w:tcW w:w="3960" w:type="dxa"/>
            <w:tcBorders>
              <w:top w:val="nil"/>
              <w:left w:val="nil"/>
              <w:bottom w:val="nil"/>
              <w:right w:val="nil"/>
            </w:tcBorders>
            <w:shd w:val="clear" w:color="auto" w:fill="auto"/>
            <w:noWrap/>
            <w:hideMark/>
          </w:tcPr>
          <w:p w14:paraId="047A13D3" w14:textId="77777777" w:rsidR="003570E0" w:rsidRDefault="003570E0" w:rsidP="00AF7FFE">
            <w:pPr>
              <w:rPr>
                <w:rFonts w:ascii="Calibri" w:hAnsi="Calibri" w:cs="Calibri"/>
                <w:color w:val="000000"/>
                <w:sz w:val="22"/>
                <w:szCs w:val="22"/>
              </w:rPr>
            </w:pPr>
            <w:r>
              <w:rPr>
                <w:rFonts w:ascii="Calibri" w:hAnsi="Calibri" w:cs="Calibri"/>
                <w:color w:val="000000"/>
                <w:sz w:val="22"/>
                <w:szCs w:val="22"/>
              </w:rPr>
              <w:t>No prior exposure to insulin</w:t>
            </w:r>
          </w:p>
        </w:tc>
        <w:tc>
          <w:tcPr>
            <w:tcW w:w="1223" w:type="dxa"/>
            <w:tcBorders>
              <w:top w:val="nil"/>
              <w:left w:val="nil"/>
              <w:bottom w:val="nil"/>
              <w:right w:val="nil"/>
            </w:tcBorders>
            <w:shd w:val="clear" w:color="auto" w:fill="auto"/>
            <w:noWrap/>
            <w:hideMark/>
          </w:tcPr>
          <w:p w14:paraId="5A573C46"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6,842 </w:t>
            </w:r>
          </w:p>
        </w:tc>
        <w:tc>
          <w:tcPr>
            <w:tcW w:w="942" w:type="dxa"/>
            <w:tcBorders>
              <w:top w:val="nil"/>
              <w:left w:val="nil"/>
              <w:bottom w:val="nil"/>
              <w:right w:val="nil"/>
            </w:tcBorders>
            <w:shd w:val="clear" w:color="auto" w:fill="auto"/>
            <w:noWrap/>
            <w:hideMark/>
          </w:tcPr>
          <w:p w14:paraId="5FB0333A"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7,405</w:t>
            </w:r>
          </w:p>
        </w:tc>
        <w:tc>
          <w:tcPr>
            <w:tcW w:w="1255" w:type="dxa"/>
            <w:tcBorders>
              <w:top w:val="nil"/>
              <w:left w:val="nil"/>
              <w:bottom w:val="nil"/>
              <w:right w:val="nil"/>
            </w:tcBorders>
            <w:shd w:val="clear" w:color="auto" w:fill="auto"/>
            <w:noWrap/>
            <w:hideMark/>
          </w:tcPr>
          <w:p w14:paraId="05AA2432"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23,470 </w:t>
            </w:r>
          </w:p>
        </w:tc>
        <w:tc>
          <w:tcPr>
            <w:tcW w:w="942" w:type="dxa"/>
            <w:tcBorders>
              <w:top w:val="nil"/>
              <w:left w:val="nil"/>
              <w:bottom w:val="nil"/>
              <w:right w:val="nil"/>
            </w:tcBorders>
            <w:shd w:val="clear" w:color="auto" w:fill="auto"/>
            <w:noWrap/>
            <w:hideMark/>
          </w:tcPr>
          <w:p w14:paraId="6B3B49C2"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24,304</w:t>
            </w:r>
          </w:p>
        </w:tc>
      </w:tr>
      <w:tr w:rsidR="003570E0" w14:paraId="6F0EE989" w14:textId="77777777" w:rsidTr="003570E0">
        <w:trPr>
          <w:trHeight w:val="288"/>
        </w:trPr>
        <w:tc>
          <w:tcPr>
            <w:tcW w:w="3960" w:type="dxa"/>
            <w:tcBorders>
              <w:top w:val="nil"/>
              <w:left w:val="nil"/>
              <w:bottom w:val="single" w:sz="4" w:space="0" w:color="auto"/>
              <w:right w:val="nil"/>
            </w:tcBorders>
            <w:shd w:val="clear" w:color="auto" w:fill="auto"/>
            <w:noWrap/>
            <w:hideMark/>
          </w:tcPr>
          <w:p w14:paraId="24450EB4" w14:textId="77777777" w:rsidR="003570E0" w:rsidRDefault="003570E0" w:rsidP="00AF7FFE">
            <w:pPr>
              <w:rPr>
                <w:rFonts w:ascii="Calibri" w:hAnsi="Calibri" w:cs="Calibri"/>
                <w:color w:val="000000"/>
                <w:sz w:val="22"/>
                <w:szCs w:val="22"/>
              </w:rPr>
            </w:pPr>
            <w:r>
              <w:rPr>
                <w:rFonts w:ascii="Calibri" w:hAnsi="Calibri" w:cs="Calibri"/>
                <w:color w:val="000000"/>
                <w:sz w:val="22"/>
                <w:szCs w:val="22"/>
              </w:rPr>
              <w:t>No monotherapy users</w:t>
            </w:r>
          </w:p>
        </w:tc>
        <w:tc>
          <w:tcPr>
            <w:tcW w:w="1223" w:type="dxa"/>
            <w:tcBorders>
              <w:top w:val="nil"/>
              <w:left w:val="nil"/>
              <w:bottom w:val="single" w:sz="4" w:space="0" w:color="auto"/>
              <w:right w:val="nil"/>
            </w:tcBorders>
            <w:shd w:val="clear" w:color="auto" w:fill="auto"/>
            <w:noWrap/>
            <w:hideMark/>
          </w:tcPr>
          <w:p w14:paraId="0851D2D4"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4,150 </w:t>
            </w:r>
          </w:p>
        </w:tc>
        <w:tc>
          <w:tcPr>
            <w:tcW w:w="942" w:type="dxa"/>
            <w:tcBorders>
              <w:top w:val="nil"/>
              <w:left w:val="nil"/>
              <w:bottom w:val="single" w:sz="4" w:space="0" w:color="auto"/>
              <w:right w:val="nil"/>
            </w:tcBorders>
            <w:shd w:val="clear" w:color="auto" w:fill="auto"/>
            <w:noWrap/>
            <w:hideMark/>
          </w:tcPr>
          <w:p w14:paraId="4611D4C6"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4,315</w:t>
            </w:r>
          </w:p>
        </w:tc>
        <w:tc>
          <w:tcPr>
            <w:tcW w:w="1255" w:type="dxa"/>
            <w:tcBorders>
              <w:top w:val="nil"/>
              <w:left w:val="nil"/>
              <w:bottom w:val="single" w:sz="4" w:space="0" w:color="auto"/>
              <w:right w:val="nil"/>
            </w:tcBorders>
            <w:shd w:val="clear" w:color="auto" w:fill="auto"/>
            <w:noWrap/>
            <w:hideMark/>
          </w:tcPr>
          <w:p w14:paraId="351C8DE4"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 xml:space="preserve">12,540 </w:t>
            </w:r>
          </w:p>
        </w:tc>
        <w:tc>
          <w:tcPr>
            <w:tcW w:w="942" w:type="dxa"/>
            <w:tcBorders>
              <w:top w:val="nil"/>
              <w:left w:val="nil"/>
              <w:bottom w:val="single" w:sz="4" w:space="0" w:color="auto"/>
              <w:right w:val="nil"/>
            </w:tcBorders>
            <w:shd w:val="clear" w:color="auto" w:fill="auto"/>
            <w:noWrap/>
            <w:hideMark/>
          </w:tcPr>
          <w:p w14:paraId="237C3521" w14:textId="77777777" w:rsidR="003570E0" w:rsidRDefault="003570E0" w:rsidP="004223B9">
            <w:pPr>
              <w:jc w:val="right"/>
              <w:rPr>
                <w:rFonts w:ascii="Calibri" w:hAnsi="Calibri" w:cs="Calibri"/>
                <w:color w:val="000000"/>
                <w:sz w:val="22"/>
                <w:szCs w:val="22"/>
              </w:rPr>
            </w:pPr>
            <w:r>
              <w:rPr>
                <w:rFonts w:ascii="Calibri" w:hAnsi="Calibri" w:cs="Calibri"/>
                <w:color w:val="000000"/>
                <w:sz w:val="22"/>
                <w:szCs w:val="22"/>
              </w:rPr>
              <w:t>12,517</w:t>
            </w:r>
          </w:p>
        </w:tc>
      </w:tr>
    </w:tbl>
    <w:p w14:paraId="2BD12D08" w14:textId="77777777" w:rsidR="003570E0" w:rsidRDefault="003570E0">
      <w:pPr>
        <w:rPr>
          <w:b/>
          <w:bCs/>
        </w:rPr>
      </w:pPr>
    </w:p>
    <w:p w14:paraId="0BE67C35" w14:textId="77777777" w:rsidR="003570E0" w:rsidRDefault="003570E0">
      <w:pPr>
        <w:rPr>
          <w:b/>
          <w:bCs/>
        </w:rPr>
        <w:sectPr w:rsidR="003570E0" w:rsidSect="004223B9">
          <w:pgSz w:w="12240" w:h="15840"/>
          <w:pgMar w:top="1440" w:right="1440" w:bottom="1440" w:left="1440" w:header="720" w:footer="720" w:gutter="0"/>
          <w:lnNumType w:countBy="1" w:restart="continuous"/>
          <w:cols w:space="720"/>
          <w:docGrid w:linePitch="360"/>
        </w:sectPr>
      </w:pPr>
    </w:p>
    <w:p w14:paraId="3C23350F" w14:textId="2462EFC7" w:rsidR="4941AEBD" w:rsidRDefault="4941AEBD">
      <w:r w:rsidRPr="5D6A9216">
        <w:rPr>
          <w:b/>
          <w:bCs/>
        </w:rPr>
        <w:lastRenderedPageBreak/>
        <w:t>Table S</w:t>
      </w:r>
      <w:r w:rsidR="003570E0">
        <w:rPr>
          <w:b/>
          <w:bCs/>
        </w:rPr>
        <w:t>4</w:t>
      </w:r>
      <w:r w:rsidRPr="5D6A9216">
        <w:rPr>
          <w:b/>
          <w:bCs/>
        </w:rPr>
        <w:t>.</w:t>
      </w:r>
      <w:r>
        <w:t xml:space="preserve"> Prevalence and absolute standardized mean difference (ASMD) comparison for key baseline covariates before analytic adjustment in the original Albogami et al study and the OHDSI reproducibility study</w:t>
      </w:r>
    </w:p>
    <w:p w14:paraId="5159D3E4" w14:textId="066BEF1C" w:rsidR="5D6A9216" w:rsidRDefault="5D6A9216"/>
    <w:tbl>
      <w:tblPr>
        <w:tblW w:w="0" w:type="auto"/>
        <w:tblLook w:val="0600" w:firstRow="0" w:lastRow="0" w:firstColumn="0" w:lastColumn="0" w:noHBand="1" w:noVBand="1"/>
      </w:tblPr>
      <w:tblGrid>
        <w:gridCol w:w="2634"/>
        <w:gridCol w:w="1114"/>
        <w:gridCol w:w="907"/>
        <w:gridCol w:w="1310"/>
        <w:gridCol w:w="901"/>
        <w:gridCol w:w="6"/>
        <w:gridCol w:w="1295"/>
        <w:gridCol w:w="867"/>
        <w:gridCol w:w="306"/>
      </w:tblGrid>
      <w:tr w:rsidR="5D6A9216" w14:paraId="2BD278F1" w14:textId="77777777" w:rsidTr="5D6A9216">
        <w:trPr>
          <w:trHeight w:val="552"/>
        </w:trPr>
        <w:tc>
          <w:tcPr>
            <w:tcW w:w="2872" w:type="dxa"/>
            <w:tcBorders>
              <w:top w:val="single" w:sz="8"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bottom"/>
          </w:tcPr>
          <w:p w14:paraId="76883971" w14:textId="4143EACC" w:rsidR="5D6A9216" w:rsidRDefault="5D6A9216" w:rsidP="5D6A9216">
            <w:pPr>
              <w:rPr>
                <w:u w:val="single"/>
              </w:rPr>
            </w:pPr>
          </w:p>
        </w:tc>
        <w:tc>
          <w:tcPr>
            <w:tcW w:w="2057" w:type="dxa"/>
            <w:gridSpan w:val="2"/>
            <w:tcBorders>
              <w:top w:val="single" w:sz="8"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7F3500B4" w14:textId="02689145" w:rsidR="5D6A9216" w:rsidRDefault="5D6A9216" w:rsidP="5D6A9216">
            <w:pPr>
              <w:jc w:val="right"/>
              <w:rPr>
                <w:u w:val="single"/>
              </w:rPr>
            </w:pPr>
            <w:r w:rsidRPr="5D6A9216">
              <w:rPr>
                <w:b/>
                <w:bCs/>
                <w:u w:val="single"/>
              </w:rPr>
              <w:t>GLP-1RA</w:t>
            </w:r>
          </w:p>
        </w:tc>
        <w:tc>
          <w:tcPr>
            <w:tcW w:w="2286" w:type="dxa"/>
            <w:gridSpan w:val="3"/>
            <w:tcBorders>
              <w:top w:val="single" w:sz="8"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617395C8" w14:textId="456E042C" w:rsidR="5D6A9216" w:rsidRDefault="5D6A9216" w:rsidP="5D6A9216">
            <w:pPr>
              <w:jc w:val="right"/>
              <w:rPr>
                <w:u w:val="single"/>
              </w:rPr>
            </w:pPr>
            <w:r w:rsidRPr="5D6A9216">
              <w:rPr>
                <w:b/>
                <w:bCs/>
                <w:u w:val="single"/>
              </w:rPr>
              <w:t>DPP4-i</w:t>
            </w:r>
          </w:p>
        </w:tc>
        <w:tc>
          <w:tcPr>
            <w:tcW w:w="2223" w:type="dxa"/>
            <w:gridSpan w:val="3"/>
            <w:tcBorders>
              <w:top w:val="single" w:sz="8"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2194BE8A" w14:textId="3746B57E" w:rsidR="5D6A9216" w:rsidRDefault="5D6A9216" w:rsidP="5D6A9216">
            <w:pPr>
              <w:jc w:val="right"/>
              <w:rPr>
                <w:u w:val="single"/>
              </w:rPr>
            </w:pPr>
            <w:r w:rsidRPr="5D6A9216">
              <w:rPr>
                <w:b/>
                <w:bCs/>
                <w:u w:val="single"/>
              </w:rPr>
              <w:t>ASMD</w:t>
            </w:r>
          </w:p>
        </w:tc>
      </w:tr>
      <w:tr w:rsidR="5D6A9216" w14:paraId="1A647B01"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000000" w:themeColor="text1"/>
              <w:right w:val="nil"/>
            </w:tcBorders>
            <w:shd w:val="clear" w:color="auto" w:fill="FFFFFF" w:themeFill="background1"/>
            <w:tcMar>
              <w:top w:w="12" w:type="dxa"/>
              <w:left w:w="12" w:type="dxa"/>
              <w:bottom w:w="0" w:type="dxa"/>
              <w:right w:w="12" w:type="dxa"/>
            </w:tcMar>
            <w:vAlign w:val="center"/>
          </w:tcPr>
          <w:p w14:paraId="3B7D8C80" w14:textId="77777777" w:rsidR="5D6A9216" w:rsidRDefault="5D6A9216">
            <w:r w:rsidRPr="5D6A9216">
              <w:rPr>
                <w:b/>
                <w:bCs/>
              </w:rPr>
              <w:t>Covariate</w:t>
            </w:r>
          </w:p>
        </w:tc>
        <w:tc>
          <w:tcPr>
            <w:tcW w:w="1130" w:type="dxa"/>
            <w:tcBorders>
              <w:top w:val="single" w:sz="8" w:space="0" w:color="FFFFFF" w:themeColor="background1"/>
              <w:left w:val="nil"/>
              <w:bottom w:val="single" w:sz="4" w:space="0" w:color="auto"/>
            </w:tcBorders>
            <w:shd w:val="clear" w:color="auto" w:fill="FFFFFF" w:themeFill="background1"/>
            <w:tcMar>
              <w:top w:w="12" w:type="dxa"/>
              <w:left w:w="12" w:type="dxa"/>
              <w:bottom w:w="0" w:type="dxa"/>
              <w:right w:w="12" w:type="dxa"/>
            </w:tcMar>
            <w:vAlign w:val="center"/>
          </w:tcPr>
          <w:p w14:paraId="483920A3" w14:textId="77777777" w:rsidR="5D6A9216" w:rsidRDefault="5D6A9216" w:rsidP="5D6A9216">
            <w:pPr>
              <w:jc w:val="right"/>
            </w:pPr>
            <w:r w:rsidRPr="5D6A9216">
              <w:rPr>
                <w:b/>
                <w:bCs/>
              </w:rPr>
              <w:t>Albogami</w:t>
            </w:r>
          </w:p>
        </w:tc>
        <w:tc>
          <w:tcPr>
            <w:tcW w:w="927" w:type="dxa"/>
            <w:tcBorders>
              <w:bottom w:val="single" w:sz="4" w:space="0" w:color="auto"/>
            </w:tcBorders>
            <w:shd w:val="clear" w:color="auto" w:fill="FFFFFF" w:themeFill="background1"/>
            <w:tcMar>
              <w:top w:w="12" w:type="dxa"/>
              <w:left w:w="12" w:type="dxa"/>
              <w:bottom w:w="0" w:type="dxa"/>
              <w:right w:w="12" w:type="dxa"/>
            </w:tcMar>
            <w:vAlign w:val="center"/>
          </w:tcPr>
          <w:p w14:paraId="199D5A02" w14:textId="77777777" w:rsidR="5D6A9216" w:rsidRDefault="5D6A9216" w:rsidP="5D6A9216">
            <w:pPr>
              <w:jc w:val="right"/>
            </w:pPr>
            <w:r w:rsidRPr="5D6A9216">
              <w:rPr>
                <w:b/>
                <w:bCs/>
              </w:rPr>
              <w:t>OHDSI</w:t>
            </w:r>
          </w:p>
        </w:tc>
        <w:tc>
          <w:tcPr>
            <w:tcW w:w="1361" w:type="dxa"/>
            <w:tcBorders>
              <w:bottom w:val="single" w:sz="4" w:space="0" w:color="auto"/>
            </w:tcBorders>
            <w:shd w:val="clear" w:color="auto" w:fill="FFFFFF" w:themeFill="background1"/>
            <w:tcMar>
              <w:top w:w="12" w:type="dxa"/>
              <w:left w:w="12" w:type="dxa"/>
              <w:bottom w:w="0" w:type="dxa"/>
              <w:right w:w="12" w:type="dxa"/>
            </w:tcMar>
            <w:vAlign w:val="center"/>
          </w:tcPr>
          <w:p w14:paraId="6D231AEB" w14:textId="77777777" w:rsidR="5D6A9216" w:rsidRDefault="5D6A9216" w:rsidP="5D6A9216">
            <w:pPr>
              <w:jc w:val="right"/>
            </w:pPr>
            <w:r w:rsidRPr="5D6A9216">
              <w:rPr>
                <w:b/>
                <w:bCs/>
              </w:rPr>
              <w:t>Albogami</w:t>
            </w:r>
          </w:p>
        </w:tc>
        <w:tc>
          <w:tcPr>
            <w:tcW w:w="919" w:type="dxa"/>
            <w:tcBorders>
              <w:bottom w:val="single" w:sz="4" w:space="0" w:color="auto"/>
            </w:tcBorders>
            <w:shd w:val="clear" w:color="auto" w:fill="FFFFFF" w:themeFill="background1"/>
            <w:tcMar>
              <w:top w:w="12" w:type="dxa"/>
              <w:left w:w="12" w:type="dxa"/>
              <w:bottom w:w="0" w:type="dxa"/>
              <w:right w:w="12" w:type="dxa"/>
            </w:tcMar>
            <w:vAlign w:val="center"/>
          </w:tcPr>
          <w:p w14:paraId="771B389E" w14:textId="77777777" w:rsidR="5D6A9216" w:rsidRDefault="5D6A9216" w:rsidP="5D6A9216">
            <w:pPr>
              <w:jc w:val="right"/>
            </w:pPr>
            <w:r w:rsidRPr="5D6A9216">
              <w:rPr>
                <w:b/>
                <w:bCs/>
              </w:rPr>
              <w:t>OHDSI</w:t>
            </w:r>
          </w:p>
        </w:tc>
        <w:tc>
          <w:tcPr>
            <w:tcW w:w="1350" w:type="dxa"/>
            <w:gridSpan w:val="2"/>
            <w:tcBorders>
              <w:bottom w:val="single" w:sz="4" w:space="0" w:color="auto"/>
            </w:tcBorders>
            <w:shd w:val="clear" w:color="auto" w:fill="FFFFFF" w:themeFill="background1"/>
            <w:tcMar>
              <w:top w:w="12" w:type="dxa"/>
              <w:left w:w="12" w:type="dxa"/>
              <w:bottom w:w="0" w:type="dxa"/>
              <w:right w:w="12" w:type="dxa"/>
            </w:tcMar>
            <w:vAlign w:val="center"/>
          </w:tcPr>
          <w:p w14:paraId="5A72EC41" w14:textId="77777777" w:rsidR="5D6A9216" w:rsidRDefault="5D6A9216" w:rsidP="5D6A9216">
            <w:pPr>
              <w:jc w:val="right"/>
            </w:pPr>
            <w:r w:rsidRPr="5D6A9216">
              <w:rPr>
                <w:b/>
                <w:bCs/>
              </w:rPr>
              <w:t>Albogami</w:t>
            </w:r>
          </w:p>
        </w:tc>
        <w:tc>
          <w:tcPr>
            <w:tcW w:w="879" w:type="dxa"/>
            <w:tcBorders>
              <w:top w:val="single" w:sz="8" w:space="0" w:color="FFFFFF" w:themeColor="background1"/>
              <w:left w:val="nil"/>
              <w:bottom w:val="single" w:sz="8" w:space="0" w:color="000000" w:themeColor="text1"/>
              <w:right w:val="single" w:sz="8" w:space="0" w:color="FFFFFF" w:themeColor="background1"/>
            </w:tcBorders>
            <w:shd w:val="clear" w:color="auto" w:fill="FFFFFF" w:themeFill="background1"/>
            <w:tcMar>
              <w:top w:w="12" w:type="dxa"/>
              <w:left w:w="12" w:type="dxa"/>
              <w:bottom w:w="0" w:type="dxa"/>
              <w:right w:w="12" w:type="dxa"/>
            </w:tcMar>
            <w:vAlign w:val="center"/>
          </w:tcPr>
          <w:p w14:paraId="7AAC94A3" w14:textId="77777777" w:rsidR="5D6A9216" w:rsidRDefault="5D6A9216" w:rsidP="5D6A9216">
            <w:pPr>
              <w:jc w:val="right"/>
            </w:pPr>
            <w:r w:rsidRPr="5D6A9216">
              <w:rPr>
                <w:b/>
                <w:bCs/>
              </w:rPr>
              <w:t>OHDSI</w:t>
            </w:r>
          </w:p>
        </w:tc>
      </w:tr>
      <w:tr w:rsidR="5D6A9216" w14:paraId="64F95B99" w14:textId="77777777" w:rsidTr="5D6A9216">
        <w:trPr>
          <w:gridAfter w:val="1"/>
          <w:wAfter w:w="360" w:type="dxa"/>
          <w:trHeight w:val="300"/>
        </w:trPr>
        <w:tc>
          <w:tcPr>
            <w:tcW w:w="2872" w:type="dxa"/>
            <w:tcBorders>
              <w:top w:val="single" w:sz="8" w:space="0" w:color="000000" w:themeColor="text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7A3DB831" w14:textId="4F016805" w:rsidR="5D6A9216" w:rsidRDefault="5D6A9216">
            <w:r>
              <w:t>Gender: female (%)</w:t>
            </w:r>
          </w:p>
        </w:tc>
        <w:tc>
          <w:tcPr>
            <w:tcW w:w="1130" w:type="dxa"/>
            <w:tcBorders>
              <w:top w:val="single" w:sz="4" w:space="0" w:color="auto"/>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1272D9B7" w14:textId="77777777" w:rsidR="5D6A9216" w:rsidRDefault="5D6A9216" w:rsidP="5D6A9216">
            <w:pPr>
              <w:jc w:val="right"/>
            </w:pPr>
            <w:r>
              <w:t>64.6</w:t>
            </w:r>
          </w:p>
        </w:tc>
        <w:tc>
          <w:tcPr>
            <w:tcW w:w="927" w:type="dxa"/>
            <w:tcBorders>
              <w:top w:val="single" w:sz="4" w:space="0" w:color="auto"/>
            </w:tcBorders>
            <w:shd w:val="clear" w:color="auto" w:fill="FFFFFF" w:themeFill="background1"/>
            <w:tcMar>
              <w:top w:w="12" w:type="dxa"/>
              <w:left w:w="12" w:type="dxa"/>
              <w:bottom w:w="0" w:type="dxa"/>
              <w:right w:w="12" w:type="dxa"/>
            </w:tcMar>
            <w:vAlign w:val="center"/>
          </w:tcPr>
          <w:p w14:paraId="05EF1411" w14:textId="77777777" w:rsidR="5D6A9216" w:rsidRDefault="5D6A9216" w:rsidP="5D6A9216">
            <w:pPr>
              <w:jc w:val="right"/>
            </w:pPr>
            <w:r>
              <w:t>64.8</w:t>
            </w:r>
          </w:p>
        </w:tc>
        <w:tc>
          <w:tcPr>
            <w:tcW w:w="1361" w:type="dxa"/>
            <w:tcBorders>
              <w:top w:val="single" w:sz="4" w:space="0" w:color="auto"/>
            </w:tcBorders>
            <w:shd w:val="clear" w:color="auto" w:fill="FFFFFF" w:themeFill="background1"/>
            <w:tcMar>
              <w:top w:w="12" w:type="dxa"/>
              <w:left w:w="12" w:type="dxa"/>
              <w:bottom w:w="0" w:type="dxa"/>
              <w:right w:w="12" w:type="dxa"/>
            </w:tcMar>
            <w:vAlign w:val="center"/>
          </w:tcPr>
          <w:p w14:paraId="4B02416D" w14:textId="77777777" w:rsidR="5D6A9216" w:rsidRDefault="5D6A9216" w:rsidP="5D6A9216">
            <w:pPr>
              <w:jc w:val="right"/>
            </w:pPr>
            <w:r>
              <w:t>55.1</w:t>
            </w:r>
          </w:p>
        </w:tc>
        <w:tc>
          <w:tcPr>
            <w:tcW w:w="919" w:type="dxa"/>
            <w:tcBorders>
              <w:top w:val="single" w:sz="4" w:space="0" w:color="auto"/>
            </w:tcBorders>
            <w:shd w:val="clear" w:color="auto" w:fill="FFFFFF" w:themeFill="background1"/>
            <w:tcMar>
              <w:top w:w="12" w:type="dxa"/>
              <w:left w:w="12" w:type="dxa"/>
              <w:bottom w:w="0" w:type="dxa"/>
              <w:right w:w="12" w:type="dxa"/>
            </w:tcMar>
            <w:vAlign w:val="center"/>
          </w:tcPr>
          <w:p w14:paraId="0C15C518" w14:textId="77777777" w:rsidR="5D6A9216" w:rsidRDefault="5D6A9216" w:rsidP="5D6A9216">
            <w:pPr>
              <w:jc w:val="right"/>
            </w:pPr>
            <w:r>
              <w:t>55.8</w:t>
            </w:r>
          </w:p>
        </w:tc>
        <w:tc>
          <w:tcPr>
            <w:tcW w:w="1350" w:type="dxa"/>
            <w:gridSpan w:val="2"/>
            <w:tcBorders>
              <w:top w:val="single" w:sz="4" w:space="0" w:color="auto"/>
            </w:tcBorders>
            <w:shd w:val="clear" w:color="auto" w:fill="FFFFFF" w:themeFill="background1"/>
            <w:tcMar>
              <w:top w:w="12" w:type="dxa"/>
              <w:left w:w="12" w:type="dxa"/>
              <w:bottom w:w="0" w:type="dxa"/>
              <w:right w:w="12" w:type="dxa"/>
            </w:tcMar>
            <w:vAlign w:val="center"/>
          </w:tcPr>
          <w:p w14:paraId="7637816C" w14:textId="77777777" w:rsidR="5D6A9216" w:rsidRDefault="5D6A9216" w:rsidP="5D6A9216">
            <w:pPr>
              <w:jc w:val="right"/>
            </w:pPr>
            <w:r>
              <w:t>0.19</w:t>
            </w:r>
          </w:p>
        </w:tc>
        <w:tc>
          <w:tcPr>
            <w:tcW w:w="879" w:type="dxa"/>
            <w:tcBorders>
              <w:top w:val="single" w:sz="8" w:space="0" w:color="000000" w:themeColor="text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30FC871F" w14:textId="77777777" w:rsidR="5D6A9216" w:rsidRDefault="5D6A9216" w:rsidP="5D6A9216">
            <w:pPr>
              <w:jc w:val="right"/>
            </w:pPr>
            <w:r>
              <w:t>0.18</w:t>
            </w:r>
          </w:p>
        </w:tc>
      </w:tr>
      <w:tr w:rsidR="5D6A9216" w14:paraId="2AA3C014"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6003EEB6" w14:textId="77777777" w:rsidR="5D6A9216" w:rsidRDefault="5D6A9216">
            <w:r>
              <w:t>Age (years)</w:t>
            </w:r>
          </w:p>
        </w:tc>
        <w:tc>
          <w:tcPr>
            <w:tcW w:w="1130" w:type="dxa"/>
            <w:tcBorders>
              <w:top w:val="single" w:sz="8" w:space="0" w:color="FFFFFF" w:themeColor="background1"/>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3AF4D61E" w14:textId="77777777" w:rsidR="5D6A9216" w:rsidRDefault="5D6A9216" w:rsidP="5D6A9216">
            <w:pPr>
              <w:jc w:val="right"/>
            </w:pPr>
            <w:r>
              <w:t>52.0</w:t>
            </w:r>
          </w:p>
        </w:tc>
        <w:tc>
          <w:tcPr>
            <w:tcW w:w="927" w:type="dxa"/>
            <w:shd w:val="clear" w:color="auto" w:fill="FFFFFF" w:themeFill="background1"/>
            <w:tcMar>
              <w:top w:w="12" w:type="dxa"/>
              <w:left w:w="12" w:type="dxa"/>
              <w:bottom w:w="0" w:type="dxa"/>
              <w:right w:w="12" w:type="dxa"/>
            </w:tcMar>
            <w:vAlign w:val="center"/>
          </w:tcPr>
          <w:p w14:paraId="43D1A45C" w14:textId="77777777" w:rsidR="5D6A9216" w:rsidRDefault="5D6A9216" w:rsidP="5D6A9216">
            <w:pPr>
              <w:jc w:val="right"/>
            </w:pPr>
            <w:r>
              <w:t>52.5</w:t>
            </w:r>
          </w:p>
        </w:tc>
        <w:tc>
          <w:tcPr>
            <w:tcW w:w="1361" w:type="dxa"/>
            <w:shd w:val="clear" w:color="auto" w:fill="FFFFFF" w:themeFill="background1"/>
            <w:tcMar>
              <w:top w:w="12" w:type="dxa"/>
              <w:left w:w="12" w:type="dxa"/>
              <w:bottom w:w="0" w:type="dxa"/>
              <w:right w:w="12" w:type="dxa"/>
            </w:tcMar>
            <w:vAlign w:val="center"/>
          </w:tcPr>
          <w:p w14:paraId="1F0B25FB" w14:textId="77777777" w:rsidR="5D6A9216" w:rsidRDefault="5D6A9216" w:rsidP="5D6A9216">
            <w:pPr>
              <w:jc w:val="right"/>
            </w:pPr>
            <w:r>
              <w:t>54.3</w:t>
            </w:r>
          </w:p>
        </w:tc>
        <w:tc>
          <w:tcPr>
            <w:tcW w:w="919" w:type="dxa"/>
            <w:shd w:val="clear" w:color="auto" w:fill="FFFFFF" w:themeFill="background1"/>
            <w:tcMar>
              <w:top w:w="12" w:type="dxa"/>
              <w:left w:w="12" w:type="dxa"/>
              <w:bottom w:w="0" w:type="dxa"/>
              <w:right w:w="12" w:type="dxa"/>
            </w:tcMar>
            <w:vAlign w:val="center"/>
          </w:tcPr>
          <w:p w14:paraId="6EB5CD25" w14:textId="77777777" w:rsidR="5D6A9216" w:rsidRDefault="5D6A9216" w:rsidP="5D6A9216">
            <w:pPr>
              <w:jc w:val="right"/>
            </w:pPr>
            <w:r>
              <w:t>54.7</w:t>
            </w:r>
          </w:p>
        </w:tc>
        <w:tc>
          <w:tcPr>
            <w:tcW w:w="1350" w:type="dxa"/>
            <w:gridSpan w:val="2"/>
            <w:shd w:val="clear" w:color="auto" w:fill="FFFFFF" w:themeFill="background1"/>
            <w:tcMar>
              <w:top w:w="12" w:type="dxa"/>
              <w:left w:w="12" w:type="dxa"/>
              <w:bottom w:w="0" w:type="dxa"/>
              <w:right w:w="12" w:type="dxa"/>
            </w:tcMar>
            <w:vAlign w:val="center"/>
          </w:tcPr>
          <w:p w14:paraId="52C0BE65" w14:textId="77777777" w:rsidR="5D6A9216" w:rsidRDefault="5D6A9216" w:rsidP="5D6A9216">
            <w:pPr>
              <w:jc w:val="right"/>
            </w:pPr>
            <w:r>
              <w:t>0.28</w:t>
            </w:r>
          </w:p>
        </w:tc>
        <w:tc>
          <w:tcPr>
            <w:tcW w:w="879" w:type="dxa"/>
            <w:tcBorders>
              <w:top w:val="single" w:sz="8" w:space="0" w:color="FFFFFF" w:themeColor="background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1A907928" w14:textId="77777777" w:rsidR="5D6A9216" w:rsidRDefault="5D6A9216" w:rsidP="5D6A9216">
            <w:pPr>
              <w:jc w:val="right"/>
            </w:pPr>
            <w:r>
              <w:t>-0.28</w:t>
            </w:r>
          </w:p>
        </w:tc>
      </w:tr>
      <w:tr w:rsidR="5D6A9216" w14:paraId="5D8D8BD7"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74962196" w14:textId="52466F4B" w:rsidR="5D6A9216" w:rsidRDefault="5D6A9216">
            <w:r>
              <w:t>Depression (%)</w:t>
            </w:r>
          </w:p>
        </w:tc>
        <w:tc>
          <w:tcPr>
            <w:tcW w:w="1130" w:type="dxa"/>
            <w:tcBorders>
              <w:top w:val="single" w:sz="8" w:space="0" w:color="FFFFFF" w:themeColor="background1"/>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108CBB40" w14:textId="77777777" w:rsidR="5D6A9216" w:rsidRDefault="5D6A9216" w:rsidP="5D6A9216">
            <w:pPr>
              <w:jc w:val="right"/>
            </w:pPr>
            <w:r>
              <w:t>16.2</w:t>
            </w:r>
          </w:p>
        </w:tc>
        <w:tc>
          <w:tcPr>
            <w:tcW w:w="927" w:type="dxa"/>
            <w:shd w:val="clear" w:color="auto" w:fill="FFFFFF" w:themeFill="background1"/>
            <w:tcMar>
              <w:top w:w="12" w:type="dxa"/>
              <w:left w:w="12" w:type="dxa"/>
              <w:bottom w:w="0" w:type="dxa"/>
              <w:right w:w="12" w:type="dxa"/>
            </w:tcMar>
            <w:vAlign w:val="center"/>
          </w:tcPr>
          <w:p w14:paraId="202C4E7E" w14:textId="77777777" w:rsidR="5D6A9216" w:rsidRDefault="5D6A9216" w:rsidP="5D6A9216">
            <w:pPr>
              <w:jc w:val="right"/>
            </w:pPr>
            <w:r>
              <w:t>16.9</w:t>
            </w:r>
          </w:p>
        </w:tc>
        <w:tc>
          <w:tcPr>
            <w:tcW w:w="1361" w:type="dxa"/>
            <w:shd w:val="clear" w:color="auto" w:fill="FFFFFF" w:themeFill="background1"/>
            <w:tcMar>
              <w:top w:w="12" w:type="dxa"/>
              <w:left w:w="12" w:type="dxa"/>
              <w:bottom w:w="0" w:type="dxa"/>
              <w:right w:w="12" w:type="dxa"/>
            </w:tcMar>
            <w:vAlign w:val="center"/>
          </w:tcPr>
          <w:p w14:paraId="4648DE89" w14:textId="77777777" w:rsidR="5D6A9216" w:rsidRDefault="5D6A9216" w:rsidP="5D6A9216">
            <w:pPr>
              <w:jc w:val="right"/>
            </w:pPr>
            <w:r>
              <w:t>12.4</w:t>
            </w:r>
          </w:p>
        </w:tc>
        <w:tc>
          <w:tcPr>
            <w:tcW w:w="919" w:type="dxa"/>
            <w:shd w:val="clear" w:color="auto" w:fill="FFFFFF" w:themeFill="background1"/>
            <w:tcMar>
              <w:top w:w="12" w:type="dxa"/>
              <w:left w:w="12" w:type="dxa"/>
              <w:bottom w:w="0" w:type="dxa"/>
              <w:right w:w="12" w:type="dxa"/>
            </w:tcMar>
            <w:vAlign w:val="center"/>
          </w:tcPr>
          <w:p w14:paraId="6997F846" w14:textId="77777777" w:rsidR="5D6A9216" w:rsidRDefault="5D6A9216" w:rsidP="5D6A9216">
            <w:pPr>
              <w:jc w:val="right"/>
            </w:pPr>
            <w:r>
              <w:t>12.0</w:t>
            </w:r>
          </w:p>
        </w:tc>
        <w:tc>
          <w:tcPr>
            <w:tcW w:w="1350" w:type="dxa"/>
            <w:gridSpan w:val="2"/>
            <w:shd w:val="clear" w:color="auto" w:fill="FFFFFF" w:themeFill="background1"/>
            <w:tcMar>
              <w:top w:w="12" w:type="dxa"/>
              <w:left w:w="12" w:type="dxa"/>
              <w:bottom w:w="0" w:type="dxa"/>
              <w:right w:w="12" w:type="dxa"/>
            </w:tcMar>
            <w:vAlign w:val="center"/>
          </w:tcPr>
          <w:p w14:paraId="2160E38B" w14:textId="77777777" w:rsidR="5D6A9216" w:rsidRDefault="5D6A9216" w:rsidP="5D6A9216">
            <w:pPr>
              <w:jc w:val="right"/>
            </w:pPr>
            <w:r>
              <w:t>0.10</w:t>
            </w:r>
          </w:p>
        </w:tc>
        <w:tc>
          <w:tcPr>
            <w:tcW w:w="879" w:type="dxa"/>
            <w:tcBorders>
              <w:top w:val="single" w:sz="8" w:space="0" w:color="FFFFFF" w:themeColor="background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66268A8A" w14:textId="77777777" w:rsidR="5D6A9216" w:rsidRDefault="5D6A9216" w:rsidP="5D6A9216">
            <w:pPr>
              <w:jc w:val="right"/>
            </w:pPr>
            <w:r>
              <w:t>0.14</w:t>
            </w:r>
          </w:p>
        </w:tc>
      </w:tr>
      <w:tr w:rsidR="5D6A9216" w14:paraId="1A09FB6C"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3F6E6936" w14:textId="4A36DF41" w:rsidR="5D6A9216" w:rsidRDefault="5D6A9216">
            <w:r>
              <w:t>Dyslipidemia (%)</w:t>
            </w:r>
          </w:p>
        </w:tc>
        <w:tc>
          <w:tcPr>
            <w:tcW w:w="1130" w:type="dxa"/>
            <w:tcBorders>
              <w:top w:val="single" w:sz="8" w:space="0" w:color="FFFFFF" w:themeColor="background1"/>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2F73BED1" w14:textId="77777777" w:rsidR="5D6A9216" w:rsidRDefault="5D6A9216" w:rsidP="5D6A9216">
            <w:pPr>
              <w:jc w:val="right"/>
            </w:pPr>
            <w:r>
              <w:t>66.8</w:t>
            </w:r>
          </w:p>
        </w:tc>
        <w:tc>
          <w:tcPr>
            <w:tcW w:w="927" w:type="dxa"/>
            <w:shd w:val="clear" w:color="auto" w:fill="FFFFFF" w:themeFill="background1"/>
            <w:tcMar>
              <w:top w:w="12" w:type="dxa"/>
              <w:left w:w="12" w:type="dxa"/>
              <w:bottom w:w="0" w:type="dxa"/>
              <w:right w:w="12" w:type="dxa"/>
            </w:tcMar>
            <w:vAlign w:val="center"/>
          </w:tcPr>
          <w:p w14:paraId="30D2E9F1" w14:textId="77777777" w:rsidR="5D6A9216" w:rsidRDefault="5D6A9216" w:rsidP="5D6A9216">
            <w:pPr>
              <w:jc w:val="right"/>
            </w:pPr>
            <w:r>
              <w:t>67.2</w:t>
            </w:r>
          </w:p>
        </w:tc>
        <w:tc>
          <w:tcPr>
            <w:tcW w:w="1361" w:type="dxa"/>
            <w:shd w:val="clear" w:color="auto" w:fill="FFFFFF" w:themeFill="background1"/>
            <w:tcMar>
              <w:top w:w="12" w:type="dxa"/>
              <w:left w:w="12" w:type="dxa"/>
              <w:bottom w:w="0" w:type="dxa"/>
              <w:right w:w="12" w:type="dxa"/>
            </w:tcMar>
            <w:vAlign w:val="center"/>
          </w:tcPr>
          <w:p w14:paraId="67198C10" w14:textId="77777777" w:rsidR="5D6A9216" w:rsidRDefault="5D6A9216" w:rsidP="5D6A9216">
            <w:pPr>
              <w:jc w:val="right"/>
            </w:pPr>
            <w:r>
              <w:t>68.0</w:t>
            </w:r>
          </w:p>
        </w:tc>
        <w:tc>
          <w:tcPr>
            <w:tcW w:w="919" w:type="dxa"/>
            <w:shd w:val="clear" w:color="auto" w:fill="FFFFFF" w:themeFill="background1"/>
            <w:tcMar>
              <w:top w:w="12" w:type="dxa"/>
              <w:left w:w="12" w:type="dxa"/>
              <w:bottom w:w="0" w:type="dxa"/>
              <w:right w:w="12" w:type="dxa"/>
            </w:tcMar>
            <w:vAlign w:val="center"/>
          </w:tcPr>
          <w:p w14:paraId="17BAFD24" w14:textId="77777777" w:rsidR="5D6A9216" w:rsidRDefault="5D6A9216" w:rsidP="5D6A9216">
            <w:pPr>
              <w:jc w:val="right"/>
            </w:pPr>
            <w:r>
              <w:t>67.3</w:t>
            </w:r>
          </w:p>
        </w:tc>
        <w:tc>
          <w:tcPr>
            <w:tcW w:w="1350" w:type="dxa"/>
            <w:gridSpan w:val="2"/>
            <w:shd w:val="clear" w:color="auto" w:fill="FFFFFF" w:themeFill="background1"/>
            <w:tcMar>
              <w:top w:w="12" w:type="dxa"/>
              <w:left w:w="12" w:type="dxa"/>
              <w:bottom w:w="0" w:type="dxa"/>
              <w:right w:w="12" w:type="dxa"/>
            </w:tcMar>
            <w:vAlign w:val="center"/>
          </w:tcPr>
          <w:p w14:paraId="0A70F2AB" w14:textId="77777777" w:rsidR="5D6A9216" w:rsidRDefault="5D6A9216" w:rsidP="5D6A9216">
            <w:pPr>
              <w:jc w:val="right"/>
            </w:pPr>
            <w:r>
              <w:t>0.02</w:t>
            </w:r>
          </w:p>
        </w:tc>
        <w:tc>
          <w:tcPr>
            <w:tcW w:w="879" w:type="dxa"/>
            <w:tcBorders>
              <w:top w:val="single" w:sz="8" w:space="0" w:color="FFFFFF" w:themeColor="background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1686613B" w14:textId="77777777" w:rsidR="5D6A9216" w:rsidRDefault="5D6A9216" w:rsidP="5D6A9216">
            <w:pPr>
              <w:jc w:val="right"/>
            </w:pPr>
            <w:r>
              <w:t>0.00</w:t>
            </w:r>
          </w:p>
        </w:tc>
      </w:tr>
      <w:tr w:rsidR="5D6A9216" w14:paraId="15950C11"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712F849C" w14:textId="6B46DC29" w:rsidR="5D6A9216" w:rsidRDefault="5D6A9216">
            <w:r>
              <w:t>Hypertension (%)</w:t>
            </w:r>
          </w:p>
        </w:tc>
        <w:tc>
          <w:tcPr>
            <w:tcW w:w="1130" w:type="dxa"/>
            <w:tcBorders>
              <w:top w:val="single" w:sz="8" w:space="0" w:color="FFFFFF" w:themeColor="background1"/>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6610D57C" w14:textId="77777777" w:rsidR="5D6A9216" w:rsidRDefault="5D6A9216" w:rsidP="5D6A9216">
            <w:pPr>
              <w:jc w:val="right"/>
            </w:pPr>
            <w:r>
              <w:t>70.0</w:t>
            </w:r>
          </w:p>
        </w:tc>
        <w:tc>
          <w:tcPr>
            <w:tcW w:w="927" w:type="dxa"/>
            <w:shd w:val="clear" w:color="auto" w:fill="FFFFFF" w:themeFill="background1"/>
            <w:tcMar>
              <w:top w:w="12" w:type="dxa"/>
              <w:left w:w="12" w:type="dxa"/>
              <w:bottom w:w="0" w:type="dxa"/>
              <w:right w:w="12" w:type="dxa"/>
            </w:tcMar>
            <w:vAlign w:val="center"/>
          </w:tcPr>
          <w:p w14:paraId="17F2A1A4" w14:textId="77777777" w:rsidR="5D6A9216" w:rsidRDefault="5D6A9216" w:rsidP="5D6A9216">
            <w:pPr>
              <w:jc w:val="right"/>
            </w:pPr>
            <w:r>
              <w:t>70.6</w:t>
            </w:r>
          </w:p>
        </w:tc>
        <w:tc>
          <w:tcPr>
            <w:tcW w:w="1361" w:type="dxa"/>
            <w:shd w:val="clear" w:color="auto" w:fill="FFFFFF" w:themeFill="background1"/>
            <w:tcMar>
              <w:top w:w="12" w:type="dxa"/>
              <w:left w:w="12" w:type="dxa"/>
              <w:bottom w:w="0" w:type="dxa"/>
              <w:right w:w="12" w:type="dxa"/>
            </w:tcMar>
            <w:vAlign w:val="center"/>
          </w:tcPr>
          <w:p w14:paraId="3ED05520" w14:textId="77777777" w:rsidR="5D6A9216" w:rsidRDefault="5D6A9216" w:rsidP="5D6A9216">
            <w:pPr>
              <w:jc w:val="right"/>
            </w:pPr>
            <w:r>
              <w:t>70.6</w:t>
            </w:r>
          </w:p>
        </w:tc>
        <w:tc>
          <w:tcPr>
            <w:tcW w:w="919" w:type="dxa"/>
            <w:shd w:val="clear" w:color="auto" w:fill="FFFFFF" w:themeFill="background1"/>
            <w:tcMar>
              <w:top w:w="12" w:type="dxa"/>
              <w:left w:w="12" w:type="dxa"/>
              <w:bottom w:w="0" w:type="dxa"/>
              <w:right w:w="12" w:type="dxa"/>
            </w:tcMar>
            <w:vAlign w:val="center"/>
          </w:tcPr>
          <w:p w14:paraId="67B2D772" w14:textId="77777777" w:rsidR="5D6A9216" w:rsidRDefault="5D6A9216" w:rsidP="5D6A9216">
            <w:pPr>
              <w:jc w:val="right"/>
            </w:pPr>
            <w:r>
              <w:t>69.4</w:t>
            </w:r>
          </w:p>
        </w:tc>
        <w:tc>
          <w:tcPr>
            <w:tcW w:w="1350" w:type="dxa"/>
            <w:gridSpan w:val="2"/>
            <w:shd w:val="clear" w:color="auto" w:fill="FFFFFF" w:themeFill="background1"/>
            <w:tcMar>
              <w:top w:w="12" w:type="dxa"/>
              <w:left w:w="12" w:type="dxa"/>
              <w:bottom w:w="0" w:type="dxa"/>
              <w:right w:w="12" w:type="dxa"/>
            </w:tcMar>
            <w:vAlign w:val="center"/>
          </w:tcPr>
          <w:p w14:paraId="2E6ABA78" w14:textId="77777777" w:rsidR="5D6A9216" w:rsidRDefault="5D6A9216" w:rsidP="5D6A9216">
            <w:pPr>
              <w:jc w:val="right"/>
            </w:pPr>
            <w:r>
              <w:t>0.01</w:t>
            </w:r>
          </w:p>
        </w:tc>
        <w:tc>
          <w:tcPr>
            <w:tcW w:w="879" w:type="dxa"/>
            <w:tcBorders>
              <w:top w:val="single" w:sz="8" w:space="0" w:color="FFFFFF" w:themeColor="background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5CDF5382" w14:textId="77777777" w:rsidR="5D6A9216" w:rsidRDefault="5D6A9216" w:rsidP="5D6A9216">
            <w:pPr>
              <w:jc w:val="right"/>
            </w:pPr>
            <w:r>
              <w:t>0.03</w:t>
            </w:r>
          </w:p>
        </w:tc>
      </w:tr>
      <w:tr w:rsidR="5D6A9216" w14:paraId="36C41AE3"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7CD0401D" w14:textId="5F0228B9" w:rsidR="5D6A9216" w:rsidRDefault="5D6A9216">
            <w:r>
              <w:t>Obesity (%)</w:t>
            </w:r>
          </w:p>
        </w:tc>
        <w:tc>
          <w:tcPr>
            <w:tcW w:w="1130" w:type="dxa"/>
            <w:tcBorders>
              <w:top w:val="single" w:sz="8" w:space="0" w:color="FFFFFF" w:themeColor="background1"/>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51659F76" w14:textId="77777777" w:rsidR="5D6A9216" w:rsidRDefault="5D6A9216" w:rsidP="5D6A9216">
            <w:pPr>
              <w:jc w:val="right"/>
            </w:pPr>
            <w:r>
              <w:t>33.6</w:t>
            </w:r>
          </w:p>
        </w:tc>
        <w:tc>
          <w:tcPr>
            <w:tcW w:w="927" w:type="dxa"/>
            <w:shd w:val="clear" w:color="auto" w:fill="FFFFFF" w:themeFill="background1"/>
            <w:tcMar>
              <w:top w:w="12" w:type="dxa"/>
              <w:left w:w="12" w:type="dxa"/>
              <w:bottom w:w="0" w:type="dxa"/>
              <w:right w:w="12" w:type="dxa"/>
            </w:tcMar>
            <w:vAlign w:val="center"/>
          </w:tcPr>
          <w:p w14:paraId="36B585C1" w14:textId="77777777" w:rsidR="5D6A9216" w:rsidRDefault="5D6A9216" w:rsidP="5D6A9216">
            <w:pPr>
              <w:jc w:val="right"/>
            </w:pPr>
            <w:r>
              <w:t>32.1</w:t>
            </w:r>
          </w:p>
        </w:tc>
        <w:tc>
          <w:tcPr>
            <w:tcW w:w="1361" w:type="dxa"/>
            <w:shd w:val="clear" w:color="auto" w:fill="FFFFFF" w:themeFill="background1"/>
            <w:tcMar>
              <w:top w:w="12" w:type="dxa"/>
              <w:left w:w="12" w:type="dxa"/>
              <w:bottom w:w="0" w:type="dxa"/>
              <w:right w:w="12" w:type="dxa"/>
            </w:tcMar>
            <w:vAlign w:val="center"/>
          </w:tcPr>
          <w:p w14:paraId="068AA3BC" w14:textId="77777777" w:rsidR="5D6A9216" w:rsidRDefault="5D6A9216" w:rsidP="5D6A9216">
            <w:pPr>
              <w:jc w:val="right"/>
            </w:pPr>
            <w:r>
              <w:t>21.0</w:t>
            </w:r>
          </w:p>
        </w:tc>
        <w:tc>
          <w:tcPr>
            <w:tcW w:w="919" w:type="dxa"/>
            <w:shd w:val="clear" w:color="auto" w:fill="FFFFFF" w:themeFill="background1"/>
            <w:tcMar>
              <w:top w:w="12" w:type="dxa"/>
              <w:left w:w="12" w:type="dxa"/>
              <w:bottom w:w="0" w:type="dxa"/>
              <w:right w:w="12" w:type="dxa"/>
            </w:tcMar>
            <w:vAlign w:val="center"/>
          </w:tcPr>
          <w:p w14:paraId="441B5620" w14:textId="77777777" w:rsidR="5D6A9216" w:rsidRDefault="5D6A9216" w:rsidP="5D6A9216">
            <w:pPr>
              <w:jc w:val="right"/>
            </w:pPr>
            <w:r>
              <w:t>19.2</w:t>
            </w:r>
          </w:p>
        </w:tc>
        <w:tc>
          <w:tcPr>
            <w:tcW w:w="1350" w:type="dxa"/>
            <w:gridSpan w:val="2"/>
            <w:shd w:val="clear" w:color="auto" w:fill="FFFFFF" w:themeFill="background1"/>
            <w:tcMar>
              <w:top w:w="12" w:type="dxa"/>
              <w:left w:w="12" w:type="dxa"/>
              <w:bottom w:w="0" w:type="dxa"/>
              <w:right w:w="12" w:type="dxa"/>
            </w:tcMar>
            <w:vAlign w:val="center"/>
          </w:tcPr>
          <w:p w14:paraId="27961E11" w14:textId="77777777" w:rsidR="5D6A9216" w:rsidRDefault="5D6A9216" w:rsidP="5D6A9216">
            <w:pPr>
              <w:jc w:val="right"/>
            </w:pPr>
            <w:r>
              <w:t>0.28</w:t>
            </w:r>
          </w:p>
        </w:tc>
        <w:tc>
          <w:tcPr>
            <w:tcW w:w="879" w:type="dxa"/>
            <w:tcBorders>
              <w:top w:val="single" w:sz="8" w:space="0" w:color="FFFFFF" w:themeColor="background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43C4FA86" w14:textId="77777777" w:rsidR="5D6A9216" w:rsidRDefault="5D6A9216" w:rsidP="5D6A9216">
            <w:pPr>
              <w:jc w:val="right"/>
            </w:pPr>
            <w:r>
              <w:t>0.30</w:t>
            </w:r>
          </w:p>
        </w:tc>
      </w:tr>
      <w:tr w:rsidR="5D6A9216" w14:paraId="61A6F0CB"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FFFFFF" w:themeColor="background1"/>
              <w:right w:val="nil"/>
            </w:tcBorders>
            <w:shd w:val="clear" w:color="auto" w:fill="FFFFFF" w:themeFill="background1"/>
            <w:tcMar>
              <w:top w:w="12" w:type="dxa"/>
              <w:left w:w="12" w:type="dxa"/>
              <w:bottom w:w="0" w:type="dxa"/>
              <w:right w:w="12" w:type="dxa"/>
            </w:tcMar>
            <w:vAlign w:val="center"/>
          </w:tcPr>
          <w:p w14:paraId="2BA3CB22" w14:textId="5DCDB036" w:rsidR="5D6A9216" w:rsidRDefault="5D6A9216">
            <w:r>
              <w:t>Pneumonia (%)</w:t>
            </w:r>
          </w:p>
        </w:tc>
        <w:tc>
          <w:tcPr>
            <w:tcW w:w="1130" w:type="dxa"/>
            <w:tcBorders>
              <w:top w:val="single" w:sz="8" w:space="0" w:color="FFFFFF" w:themeColor="background1"/>
              <w:left w:val="nil"/>
              <w:bottom w:val="single" w:sz="8" w:space="0" w:color="FFFFFF" w:themeColor="background1"/>
            </w:tcBorders>
            <w:shd w:val="clear" w:color="auto" w:fill="FFFFFF" w:themeFill="background1"/>
            <w:tcMar>
              <w:top w:w="12" w:type="dxa"/>
              <w:left w:w="12" w:type="dxa"/>
              <w:bottom w:w="0" w:type="dxa"/>
              <w:right w:w="12" w:type="dxa"/>
            </w:tcMar>
            <w:vAlign w:val="center"/>
          </w:tcPr>
          <w:p w14:paraId="21514D4E" w14:textId="77777777" w:rsidR="5D6A9216" w:rsidRDefault="5D6A9216" w:rsidP="5D6A9216">
            <w:pPr>
              <w:jc w:val="right"/>
            </w:pPr>
            <w:r>
              <w:t>7.4</w:t>
            </w:r>
          </w:p>
        </w:tc>
        <w:tc>
          <w:tcPr>
            <w:tcW w:w="927" w:type="dxa"/>
            <w:shd w:val="clear" w:color="auto" w:fill="FFFFFF" w:themeFill="background1"/>
            <w:tcMar>
              <w:top w:w="12" w:type="dxa"/>
              <w:left w:w="12" w:type="dxa"/>
              <w:bottom w:w="0" w:type="dxa"/>
              <w:right w:w="12" w:type="dxa"/>
            </w:tcMar>
            <w:vAlign w:val="center"/>
          </w:tcPr>
          <w:p w14:paraId="480FFDAA" w14:textId="77777777" w:rsidR="5D6A9216" w:rsidRDefault="5D6A9216" w:rsidP="5D6A9216">
            <w:pPr>
              <w:jc w:val="right"/>
            </w:pPr>
            <w:r>
              <w:t>7.2</w:t>
            </w:r>
          </w:p>
        </w:tc>
        <w:tc>
          <w:tcPr>
            <w:tcW w:w="1361" w:type="dxa"/>
            <w:shd w:val="clear" w:color="auto" w:fill="FFFFFF" w:themeFill="background1"/>
            <w:tcMar>
              <w:top w:w="12" w:type="dxa"/>
              <w:left w:w="12" w:type="dxa"/>
              <w:bottom w:w="0" w:type="dxa"/>
              <w:right w:w="12" w:type="dxa"/>
            </w:tcMar>
            <w:vAlign w:val="center"/>
          </w:tcPr>
          <w:p w14:paraId="0386A6EE" w14:textId="77777777" w:rsidR="5D6A9216" w:rsidRDefault="5D6A9216" w:rsidP="5D6A9216">
            <w:pPr>
              <w:jc w:val="right"/>
            </w:pPr>
            <w:r>
              <w:t>8.4</w:t>
            </w:r>
          </w:p>
        </w:tc>
        <w:tc>
          <w:tcPr>
            <w:tcW w:w="919" w:type="dxa"/>
            <w:shd w:val="clear" w:color="auto" w:fill="FFFFFF" w:themeFill="background1"/>
            <w:tcMar>
              <w:top w:w="12" w:type="dxa"/>
              <w:left w:w="12" w:type="dxa"/>
              <w:bottom w:w="0" w:type="dxa"/>
              <w:right w:w="12" w:type="dxa"/>
            </w:tcMar>
            <w:vAlign w:val="center"/>
          </w:tcPr>
          <w:p w14:paraId="66800040" w14:textId="77777777" w:rsidR="5D6A9216" w:rsidRDefault="5D6A9216" w:rsidP="5D6A9216">
            <w:pPr>
              <w:jc w:val="right"/>
            </w:pPr>
            <w:r>
              <w:t>8.3</w:t>
            </w:r>
          </w:p>
        </w:tc>
        <w:tc>
          <w:tcPr>
            <w:tcW w:w="1350" w:type="dxa"/>
            <w:gridSpan w:val="2"/>
            <w:shd w:val="clear" w:color="auto" w:fill="FFFFFF" w:themeFill="background1"/>
            <w:tcMar>
              <w:top w:w="12" w:type="dxa"/>
              <w:left w:w="12" w:type="dxa"/>
              <w:bottom w:w="0" w:type="dxa"/>
              <w:right w:w="12" w:type="dxa"/>
            </w:tcMar>
            <w:vAlign w:val="center"/>
          </w:tcPr>
          <w:p w14:paraId="5D49792A" w14:textId="77777777" w:rsidR="5D6A9216" w:rsidRDefault="5D6A9216" w:rsidP="5D6A9216">
            <w:pPr>
              <w:jc w:val="right"/>
            </w:pPr>
            <w:r>
              <w:t>0.04</w:t>
            </w:r>
          </w:p>
        </w:tc>
        <w:tc>
          <w:tcPr>
            <w:tcW w:w="879" w:type="dxa"/>
            <w:tcBorders>
              <w:top w:val="single" w:sz="8" w:space="0" w:color="FFFFFF" w:themeColor="background1"/>
              <w:left w:val="nil"/>
              <w:bottom w:val="single" w:sz="8" w:space="0" w:color="FFFFFF" w:themeColor="background1"/>
              <w:right w:val="single" w:sz="8" w:space="0" w:color="FFFFFF" w:themeColor="background1"/>
            </w:tcBorders>
            <w:shd w:val="clear" w:color="auto" w:fill="FFFFFF" w:themeFill="background1"/>
            <w:tcMar>
              <w:top w:w="12" w:type="dxa"/>
              <w:left w:w="12" w:type="dxa"/>
              <w:bottom w:w="0" w:type="dxa"/>
              <w:right w:w="12" w:type="dxa"/>
            </w:tcMar>
            <w:vAlign w:val="center"/>
          </w:tcPr>
          <w:p w14:paraId="0EFE9654" w14:textId="77777777" w:rsidR="5D6A9216" w:rsidRDefault="5D6A9216" w:rsidP="5D6A9216">
            <w:pPr>
              <w:jc w:val="right"/>
            </w:pPr>
            <w:r>
              <w:t>-0.04</w:t>
            </w:r>
          </w:p>
        </w:tc>
      </w:tr>
      <w:tr w:rsidR="5D6A9216" w14:paraId="661B31EB" w14:textId="77777777" w:rsidTr="5D6A9216">
        <w:trPr>
          <w:gridAfter w:val="1"/>
          <w:wAfter w:w="360" w:type="dxa"/>
          <w:trHeight w:val="300"/>
        </w:trPr>
        <w:tc>
          <w:tcPr>
            <w:tcW w:w="2872" w:type="dxa"/>
            <w:tcBorders>
              <w:top w:val="single" w:sz="8" w:space="0" w:color="FFFFFF" w:themeColor="background1"/>
              <w:left w:val="single" w:sz="8" w:space="0" w:color="FFFFFF" w:themeColor="background1"/>
              <w:bottom w:val="single" w:sz="8" w:space="0" w:color="000000" w:themeColor="text1"/>
              <w:right w:val="nil"/>
            </w:tcBorders>
            <w:shd w:val="clear" w:color="auto" w:fill="FFFFFF" w:themeFill="background1"/>
            <w:tcMar>
              <w:top w:w="12" w:type="dxa"/>
              <w:left w:w="12" w:type="dxa"/>
              <w:bottom w:w="0" w:type="dxa"/>
              <w:right w:w="12" w:type="dxa"/>
            </w:tcMar>
            <w:vAlign w:val="center"/>
          </w:tcPr>
          <w:p w14:paraId="4FD48A1C" w14:textId="36536B87" w:rsidR="5D6A9216" w:rsidRDefault="5D6A9216">
            <w:r>
              <w:t>Congestive heart failure (%)</w:t>
            </w:r>
          </w:p>
        </w:tc>
        <w:tc>
          <w:tcPr>
            <w:tcW w:w="1130" w:type="dxa"/>
            <w:tcBorders>
              <w:top w:val="single" w:sz="8" w:space="0" w:color="FFFFFF" w:themeColor="background1"/>
              <w:left w:val="nil"/>
              <w:bottom w:val="single" w:sz="8" w:space="0" w:color="000000" w:themeColor="text1"/>
            </w:tcBorders>
            <w:shd w:val="clear" w:color="auto" w:fill="FFFFFF" w:themeFill="background1"/>
            <w:tcMar>
              <w:top w:w="12" w:type="dxa"/>
              <w:left w:w="12" w:type="dxa"/>
              <w:bottom w:w="0" w:type="dxa"/>
              <w:right w:w="12" w:type="dxa"/>
            </w:tcMar>
            <w:vAlign w:val="center"/>
          </w:tcPr>
          <w:p w14:paraId="27413062" w14:textId="77777777" w:rsidR="5D6A9216" w:rsidRDefault="5D6A9216" w:rsidP="5D6A9216">
            <w:pPr>
              <w:jc w:val="right"/>
            </w:pPr>
            <w:r>
              <w:t>5.5</w:t>
            </w:r>
          </w:p>
        </w:tc>
        <w:tc>
          <w:tcPr>
            <w:tcW w:w="927" w:type="dxa"/>
            <w:tcBorders>
              <w:bottom w:val="single" w:sz="4" w:space="0" w:color="auto"/>
            </w:tcBorders>
            <w:shd w:val="clear" w:color="auto" w:fill="FFFFFF" w:themeFill="background1"/>
            <w:tcMar>
              <w:top w:w="12" w:type="dxa"/>
              <w:left w:w="12" w:type="dxa"/>
              <w:bottom w:w="0" w:type="dxa"/>
              <w:right w:w="12" w:type="dxa"/>
            </w:tcMar>
            <w:vAlign w:val="center"/>
          </w:tcPr>
          <w:p w14:paraId="147BCFD1" w14:textId="77777777" w:rsidR="5D6A9216" w:rsidRDefault="5D6A9216" w:rsidP="5D6A9216">
            <w:pPr>
              <w:jc w:val="right"/>
            </w:pPr>
            <w:r>
              <w:t>5.4</w:t>
            </w:r>
          </w:p>
        </w:tc>
        <w:tc>
          <w:tcPr>
            <w:tcW w:w="1361" w:type="dxa"/>
            <w:tcBorders>
              <w:bottom w:val="single" w:sz="4" w:space="0" w:color="auto"/>
            </w:tcBorders>
            <w:shd w:val="clear" w:color="auto" w:fill="FFFFFF" w:themeFill="background1"/>
            <w:tcMar>
              <w:top w:w="12" w:type="dxa"/>
              <w:left w:w="12" w:type="dxa"/>
              <w:bottom w:w="0" w:type="dxa"/>
              <w:right w:w="12" w:type="dxa"/>
            </w:tcMar>
            <w:vAlign w:val="center"/>
          </w:tcPr>
          <w:p w14:paraId="3C60BDA1" w14:textId="77777777" w:rsidR="5D6A9216" w:rsidRDefault="5D6A9216" w:rsidP="5D6A9216">
            <w:pPr>
              <w:jc w:val="right"/>
            </w:pPr>
            <w:r>
              <w:t>5.4</w:t>
            </w:r>
          </w:p>
        </w:tc>
        <w:tc>
          <w:tcPr>
            <w:tcW w:w="919" w:type="dxa"/>
            <w:tcBorders>
              <w:bottom w:val="single" w:sz="4" w:space="0" w:color="auto"/>
            </w:tcBorders>
            <w:shd w:val="clear" w:color="auto" w:fill="FFFFFF" w:themeFill="background1"/>
            <w:tcMar>
              <w:top w:w="12" w:type="dxa"/>
              <w:left w:w="12" w:type="dxa"/>
              <w:bottom w:w="0" w:type="dxa"/>
              <w:right w:w="12" w:type="dxa"/>
            </w:tcMar>
            <w:vAlign w:val="center"/>
          </w:tcPr>
          <w:p w14:paraId="731D0884" w14:textId="77777777" w:rsidR="5D6A9216" w:rsidRDefault="5D6A9216" w:rsidP="5D6A9216">
            <w:pPr>
              <w:jc w:val="right"/>
            </w:pPr>
            <w:r>
              <w:t>5.4</w:t>
            </w:r>
          </w:p>
        </w:tc>
        <w:tc>
          <w:tcPr>
            <w:tcW w:w="1350" w:type="dxa"/>
            <w:gridSpan w:val="2"/>
            <w:tcBorders>
              <w:bottom w:val="single" w:sz="4" w:space="0" w:color="auto"/>
            </w:tcBorders>
            <w:shd w:val="clear" w:color="auto" w:fill="FFFFFF" w:themeFill="background1"/>
            <w:tcMar>
              <w:top w:w="12" w:type="dxa"/>
              <w:left w:w="12" w:type="dxa"/>
              <w:bottom w:w="0" w:type="dxa"/>
              <w:right w:w="12" w:type="dxa"/>
            </w:tcMar>
            <w:vAlign w:val="center"/>
          </w:tcPr>
          <w:p w14:paraId="26AA111A" w14:textId="77777777" w:rsidR="5D6A9216" w:rsidRDefault="5D6A9216" w:rsidP="5D6A9216">
            <w:pPr>
              <w:jc w:val="right"/>
            </w:pPr>
            <w:r>
              <w:t>0.00</w:t>
            </w:r>
          </w:p>
        </w:tc>
        <w:tc>
          <w:tcPr>
            <w:tcW w:w="879" w:type="dxa"/>
            <w:tcBorders>
              <w:top w:val="single" w:sz="8" w:space="0" w:color="FFFFFF" w:themeColor="background1"/>
              <w:left w:val="nil"/>
              <w:bottom w:val="single" w:sz="8" w:space="0" w:color="000000" w:themeColor="text1"/>
              <w:right w:val="single" w:sz="8" w:space="0" w:color="FFFFFF" w:themeColor="background1"/>
            </w:tcBorders>
            <w:shd w:val="clear" w:color="auto" w:fill="FFFFFF" w:themeFill="background1"/>
            <w:tcMar>
              <w:top w:w="12" w:type="dxa"/>
              <w:left w:w="12" w:type="dxa"/>
              <w:bottom w:w="0" w:type="dxa"/>
              <w:right w:w="12" w:type="dxa"/>
            </w:tcMar>
            <w:vAlign w:val="center"/>
          </w:tcPr>
          <w:p w14:paraId="424D3581" w14:textId="77777777" w:rsidR="5D6A9216" w:rsidRDefault="5D6A9216" w:rsidP="5D6A9216">
            <w:pPr>
              <w:jc w:val="right"/>
            </w:pPr>
            <w:r>
              <w:t>0.00</w:t>
            </w:r>
          </w:p>
        </w:tc>
      </w:tr>
    </w:tbl>
    <w:p w14:paraId="53466FEB" w14:textId="2E40EF30" w:rsidR="5D6A9216" w:rsidRPr="004223B9" w:rsidRDefault="00654450" w:rsidP="5D6A9216">
      <w:r w:rsidRPr="004223B9">
        <w:t xml:space="preserve">Presented covariates reflect those included in the original </w:t>
      </w:r>
      <w:proofErr w:type="spellStart"/>
      <w:r w:rsidRPr="004223B9">
        <w:t>Abogami</w:t>
      </w:r>
      <w:proofErr w:type="spellEnd"/>
      <w:r w:rsidRPr="004223B9">
        <w:t xml:space="preserve"> et al paper which are also included in the standard OHDSI population characteristics summary which can be </w:t>
      </w:r>
      <w:r w:rsidR="00C511A8" w:rsidRPr="004223B9">
        <w:t>viewed</w:t>
      </w:r>
      <w:r w:rsidRPr="004223B9">
        <w:t xml:space="preserve"> in </w:t>
      </w:r>
      <w:r w:rsidR="00C511A8" w:rsidRPr="004223B9">
        <w:t>the linked web applications.</w:t>
      </w:r>
      <w:r w:rsidR="003F1C65" w:rsidRPr="004223B9">
        <w:t xml:space="preserve"> All covariates rely on a 365-day look-back window.</w:t>
      </w:r>
    </w:p>
    <w:p w14:paraId="01E56248" w14:textId="2792AE87" w:rsidR="5D6A9216" w:rsidRDefault="5D6A9216" w:rsidP="5D6A9216">
      <w:pPr>
        <w:rPr>
          <w:b/>
          <w:bCs/>
        </w:rPr>
      </w:pPr>
    </w:p>
    <w:sectPr w:rsidR="5D6A9216" w:rsidSect="004223B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F394" w14:textId="77777777" w:rsidR="00FA5ABD" w:rsidRDefault="00FA5ABD" w:rsidP="00B04F86">
      <w:r>
        <w:separator/>
      </w:r>
    </w:p>
  </w:endnote>
  <w:endnote w:type="continuationSeparator" w:id="0">
    <w:p w14:paraId="4F118113" w14:textId="77777777" w:rsidR="00FA5ABD" w:rsidRDefault="00FA5ABD" w:rsidP="00B04F86">
      <w:r>
        <w:continuationSeparator/>
      </w:r>
    </w:p>
  </w:endnote>
  <w:endnote w:type="continuationNotice" w:id="1">
    <w:p w14:paraId="05A00E0D" w14:textId="77777777" w:rsidR="00FA5ABD" w:rsidRDefault="00FA5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702722"/>
      <w:docPartObj>
        <w:docPartGallery w:val="Page Numbers (Bottom of Page)"/>
        <w:docPartUnique/>
      </w:docPartObj>
    </w:sdtPr>
    <w:sdtEndPr>
      <w:rPr>
        <w:noProof/>
      </w:rPr>
    </w:sdtEndPr>
    <w:sdtContent>
      <w:p w14:paraId="005AD3E3" w14:textId="41A59D74" w:rsidR="00FF78D3" w:rsidRDefault="00FF78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145560" w14:textId="77777777" w:rsidR="00FF78D3" w:rsidRDefault="00FF7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CF9E" w14:textId="77777777" w:rsidR="00FA5ABD" w:rsidRDefault="00FA5ABD" w:rsidP="00B04F86">
      <w:r>
        <w:separator/>
      </w:r>
    </w:p>
  </w:footnote>
  <w:footnote w:type="continuationSeparator" w:id="0">
    <w:p w14:paraId="7E810D93" w14:textId="77777777" w:rsidR="00FA5ABD" w:rsidRDefault="00FA5ABD" w:rsidP="00B04F86">
      <w:r>
        <w:continuationSeparator/>
      </w:r>
    </w:p>
  </w:footnote>
  <w:footnote w:type="continuationNotice" w:id="1">
    <w:p w14:paraId="77E1FFE5" w14:textId="77777777" w:rsidR="00FA5ABD" w:rsidRDefault="00FA5A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E641898"/>
    <w:lvl w:ilvl="0">
      <w:start w:val="1"/>
      <w:numFmt w:val="none"/>
      <w:pStyle w:val="Heading0"/>
      <w:suff w:val="nothing"/>
      <w:lvlText w:val=""/>
      <w:lvlJc w:val="left"/>
      <w:pPr>
        <w:ind w:left="0" w:firstLine="0"/>
      </w:pPr>
      <w:rPr>
        <w:rFonts w:hint="default"/>
      </w:rPr>
    </w:lvl>
    <w:lvl w:ilvl="1">
      <w:start w:val="1"/>
      <w:numFmt w:val="decimal"/>
      <w:pStyle w:val="Heading1"/>
      <w:lvlText w:val="%2."/>
      <w:lvlJc w:val="left"/>
      <w:pPr>
        <w:tabs>
          <w:tab w:val="num" w:pos="821"/>
        </w:tabs>
        <w:ind w:left="821" w:hanging="821"/>
      </w:pPr>
      <w:rPr>
        <w:rFonts w:hint="default"/>
      </w:rPr>
    </w:lvl>
    <w:lvl w:ilvl="2">
      <w:start w:val="1"/>
      <w:numFmt w:val="decimal"/>
      <w:pStyle w:val="Heading2"/>
      <w:lvlText w:val="%2.%3."/>
      <w:lvlJc w:val="left"/>
      <w:pPr>
        <w:tabs>
          <w:tab w:val="num" w:pos="4961"/>
        </w:tabs>
        <w:ind w:left="4961" w:hanging="821"/>
      </w:pPr>
      <w:rPr>
        <w:rFonts w:hint="default"/>
      </w:rPr>
    </w:lvl>
    <w:lvl w:ilvl="3">
      <w:start w:val="1"/>
      <w:numFmt w:val="decimal"/>
      <w:pStyle w:val="Heading3"/>
      <w:lvlText w:val="%2.%3.%4."/>
      <w:lvlJc w:val="left"/>
      <w:pPr>
        <w:tabs>
          <w:tab w:val="num" w:pos="1397"/>
        </w:tabs>
        <w:ind w:left="1397" w:hanging="1397"/>
      </w:pPr>
      <w:rPr>
        <w:rFonts w:hint="default"/>
      </w:rPr>
    </w:lvl>
    <w:lvl w:ilvl="4">
      <w:start w:val="1"/>
      <w:numFmt w:val="decimal"/>
      <w:pStyle w:val="Heading4"/>
      <w:lvlText w:val="%2.%3.%4.%5."/>
      <w:lvlJc w:val="left"/>
      <w:pPr>
        <w:tabs>
          <w:tab w:val="num" w:pos="1397"/>
        </w:tabs>
        <w:ind w:left="1397" w:hanging="1397"/>
      </w:pPr>
      <w:rPr>
        <w:rFonts w:hint="default"/>
      </w:rPr>
    </w:lvl>
    <w:lvl w:ilvl="5">
      <w:start w:val="1"/>
      <w:numFmt w:val="decimal"/>
      <w:pStyle w:val="Heading5"/>
      <w:lvlText w:val="%2.%3.%4.%5.%6."/>
      <w:lvlJc w:val="left"/>
      <w:pPr>
        <w:tabs>
          <w:tab w:val="num" w:pos="1397"/>
        </w:tabs>
        <w:ind w:left="1397" w:hanging="1397"/>
      </w:pPr>
      <w:rPr>
        <w:rFonts w:hint="default"/>
      </w:rPr>
    </w:lvl>
    <w:lvl w:ilvl="6">
      <w:start w:val="1"/>
      <w:numFmt w:val="decimal"/>
      <w:pStyle w:val="Heading6"/>
      <w:lvlText w:val="%2.%3.%4.%5.%6.%7."/>
      <w:lvlJc w:val="left"/>
      <w:pPr>
        <w:tabs>
          <w:tab w:val="num" w:pos="2160"/>
        </w:tabs>
        <w:ind w:left="2160" w:hanging="2160"/>
      </w:pPr>
      <w:rPr>
        <w:rFonts w:hint="default"/>
      </w:rPr>
    </w:lvl>
    <w:lvl w:ilvl="7">
      <w:start w:val="1"/>
      <w:numFmt w:val="decimal"/>
      <w:pStyle w:val="Heading7"/>
      <w:lvlText w:val="%2.%3.%4.%5.%6.%7.%8."/>
      <w:lvlJc w:val="left"/>
      <w:pPr>
        <w:tabs>
          <w:tab w:val="num" w:pos="2160"/>
        </w:tabs>
        <w:ind w:left="2160" w:hanging="2160"/>
      </w:pPr>
      <w:rPr>
        <w:rFonts w:hint="default"/>
      </w:rPr>
    </w:lvl>
    <w:lvl w:ilvl="8">
      <w:start w:val="1"/>
      <w:numFmt w:val="decimal"/>
      <w:pStyle w:val="Heading8"/>
      <w:lvlText w:val="%2.%3.%4.%5.%6.%7.%8.%9."/>
      <w:lvlJc w:val="left"/>
      <w:pPr>
        <w:tabs>
          <w:tab w:val="num" w:pos="2160"/>
        </w:tabs>
        <w:ind w:left="2160" w:hanging="2160"/>
      </w:pPr>
      <w:rPr>
        <w:rFonts w:hint="default"/>
      </w:rPr>
    </w:lvl>
  </w:abstractNum>
  <w:abstractNum w:abstractNumId="1" w15:restartNumberingAfterBreak="0">
    <w:nsid w:val="01F66E0A"/>
    <w:multiLevelType w:val="hybridMultilevel"/>
    <w:tmpl w:val="721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16BF"/>
    <w:multiLevelType w:val="hybridMultilevel"/>
    <w:tmpl w:val="B552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457AA"/>
    <w:multiLevelType w:val="hybridMultilevel"/>
    <w:tmpl w:val="A82C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B9B"/>
    <w:multiLevelType w:val="multilevel"/>
    <w:tmpl w:val="8A78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30889"/>
    <w:multiLevelType w:val="multilevel"/>
    <w:tmpl w:val="4CB64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04ED9"/>
    <w:multiLevelType w:val="hybridMultilevel"/>
    <w:tmpl w:val="1EF0430A"/>
    <w:lvl w:ilvl="0" w:tplc="2166A1B6">
      <w:start w:val="1"/>
      <w:numFmt w:val="bullet"/>
      <w:lvlText w:val="–"/>
      <w:lvlJc w:val="left"/>
      <w:pPr>
        <w:tabs>
          <w:tab w:val="num" w:pos="720"/>
        </w:tabs>
        <w:ind w:left="720" w:hanging="360"/>
      </w:pPr>
      <w:rPr>
        <w:rFonts w:ascii="Arial" w:hAnsi="Arial" w:hint="default"/>
      </w:rPr>
    </w:lvl>
    <w:lvl w:ilvl="1" w:tplc="59E89882">
      <w:start w:val="1"/>
      <w:numFmt w:val="bullet"/>
      <w:lvlText w:val="–"/>
      <w:lvlJc w:val="left"/>
      <w:pPr>
        <w:tabs>
          <w:tab w:val="num" w:pos="1440"/>
        </w:tabs>
        <w:ind w:left="1440" w:hanging="360"/>
      </w:pPr>
      <w:rPr>
        <w:rFonts w:ascii="Arial" w:hAnsi="Arial" w:hint="default"/>
      </w:rPr>
    </w:lvl>
    <w:lvl w:ilvl="2" w:tplc="6038B3C2" w:tentative="1">
      <w:start w:val="1"/>
      <w:numFmt w:val="bullet"/>
      <w:lvlText w:val="–"/>
      <w:lvlJc w:val="left"/>
      <w:pPr>
        <w:tabs>
          <w:tab w:val="num" w:pos="2160"/>
        </w:tabs>
        <w:ind w:left="2160" w:hanging="360"/>
      </w:pPr>
      <w:rPr>
        <w:rFonts w:ascii="Arial" w:hAnsi="Arial" w:hint="default"/>
      </w:rPr>
    </w:lvl>
    <w:lvl w:ilvl="3" w:tplc="B932461C" w:tentative="1">
      <w:start w:val="1"/>
      <w:numFmt w:val="bullet"/>
      <w:lvlText w:val="–"/>
      <w:lvlJc w:val="left"/>
      <w:pPr>
        <w:tabs>
          <w:tab w:val="num" w:pos="2880"/>
        </w:tabs>
        <w:ind w:left="2880" w:hanging="360"/>
      </w:pPr>
      <w:rPr>
        <w:rFonts w:ascii="Arial" w:hAnsi="Arial" w:hint="default"/>
      </w:rPr>
    </w:lvl>
    <w:lvl w:ilvl="4" w:tplc="1328265E" w:tentative="1">
      <w:start w:val="1"/>
      <w:numFmt w:val="bullet"/>
      <w:lvlText w:val="–"/>
      <w:lvlJc w:val="left"/>
      <w:pPr>
        <w:tabs>
          <w:tab w:val="num" w:pos="3600"/>
        </w:tabs>
        <w:ind w:left="3600" w:hanging="360"/>
      </w:pPr>
      <w:rPr>
        <w:rFonts w:ascii="Arial" w:hAnsi="Arial" w:hint="default"/>
      </w:rPr>
    </w:lvl>
    <w:lvl w:ilvl="5" w:tplc="3BFEEBEE" w:tentative="1">
      <w:start w:val="1"/>
      <w:numFmt w:val="bullet"/>
      <w:lvlText w:val="–"/>
      <w:lvlJc w:val="left"/>
      <w:pPr>
        <w:tabs>
          <w:tab w:val="num" w:pos="4320"/>
        </w:tabs>
        <w:ind w:left="4320" w:hanging="360"/>
      </w:pPr>
      <w:rPr>
        <w:rFonts w:ascii="Arial" w:hAnsi="Arial" w:hint="default"/>
      </w:rPr>
    </w:lvl>
    <w:lvl w:ilvl="6" w:tplc="A4328960" w:tentative="1">
      <w:start w:val="1"/>
      <w:numFmt w:val="bullet"/>
      <w:lvlText w:val="–"/>
      <w:lvlJc w:val="left"/>
      <w:pPr>
        <w:tabs>
          <w:tab w:val="num" w:pos="5040"/>
        </w:tabs>
        <w:ind w:left="5040" w:hanging="360"/>
      </w:pPr>
      <w:rPr>
        <w:rFonts w:ascii="Arial" w:hAnsi="Arial" w:hint="default"/>
      </w:rPr>
    </w:lvl>
    <w:lvl w:ilvl="7" w:tplc="9F646462" w:tentative="1">
      <w:start w:val="1"/>
      <w:numFmt w:val="bullet"/>
      <w:lvlText w:val="–"/>
      <w:lvlJc w:val="left"/>
      <w:pPr>
        <w:tabs>
          <w:tab w:val="num" w:pos="5760"/>
        </w:tabs>
        <w:ind w:left="5760" w:hanging="360"/>
      </w:pPr>
      <w:rPr>
        <w:rFonts w:ascii="Arial" w:hAnsi="Arial" w:hint="default"/>
      </w:rPr>
    </w:lvl>
    <w:lvl w:ilvl="8" w:tplc="71F09B2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6168E2"/>
    <w:multiLevelType w:val="hybridMultilevel"/>
    <w:tmpl w:val="DC9AAE2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F0481"/>
    <w:multiLevelType w:val="multilevel"/>
    <w:tmpl w:val="02B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C23BE2"/>
    <w:multiLevelType w:val="hybridMultilevel"/>
    <w:tmpl w:val="2FF0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D3B06"/>
    <w:multiLevelType w:val="hybridMultilevel"/>
    <w:tmpl w:val="2C42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C33AD"/>
    <w:multiLevelType w:val="hybridMultilevel"/>
    <w:tmpl w:val="84089E42"/>
    <w:lvl w:ilvl="0" w:tplc="E3C45EC0">
      <w:start w:val="7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96719"/>
    <w:multiLevelType w:val="hybridMultilevel"/>
    <w:tmpl w:val="06542F74"/>
    <w:lvl w:ilvl="0" w:tplc="010EF150">
      <w:start w:val="1"/>
      <w:numFmt w:val="bullet"/>
      <w:lvlText w:val="•"/>
      <w:lvlJc w:val="left"/>
      <w:pPr>
        <w:tabs>
          <w:tab w:val="num" w:pos="720"/>
        </w:tabs>
        <w:ind w:left="720" w:hanging="360"/>
      </w:pPr>
      <w:rPr>
        <w:rFonts w:ascii="Arial" w:hAnsi="Arial" w:hint="default"/>
      </w:rPr>
    </w:lvl>
    <w:lvl w:ilvl="1" w:tplc="11E027BC">
      <w:numFmt w:val="bullet"/>
      <w:lvlText w:val="–"/>
      <w:lvlJc w:val="left"/>
      <w:pPr>
        <w:tabs>
          <w:tab w:val="num" w:pos="1440"/>
        </w:tabs>
        <w:ind w:left="1440" w:hanging="360"/>
      </w:pPr>
      <w:rPr>
        <w:rFonts w:ascii="Arial" w:hAnsi="Arial" w:hint="default"/>
      </w:rPr>
    </w:lvl>
    <w:lvl w:ilvl="2" w:tplc="AF840B0A" w:tentative="1">
      <w:start w:val="1"/>
      <w:numFmt w:val="bullet"/>
      <w:lvlText w:val="•"/>
      <w:lvlJc w:val="left"/>
      <w:pPr>
        <w:tabs>
          <w:tab w:val="num" w:pos="2160"/>
        </w:tabs>
        <w:ind w:left="2160" w:hanging="360"/>
      </w:pPr>
      <w:rPr>
        <w:rFonts w:ascii="Arial" w:hAnsi="Arial" w:hint="default"/>
      </w:rPr>
    </w:lvl>
    <w:lvl w:ilvl="3" w:tplc="BA446F84" w:tentative="1">
      <w:start w:val="1"/>
      <w:numFmt w:val="bullet"/>
      <w:lvlText w:val="•"/>
      <w:lvlJc w:val="left"/>
      <w:pPr>
        <w:tabs>
          <w:tab w:val="num" w:pos="2880"/>
        </w:tabs>
        <w:ind w:left="2880" w:hanging="360"/>
      </w:pPr>
      <w:rPr>
        <w:rFonts w:ascii="Arial" w:hAnsi="Arial" w:hint="default"/>
      </w:rPr>
    </w:lvl>
    <w:lvl w:ilvl="4" w:tplc="B5C02452" w:tentative="1">
      <w:start w:val="1"/>
      <w:numFmt w:val="bullet"/>
      <w:lvlText w:val="•"/>
      <w:lvlJc w:val="left"/>
      <w:pPr>
        <w:tabs>
          <w:tab w:val="num" w:pos="3600"/>
        </w:tabs>
        <w:ind w:left="3600" w:hanging="360"/>
      </w:pPr>
      <w:rPr>
        <w:rFonts w:ascii="Arial" w:hAnsi="Arial" w:hint="default"/>
      </w:rPr>
    </w:lvl>
    <w:lvl w:ilvl="5" w:tplc="E4F29778" w:tentative="1">
      <w:start w:val="1"/>
      <w:numFmt w:val="bullet"/>
      <w:lvlText w:val="•"/>
      <w:lvlJc w:val="left"/>
      <w:pPr>
        <w:tabs>
          <w:tab w:val="num" w:pos="4320"/>
        </w:tabs>
        <w:ind w:left="4320" w:hanging="360"/>
      </w:pPr>
      <w:rPr>
        <w:rFonts w:ascii="Arial" w:hAnsi="Arial" w:hint="default"/>
      </w:rPr>
    </w:lvl>
    <w:lvl w:ilvl="6" w:tplc="3D5678E2" w:tentative="1">
      <w:start w:val="1"/>
      <w:numFmt w:val="bullet"/>
      <w:lvlText w:val="•"/>
      <w:lvlJc w:val="left"/>
      <w:pPr>
        <w:tabs>
          <w:tab w:val="num" w:pos="5040"/>
        </w:tabs>
        <w:ind w:left="5040" w:hanging="360"/>
      </w:pPr>
      <w:rPr>
        <w:rFonts w:ascii="Arial" w:hAnsi="Arial" w:hint="default"/>
      </w:rPr>
    </w:lvl>
    <w:lvl w:ilvl="7" w:tplc="EC9228CC" w:tentative="1">
      <w:start w:val="1"/>
      <w:numFmt w:val="bullet"/>
      <w:lvlText w:val="•"/>
      <w:lvlJc w:val="left"/>
      <w:pPr>
        <w:tabs>
          <w:tab w:val="num" w:pos="5760"/>
        </w:tabs>
        <w:ind w:left="5760" w:hanging="360"/>
      </w:pPr>
      <w:rPr>
        <w:rFonts w:ascii="Arial" w:hAnsi="Arial" w:hint="default"/>
      </w:rPr>
    </w:lvl>
    <w:lvl w:ilvl="8" w:tplc="738AEEC6" w:tentative="1">
      <w:start w:val="1"/>
      <w:numFmt w:val="bullet"/>
      <w:lvlText w:val="•"/>
      <w:lvlJc w:val="left"/>
      <w:pPr>
        <w:tabs>
          <w:tab w:val="num" w:pos="6480"/>
        </w:tabs>
        <w:ind w:left="6480" w:hanging="360"/>
      </w:pPr>
      <w:rPr>
        <w:rFonts w:ascii="Arial" w:hAnsi="Arial" w:hint="default"/>
      </w:rPr>
    </w:lvl>
  </w:abstractNum>
  <w:num w:numId="1" w16cid:durableId="1661811714">
    <w:abstractNumId w:val="0"/>
  </w:num>
  <w:num w:numId="2" w16cid:durableId="2070686496">
    <w:abstractNumId w:val="8"/>
  </w:num>
  <w:num w:numId="3" w16cid:durableId="253435954">
    <w:abstractNumId w:val="5"/>
  </w:num>
  <w:num w:numId="4" w16cid:durableId="1049576632">
    <w:abstractNumId w:val="4"/>
  </w:num>
  <w:num w:numId="5" w16cid:durableId="1250427489">
    <w:abstractNumId w:val="7"/>
  </w:num>
  <w:num w:numId="6" w16cid:durableId="384375067">
    <w:abstractNumId w:val="2"/>
  </w:num>
  <w:num w:numId="7" w16cid:durableId="940145470">
    <w:abstractNumId w:val="10"/>
  </w:num>
  <w:num w:numId="8" w16cid:durableId="1884907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088901">
    <w:abstractNumId w:val="1"/>
  </w:num>
  <w:num w:numId="10" w16cid:durableId="1687292583">
    <w:abstractNumId w:val="3"/>
  </w:num>
  <w:num w:numId="11" w16cid:durableId="431751903">
    <w:abstractNumId w:val="6"/>
  </w:num>
  <w:num w:numId="12" w16cid:durableId="115217749">
    <w:abstractNumId w:val="12"/>
  </w:num>
  <w:num w:numId="13" w16cid:durableId="1631743671">
    <w:abstractNumId w:val="9"/>
  </w:num>
  <w:num w:numId="14" w16cid:durableId="16798868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over, Mitchell [JRDUS]">
    <w15:presenceInfo w15:providerId="AD" w15:userId="S::MConove1@its.jnj.com::5ecabc8a-0f34-4aeb-9ff4-39d603fe6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 (OHDSI Symposium 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fzzwwt7wrprueat5wp9wsh0a9s9zdzaet9&quot;&gt;MasterEndnoteLibrary&lt;record-ids&gt;&lt;item&gt;28&lt;/item&gt;&lt;item&gt;29&lt;/item&gt;&lt;item&gt;33&lt;/item&gt;&lt;item&gt;37&lt;/item&gt;&lt;item&gt;62&lt;/item&gt;&lt;item&gt;63&lt;/item&gt;&lt;item&gt;65&lt;/item&gt;&lt;item&gt;76&lt;/item&gt;&lt;item&gt;77&lt;/item&gt;&lt;item&gt;78&lt;/item&gt;&lt;item&gt;79&lt;/item&gt;&lt;item&gt;80&lt;/item&gt;&lt;item&gt;81&lt;/item&gt;&lt;item&gt;82&lt;/item&gt;&lt;/record-ids&gt;&lt;/item&gt;&lt;/Libraries&gt;"/>
  </w:docVars>
  <w:rsids>
    <w:rsidRoot w:val="001044C7"/>
    <w:rsid w:val="000076F9"/>
    <w:rsid w:val="00016528"/>
    <w:rsid w:val="00027DD4"/>
    <w:rsid w:val="000303BC"/>
    <w:rsid w:val="0003501A"/>
    <w:rsid w:val="000351B1"/>
    <w:rsid w:val="00037D9C"/>
    <w:rsid w:val="00045B5E"/>
    <w:rsid w:val="000471DA"/>
    <w:rsid w:val="00053A43"/>
    <w:rsid w:val="0006144F"/>
    <w:rsid w:val="0006564F"/>
    <w:rsid w:val="00073730"/>
    <w:rsid w:val="000737D6"/>
    <w:rsid w:val="00073AF9"/>
    <w:rsid w:val="0008392A"/>
    <w:rsid w:val="000874E1"/>
    <w:rsid w:val="00090C88"/>
    <w:rsid w:val="00097253"/>
    <w:rsid w:val="00097E0B"/>
    <w:rsid w:val="000A274B"/>
    <w:rsid w:val="000A339E"/>
    <w:rsid w:val="000A7FB8"/>
    <w:rsid w:val="000B6DFC"/>
    <w:rsid w:val="000C1841"/>
    <w:rsid w:val="000C45C2"/>
    <w:rsid w:val="000C6E13"/>
    <w:rsid w:val="000E1589"/>
    <w:rsid w:val="000E24AB"/>
    <w:rsid w:val="000E63F1"/>
    <w:rsid w:val="000F568D"/>
    <w:rsid w:val="001044C7"/>
    <w:rsid w:val="001070F1"/>
    <w:rsid w:val="0011171A"/>
    <w:rsid w:val="00112DDF"/>
    <w:rsid w:val="001143EE"/>
    <w:rsid w:val="00114CDF"/>
    <w:rsid w:val="00116368"/>
    <w:rsid w:val="0012395B"/>
    <w:rsid w:val="00127AE9"/>
    <w:rsid w:val="00127E9E"/>
    <w:rsid w:val="001337E3"/>
    <w:rsid w:val="0013650F"/>
    <w:rsid w:val="001378C5"/>
    <w:rsid w:val="001404C0"/>
    <w:rsid w:val="00141EB9"/>
    <w:rsid w:val="00142954"/>
    <w:rsid w:val="00142EAA"/>
    <w:rsid w:val="00143779"/>
    <w:rsid w:val="00143AE3"/>
    <w:rsid w:val="00144257"/>
    <w:rsid w:val="00146BFE"/>
    <w:rsid w:val="00147527"/>
    <w:rsid w:val="00151722"/>
    <w:rsid w:val="00151FB4"/>
    <w:rsid w:val="00160EEC"/>
    <w:rsid w:val="00177D8A"/>
    <w:rsid w:val="00195E82"/>
    <w:rsid w:val="001A05CC"/>
    <w:rsid w:val="001A3FCB"/>
    <w:rsid w:val="001B1D44"/>
    <w:rsid w:val="001C0B18"/>
    <w:rsid w:val="001C4CA3"/>
    <w:rsid w:val="001D6B2A"/>
    <w:rsid w:val="001E2891"/>
    <w:rsid w:val="001F25BF"/>
    <w:rsid w:val="001F65E3"/>
    <w:rsid w:val="00210FD7"/>
    <w:rsid w:val="00212DE0"/>
    <w:rsid w:val="00214CEB"/>
    <w:rsid w:val="0022246B"/>
    <w:rsid w:val="00222DC0"/>
    <w:rsid w:val="00223CB1"/>
    <w:rsid w:val="002247FF"/>
    <w:rsid w:val="002311FD"/>
    <w:rsid w:val="00235A92"/>
    <w:rsid w:val="0024152E"/>
    <w:rsid w:val="00243407"/>
    <w:rsid w:val="0024596F"/>
    <w:rsid w:val="00246B45"/>
    <w:rsid w:val="00265DD8"/>
    <w:rsid w:val="0026797B"/>
    <w:rsid w:val="00270154"/>
    <w:rsid w:val="00276467"/>
    <w:rsid w:val="00282034"/>
    <w:rsid w:val="002847AD"/>
    <w:rsid w:val="0028700B"/>
    <w:rsid w:val="00287BDE"/>
    <w:rsid w:val="00293C7F"/>
    <w:rsid w:val="002A6865"/>
    <w:rsid w:val="002C16E2"/>
    <w:rsid w:val="002C48B2"/>
    <w:rsid w:val="002C4DFD"/>
    <w:rsid w:val="002D0DF6"/>
    <w:rsid w:val="002D13FE"/>
    <w:rsid w:val="002D2D9E"/>
    <w:rsid w:val="002D5CB8"/>
    <w:rsid w:val="002D6C7F"/>
    <w:rsid w:val="002E04FD"/>
    <w:rsid w:val="002F065F"/>
    <w:rsid w:val="002F15C6"/>
    <w:rsid w:val="002F6749"/>
    <w:rsid w:val="003011AE"/>
    <w:rsid w:val="00303E10"/>
    <w:rsid w:val="00303FA3"/>
    <w:rsid w:val="00304041"/>
    <w:rsid w:val="00310C3A"/>
    <w:rsid w:val="00315792"/>
    <w:rsid w:val="003211FF"/>
    <w:rsid w:val="003236F8"/>
    <w:rsid w:val="0032767B"/>
    <w:rsid w:val="00327CF9"/>
    <w:rsid w:val="00331264"/>
    <w:rsid w:val="00333DC2"/>
    <w:rsid w:val="00334829"/>
    <w:rsid w:val="00346E4B"/>
    <w:rsid w:val="00350647"/>
    <w:rsid w:val="00351860"/>
    <w:rsid w:val="00351BA6"/>
    <w:rsid w:val="00351D02"/>
    <w:rsid w:val="003570E0"/>
    <w:rsid w:val="003615FF"/>
    <w:rsid w:val="00361F7D"/>
    <w:rsid w:val="0036372A"/>
    <w:rsid w:val="00367A19"/>
    <w:rsid w:val="00367CFA"/>
    <w:rsid w:val="00372D43"/>
    <w:rsid w:val="00375FCC"/>
    <w:rsid w:val="003774F6"/>
    <w:rsid w:val="00377F4F"/>
    <w:rsid w:val="00381C29"/>
    <w:rsid w:val="0038706B"/>
    <w:rsid w:val="00392A0B"/>
    <w:rsid w:val="00393D03"/>
    <w:rsid w:val="003958C0"/>
    <w:rsid w:val="00395F38"/>
    <w:rsid w:val="003964FA"/>
    <w:rsid w:val="003A05FD"/>
    <w:rsid w:val="003A4113"/>
    <w:rsid w:val="003B051C"/>
    <w:rsid w:val="003B45AB"/>
    <w:rsid w:val="003B6A76"/>
    <w:rsid w:val="003B75E3"/>
    <w:rsid w:val="003C1B3B"/>
    <w:rsid w:val="003C7019"/>
    <w:rsid w:val="003D1845"/>
    <w:rsid w:val="003D2B13"/>
    <w:rsid w:val="003D7636"/>
    <w:rsid w:val="003E2BA0"/>
    <w:rsid w:val="003E31F0"/>
    <w:rsid w:val="003F001B"/>
    <w:rsid w:val="003F1C65"/>
    <w:rsid w:val="003F5039"/>
    <w:rsid w:val="003F7467"/>
    <w:rsid w:val="00401169"/>
    <w:rsid w:val="00411608"/>
    <w:rsid w:val="00413EBB"/>
    <w:rsid w:val="00416561"/>
    <w:rsid w:val="00416A73"/>
    <w:rsid w:val="004223B9"/>
    <w:rsid w:val="004260F7"/>
    <w:rsid w:val="004317ED"/>
    <w:rsid w:val="00431E64"/>
    <w:rsid w:val="00442BFC"/>
    <w:rsid w:val="00445C81"/>
    <w:rsid w:val="00454BD0"/>
    <w:rsid w:val="004632C7"/>
    <w:rsid w:val="00467846"/>
    <w:rsid w:val="00467B70"/>
    <w:rsid w:val="0047081A"/>
    <w:rsid w:val="00485770"/>
    <w:rsid w:val="004941AE"/>
    <w:rsid w:val="00495EA5"/>
    <w:rsid w:val="00496B79"/>
    <w:rsid w:val="004A482E"/>
    <w:rsid w:val="004A6762"/>
    <w:rsid w:val="004B1C48"/>
    <w:rsid w:val="004C18C5"/>
    <w:rsid w:val="004D59B3"/>
    <w:rsid w:val="004E421E"/>
    <w:rsid w:val="004E4691"/>
    <w:rsid w:val="004F2B52"/>
    <w:rsid w:val="005019DC"/>
    <w:rsid w:val="005030F2"/>
    <w:rsid w:val="00503F99"/>
    <w:rsid w:val="0050519B"/>
    <w:rsid w:val="005063DC"/>
    <w:rsid w:val="00507F19"/>
    <w:rsid w:val="00510E64"/>
    <w:rsid w:val="00514794"/>
    <w:rsid w:val="00517C49"/>
    <w:rsid w:val="00520218"/>
    <w:rsid w:val="005252D1"/>
    <w:rsid w:val="005371FE"/>
    <w:rsid w:val="00541006"/>
    <w:rsid w:val="00545C7D"/>
    <w:rsid w:val="00550AD8"/>
    <w:rsid w:val="00552EC2"/>
    <w:rsid w:val="0055450E"/>
    <w:rsid w:val="0055577E"/>
    <w:rsid w:val="00556B10"/>
    <w:rsid w:val="00563B2A"/>
    <w:rsid w:val="005646DC"/>
    <w:rsid w:val="00565DE8"/>
    <w:rsid w:val="00566ABE"/>
    <w:rsid w:val="005673BF"/>
    <w:rsid w:val="00571284"/>
    <w:rsid w:val="00571399"/>
    <w:rsid w:val="005716B6"/>
    <w:rsid w:val="00574F9F"/>
    <w:rsid w:val="00575C64"/>
    <w:rsid w:val="00575D78"/>
    <w:rsid w:val="00582F3F"/>
    <w:rsid w:val="0059356A"/>
    <w:rsid w:val="005954D8"/>
    <w:rsid w:val="00597767"/>
    <w:rsid w:val="005B344F"/>
    <w:rsid w:val="005B5569"/>
    <w:rsid w:val="005D0559"/>
    <w:rsid w:val="005D0828"/>
    <w:rsid w:val="005D4679"/>
    <w:rsid w:val="005D6B2D"/>
    <w:rsid w:val="005E34F5"/>
    <w:rsid w:val="005E7B0B"/>
    <w:rsid w:val="005F0ABB"/>
    <w:rsid w:val="005F2A7E"/>
    <w:rsid w:val="005F7F7C"/>
    <w:rsid w:val="00604623"/>
    <w:rsid w:val="00611199"/>
    <w:rsid w:val="00611E4C"/>
    <w:rsid w:val="00616236"/>
    <w:rsid w:val="006201D3"/>
    <w:rsid w:val="0062307D"/>
    <w:rsid w:val="00623F79"/>
    <w:rsid w:val="00625A53"/>
    <w:rsid w:val="00634392"/>
    <w:rsid w:val="00636D40"/>
    <w:rsid w:val="0063717E"/>
    <w:rsid w:val="006413D8"/>
    <w:rsid w:val="00642829"/>
    <w:rsid w:val="00643620"/>
    <w:rsid w:val="00646765"/>
    <w:rsid w:val="00654450"/>
    <w:rsid w:val="00655974"/>
    <w:rsid w:val="00670949"/>
    <w:rsid w:val="00677566"/>
    <w:rsid w:val="006869B7"/>
    <w:rsid w:val="006A3D5D"/>
    <w:rsid w:val="006A522B"/>
    <w:rsid w:val="006A7F71"/>
    <w:rsid w:val="006B24DA"/>
    <w:rsid w:val="006B33A6"/>
    <w:rsid w:val="006B6461"/>
    <w:rsid w:val="006C3294"/>
    <w:rsid w:val="006C41DD"/>
    <w:rsid w:val="006D7557"/>
    <w:rsid w:val="006E1445"/>
    <w:rsid w:val="006E666C"/>
    <w:rsid w:val="006F107F"/>
    <w:rsid w:val="006F4401"/>
    <w:rsid w:val="00703BF8"/>
    <w:rsid w:val="007044BE"/>
    <w:rsid w:val="007069CE"/>
    <w:rsid w:val="0071514C"/>
    <w:rsid w:val="00715BED"/>
    <w:rsid w:val="007163C1"/>
    <w:rsid w:val="00721A59"/>
    <w:rsid w:val="007223F6"/>
    <w:rsid w:val="0072467C"/>
    <w:rsid w:val="007278A9"/>
    <w:rsid w:val="00730596"/>
    <w:rsid w:val="00730A4A"/>
    <w:rsid w:val="0073559D"/>
    <w:rsid w:val="00736AB5"/>
    <w:rsid w:val="00737007"/>
    <w:rsid w:val="007372A0"/>
    <w:rsid w:val="00740700"/>
    <w:rsid w:val="007453B7"/>
    <w:rsid w:val="00747BF9"/>
    <w:rsid w:val="007723A3"/>
    <w:rsid w:val="00773289"/>
    <w:rsid w:val="00776ABC"/>
    <w:rsid w:val="007776BA"/>
    <w:rsid w:val="00777A2B"/>
    <w:rsid w:val="007838AE"/>
    <w:rsid w:val="00785753"/>
    <w:rsid w:val="0079125B"/>
    <w:rsid w:val="00791D64"/>
    <w:rsid w:val="007955C6"/>
    <w:rsid w:val="007A3608"/>
    <w:rsid w:val="007A5979"/>
    <w:rsid w:val="007C65F7"/>
    <w:rsid w:val="007D05BE"/>
    <w:rsid w:val="007D0901"/>
    <w:rsid w:val="007D142D"/>
    <w:rsid w:val="007D1F60"/>
    <w:rsid w:val="007F0CCD"/>
    <w:rsid w:val="00804A3F"/>
    <w:rsid w:val="0081068E"/>
    <w:rsid w:val="008125D2"/>
    <w:rsid w:val="00814E07"/>
    <w:rsid w:val="008155C3"/>
    <w:rsid w:val="00815EAB"/>
    <w:rsid w:val="00826838"/>
    <w:rsid w:val="00832174"/>
    <w:rsid w:val="00837349"/>
    <w:rsid w:val="008515BB"/>
    <w:rsid w:val="008519D9"/>
    <w:rsid w:val="008554A0"/>
    <w:rsid w:val="00867931"/>
    <w:rsid w:val="008729D7"/>
    <w:rsid w:val="00874B32"/>
    <w:rsid w:val="00875349"/>
    <w:rsid w:val="008779E2"/>
    <w:rsid w:val="0088454C"/>
    <w:rsid w:val="00897116"/>
    <w:rsid w:val="008975F7"/>
    <w:rsid w:val="008A4269"/>
    <w:rsid w:val="008A60D4"/>
    <w:rsid w:val="008B2A5A"/>
    <w:rsid w:val="008B4F27"/>
    <w:rsid w:val="008C04E4"/>
    <w:rsid w:val="008C2990"/>
    <w:rsid w:val="008C6278"/>
    <w:rsid w:val="008D365A"/>
    <w:rsid w:val="008D3C99"/>
    <w:rsid w:val="008D58F3"/>
    <w:rsid w:val="008E0466"/>
    <w:rsid w:val="008E48F8"/>
    <w:rsid w:val="00900813"/>
    <w:rsid w:val="009020FC"/>
    <w:rsid w:val="00903750"/>
    <w:rsid w:val="009067B4"/>
    <w:rsid w:val="00916291"/>
    <w:rsid w:val="00924530"/>
    <w:rsid w:val="00925249"/>
    <w:rsid w:val="00926036"/>
    <w:rsid w:val="009273C6"/>
    <w:rsid w:val="0093129C"/>
    <w:rsid w:val="00932E0B"/>
    <w:rsid w:val="00945E58"/>
    <w:rsid w:val="00947289"/>
    <w:rsid w:val="0095273E"/>
    <w:rsid w:val="00954180"/>
    <w:rsid w:val="009711DE"/>
    <w:rsid w:val="00971313"/>
    <w:rsid w:val="00974077"/>
    <w:rsid w:val="0098059B"/>
    <w:rsid w:val="00985DE3"/>
    <w:rsid w:val="00991966"/>
    <w:rsid w:val="009920B3"/>
    <w:rsid w:val="00997B41"/>
    <w:rsid w:val="009A1920"/>
    <w:rsid w:val="009A206D"/>
    <w:rsid w:val="009A7F12"/>
    <w:rsid w:val="009B330F"/>
    <w:rsid w:val="009B49D6"/>
    <w:rsid w:val="009B5FD1"/>
    <w:rsid w:val="009B6C70"/>
    <w:rsid w:val="009C4877"/>
    <w:rsid w:val="009C5AF1"/>
    <w:rsid w:val="009C71D5"/>
    <w:rsid w:val="009D729C"/>
    <w:rsid w:val="009E3ADD"/>
    <w:rsid w:val="009E3D61"/>
    <w:rsid w:val="009E4A61"/>
    <w:rsid w:val="009F12EF"/>
    <w:rsid w:val="009F4B5E"/>
    <w:rsid w:val="009F6A67"/>
    <w:rsid w:val="00A14637"/>
    <w:rsid w:val="00A2018E"/>
    <w:rsid w:val="00A205C5"/>
    <w:rsid w:val="00A22EFC"/>
    <w:rsid w:val="00A254C6"/>
    <w:rsid w:val="00A31D30"/>
    <w:rsid w:val="00A349C1"/>
    <w:rsid w:val="00A46A70"/>
    <w:rsid w:val="00A54B77"/>
    <w:rsid w:val="00A560C1"/>
    <w:rsid w:val="00A5797E"/>
    <w:rsid w:val="00A63619"/>
    <w:rsid w:val="00A63DC4"/>
    <w:rsid w:val="00A73842"/>
    <w:rsid w:val="00A8415B"/>
    <w:rsid w:val="00A8466C"/>
    <w:rsid w:val="00A93BB4"/>
    <w:rsid w:val="00A95031"/>
    <w:rsid w:val="00A95359"/>
    <w:rsid w:val="00AB4306"/>
    <w:rsid w:val="00AB4A27"/>
    <w:rsid w:val="00AB5E82"/>
    <w:rsid w:val="00AB6738"/>
    <w:rsid w:val="00AC0462"/>
    <w:rsid w:val="00AC397E"/>
    <w:rsid w:val="00AC6F8E"/>
    <w:rsid w:val="00AD450A"/>
    <w:rsid w:val="00AD6BF9"/>
    <w:rsid w:val="00AE05AF"/>
    <w:rsid w:val="00AE2C43"/>
    <w:rsid w:val="00AF10C3"/>
    <w:rsid w:val="00AF136D"/>
    <w:rsid w:val="00AF21BA"/>
    <w:rsid w:val="00AF4A20"/>
    <w:rsid w:val="00B01564"/>
    <w:rsid w:val="00B04F86"/>
    <w:rsid w:val="00B053C3"/>
    <w:rsid w:val="00B132EB"/>
    <w:rsid w:val="00B23A98"/>
    <w:rsid w:val="00B5185A"/>
    <w:rsid w:val="00B5219D"/>
    <w:rsid w:val="00B577E4"/>
    <w:rsid w:val="00B57FE5"/>
    <w:rsid w:val="00B7373D"/>
    <w:rsid w:val="00B7523A"/>
    <w:rsid w:val="00B906FF"/>
    <w:rsid w:val="00B948C0"/>
    <w:rsid w:val="00B96635"/>
    <w:rsid w:val="00BA153F"/>
    <w:rsid w:val="00BA52FA"/>
    <w:rsid w:val="00BA6378"/>
    <w:rsid w:val="00BB55D9"/>
    <w:rsid w:val="00BB6BB6"/>
    <w:rsid w:val="00BC6301"/>
    <w:rsid w:val="00BD325B"/>
    <w:rsid w:val="00BD5F35"/>
    <w:rsid w:val="00BE46CB"/>
    <w:rsid w:val="00BE7A0F"/>
    <w:rsid w:val="00BF32C3"/>
    <w:rsid w:val="00BF357A"/>
    <w:rsid w:val="00BF3754"/>
    <w:rsid w:val="00BF4EBB"/>
    <w:rsid w:val="00C069B3"/>
    <w:rsid w:val="00C12A34"/>
    <w:rsid w:val="00C138DC"/>
    <w:rsid w:val="00C142CE"/>
    <w:rsid w:val="00C150E2"/>
    <w:rsid w:val="00C17161"/>
    <w:rsid w:val="00C26740"/>
    <w:rsid w:val="00C432FA"/>
    <w:rsid w:val="00C43A1B"/>
    <w:rsid w:val="00C50D2C"/>
    <w:rsid w:val="00C511A8"/>
    <w:rsid w:val="00C54560"/>
    <w:rsid w:val="00C637E1"/>
    <w:rsid w:val="00C66D7D"/>
    <w:rsid w:val="00C720A2"/>
    <w:rsid w:val="00C722ED"/>
    <w:rsid w:val="00C7337A"/>
    <w:rsid w:val="00C76829"/>
    <w:rsid w:val="00C9083B"/>
    <w:rsid w:val="00C91E0D"/>
    <w:rsid w:val="00C94FBF"/>
    <w:rsid w:val="00CA250C"/>
    <w:rsid w:val="00CB797F"/>
    <w:rsid w:val="00CC28F7"/>
    <w:rsid w:val="00CC71D9"/>
    <w:rsid w:val="00CD01EB"/>
    <w:rsid w:val="00CD689B"/>
    <w:rsid w:val="00CE1A1D"/>
    <w:rsid w:val="00CF7B4F"/>
    <w:rsid w:val="00D06B25"/>
    <w:rsid w:val="00D13079"/>
    <w:rsid w:val="00D16C0C"/>
    <w:rsid w:val="00D16DE3"/>
    <w:rsid w:val="00D23D00"/>
    <w:rsid w:val="00D31875"/>
    <w:rsid w:val="00D3537F"/>
    <w:rsid w:val="00D60721"/>
    <w:rsid w:val="00D62894"/>
    <w:rsid w:val="00D65F10"/>
    <w:rsid w:val="00D679A4"/>
    <w:rsid w:val="00D713B7"/>
    <w:rsid w:val="00D71EE5"/>
    <w:rsid w:val="00D82287"/>
    <w:rsid w:val="00D839FC"/>
    <w:rsid w:val="00D84113"/>
    <w:rsid w:val="00D87FBF"/>
    <w:rsid w:val="00D9005E"/>
    <w:rsid w:val="00D900B2"/>
    <w:rsid w:val="00D91995"/>
    <w:rsid w:val="00D94B35"/>
    <w:rsid w:val="00D965E7"/>
    <w:rsid w:val="00DA0E24"/>
    <w:rsid w:val="00DA59C0"/>
    <w:rsid w:val="00DB2914"/>
    <w:rsid w:val="00DB2952"/>
    <w:rsid w:val="00DB35EC"/>
    <w:rsid w:val="00DB4567"/>
    <w:rsid w:val="00DD5756"/>
    <w:rsid w:val="00DE010C"/>
    <w:rsid w:val="00DE211A"/>
    <w:rsid w:val="00DE237B"/>
    <w:rsid w:val="00DE4C3F"/>
    <w:rsid w:val="00DE6335"/>
    <w:rsid w:val="00DF2D38"/>
    <w:rsid w:val="00E028C0"/>
    <w:rsid w:val="00E05B93"/>
    <w:rsid w:val="00E10B89"/>
    <w:rsid w:val="00E17DA3"/>
    <w:rsid w:val="00E21362"/>
    <w:rsid w:val="00E34CD3"/>
    <w:rsid w:val="00E428D4"/>
    <w:rsid w:val="00E50661"/>
    <w:rsid w:val="00E5087C"/>
    <w:rsid w:val="00E51ECB"/>
    <w:rsid w:val="00E560A1"/>
    <w:rsid w:val="00E809B7"/>
    <w:rsid w:val="00E8262A"/>
    <w:rsid w:val="00E90FE3"/>
    <w:rsid w:val="00E91330"/>
    <w:rsid w:val="00EB1C4D"/>
    <w:rsid w:val="00EB283F"/>
    <w:rsid w:val="00EC4621"/>
    <w:rsid w:val="00ED3D23"/>
    <w:rsid w:val="00ED3D57"/>
    <w:rsid w:val="00ED7777"/>
    <w:rsid w:val="00EE1896"/>
    <w:rsid w:val="00EF28CB"/>
    <w:rsid w:val="00EF3F6C"/>
    <w:rsid w:val="00EF6D2D"/>
    <w:rsid w:val="00F00995"/>
    <w:rsid w:val="00F07032"/>
    <w:rsid w:val="00F07613"/>
    <w:rsid w:val="00F10744"/>
    <w:rsid w:val="00F111A8"/>
    <w:rsid w:val="00F222FA"/>
    <w:rsid w:val="00F22E4B"/>
    <w:rsid w:val="00F2575B"/>
    <w:rsid w:val="00F349E8"/>
    <w:rsid w:val="00F431BC"/>
    <w:rsid w:val="00F43A31"/>
    <w:rsid w:val="00F44BFC"/>
    <w:rsid w:val="00F457D3"/>
    <w:rsid w:val="00F460DB"/>
    <w:rsid w:val="00F53255"/>
    <w:rsid w:val="00F55E86"/>
    <w:rsid w:val="00F55F84"/>
    <w:rsid w:val="00F616CD"/>
    <w:rsid w:val="00F61947"/>
    <w:rsid w:val="00F65B24"/>
    <w:rsid w:val="00F67196"/>
    <w:rsid w:val="00F71CA6"/>
    <w:rsid w:val="00F72FA9"/>
    <w:rsid w:val="00F76C2C"/>
    <w:rsid w:val="00F82596"/>
    <w:rsid w:val="00F83144"/>
    <w:rsid w:val="00F87B73"/>
    <w:rsid w:val="00F92F98"/>
    <w:rsid w:val="00F94F19"/>
    <w:rsid w:val="00FA1967"/>
    <w:rsid w:val="00FA5ABD"/>
    <w:rsid w:val="00FA5DB4"/>
    <w:rsid w:val="00FB5155"/>
    <w:rsid w:val="00FB7944"/>
    <w:rsid w:val="00FC138D"/>
    <w:rsid w:val="00FC5FF6"/>
    <w:rsid w:val="00FC6794"/>
    <w:rsid w:val="00FC7FB0"/>
    <w:rsid w:val="00FD1214"/>
    <w:rsid w:val="00FE3CCD"/>
    <w:rsid w:val="00FE4384"/>
    <w:rsid w:val="00FE79F2"/>
    <w:rsid w:val="00FF2442"/>
    <w:rsid w:val="00FF37DF"/>
    <w:rsid w:val="00FF3CD4"/>
    <w:rsid w:val="00FF78D3"/>
    <w:rsid w:val="02765CDB"/>
    <w:rsid w:val="02A3F108"/>
    <w:rsid w:val="046A81AE"/>
    <w:rsid w:val="0669AA0F"/>
    <w:rsid w:val="0A054EBA"/>
    <w:rsid w:val="0B835213"/>
    <w:rsid w:val="0B8FDE94"/>
    <w:rsid w:val="0BE33AFA"/>
    <w:rsid w:val="0CBFC83E"/>
    <w:rsid w:val="0D4F621A"/>
    <w:rsid w:val="0DE3A1FF"/>
    <w:rsid w:val="0F4061D6"/>
    <w:rsid w:val="106EE396"/>
    <w:rsid w:val="107741AE"/>
    <w:rsid w:val="123F73B8"/>
    <w:rsid w:val="127C693C"/>
    <w:rsid w:val="14F4AB16"/>
    <w:rsid w:val="183760EB"/>
    <w:rsid w:val="1E62E502"/>
    <w:rsid w:val="1EED6A58"/>
    <w:rsid w:val="1FC7D21D"/>
    <w:rsid w:val="2024B758"/>
    <w:rsid w:val="20ED722E"/>
    <w:rsid w:val="21A76A7D"/>
    <w:rsid w:val="224A0656"/>
    <w:rsid w:val="22EC6A19"/>
    <w:rsid w:val="2398331C"/>
    <w:rsid w:val="24F2D8B3"/>
    <w:rsid w:val="250261C8"/>
    <w:rsid w:val="25C38B99"/>
    <w:rsid w:val="2813A5F2"/>
    <w:rsid w:val="283D0669"/>
    <w:rsid w:val="288953E9"/>
    <w:rsid w:val="2DDC2542"/>
    <w:rsid w:val="2E67579C"/>
    <w:rsid w:val="318B1F30"/>
    <w:rsid w:val="34825B8F"/>
    <w:rsid w:val="3612E133"/>
    <w:rsid w:val="36D62C7E"/>
    <w:rsid w:val="3812345D"/>
    <w:rsid w:val="3A5F2F3B"/>
    <w:rsid w:val="3DAC02DA"/>
    <w:rsid w:val="3E54F04C"/>
    <w:rsid w:val="3E7FDBBF"/>
    <w:rsid w:val="40E07936"/>
    <w:rsid w:val="43978131"/>
    <w:rsid w:val="43B9710C"/>
    <w:rsid w:val="43F96CC2"/>
    <w:rsid w:val="45095A95"/>
    <w:rsid w:val="45B087BE"/>
    <w:rsid w:val="465B4FD6"/>
    <w:rsid w:val="46BCAA01"/>
    <w:rsid w:val="46F69045"/>
    <w:rsid w:val="4841F776"/>
    <w:rsid w:val="4936ABF0"/>
    <w:rsid w:val="4941AEBD"/>
    <w:rsid w:val="4949F530"/>
    <w:rsid w:val="4D884550"/>
    <w:rsid w:val="4DA00903"/>
    <w:rsid w:val="4EABCD4A"/>
    <w:rsid w:val="506BFCEB"/>
    <w:rsid w:val="53215635"/>
    <w:rsid w:val="532D05DF"/>
    <w:rsid w:val="5512309C"/>
    <w:rsid w:val="5603FEB9"/>
    <w:rsid w:val="578C6EEB"/>
    <w:rsid w:val="582F4983"/>
    <w:rsid w:val="5D6A9216"/>
    <w:rsid w:val="5FBE2AF2"/>
    <w:rsid w:val="62C95964"/>
    <w:rsid w:val="63795458"/>
    <w:rsid w:val="63E53FBC"/>
    <w:rsid w:val="63FC0810"/>
    <w:rsid w:val="665B1649"/>
    <w:rsid w:val="666192DE"/>
    <w:rsid w:val="66F10EEF"/>
    <w:rsid w:val="6705ED58"/>
    <w:rsid w:val="67755901"/>
    <w:rsid w:val="68140B16"/>
    <w:rsid w:val="6846BC6E"/>
    <w:rsid w:val="68C117CC"/>
    <w:rsid w:val="69D362F3"/>
    <w:rsid w:val="6A2465BD"/>
    <w:rsid w:val="6AEEBB7C"/>
    <w:rsid w:val="6B38297F"/>
    <w:rsid w:val="6D2DD3EE"/>
    <w:rsid w:val="6D982C56"/>
    <w:rsid w:val="6E23EDBB"/>
    <w:rsid w:val="6E68F1CF"/>
    <w:rsid w:val="6E6B9D47"/>
    <w:rsid w:val="6F1E6B5E"/>
    <w:rsid w:val="6FF50031"/>
    <w:rsid w:val="73970F48"/>
    <w:rsid w:val="73B48AC6"/>
    <w:rsid w:val="7622D760"/>
    <w:rsid w:val="78604142"/>
    <w:rsid w:val="78C46C2D"/>
    <w:rsid w:val="796E0E2D"/>
    <w:rsid w:val="79D38C58"/>
    <w:rsid w:val="7AF04A31"/>
    <w:rsid w:val="7B317295"/>
    <w:rsid w:val="7E2E36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DF0A7"/>
  <w15:docId w15:val="{CF5B6766-92D0-4606-858E-3D5DA006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C7"/>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1044C7"/>
    <w:pPr>
      <w:keepNext/>
      <w:keepLines/>
      <w:numPr>
        <w:ilvl w:val="1"/>
        <w:numId w:val="1"/>
      </w:numPr>
      <w:spacing w:before="240" w:after="120" w:line="240" w:lineRule="auto"/>
      <w:outlineLvl w:val="0"/>
    </w:pPr>
    <w:rPr>
      <w:rFonts w:ascii="Arial" w:eastAsia="Times New Roman" w:hAnsi="Arial" w:cs="Times New Roman"/>
      <w:b/>
      <w:caps/>
      <w:sz w:val="24"/>
      <w:szCs w:val="20"/>
    </w:rPr>
  </w:style>
  <w:style w:type="paragraph" w:styleId="Heading2">
    <w:name w:val="heading 2"/>
    <w:next w:val="Normal"/>
    <w:link w:val="Heading2Char"/>
    <w:qFormat/>
    <w:rsid w:val="001044C7"/>
    <w:pPr>
      <w:keepNext/>
      <w:keepLines/>
      <w:numPr>
        <w:ilvl w:val="2"/>
        <w:numId w:val="1"/>
      </w:numPr>
      <w:tabs>
        <w:tab w:val="clear" w:pos="4961"/>
        <w:tab w:val="num" w:pos="911"/>
      </w:tabs>
      <w:spacing w:before="240" w:after="120" w:line="240" w:lineRule="auto"/>
      <w:ind w:left="911"/>
      <w:outlineLvl w:val="1"/>
    </w:pPr>
    <w:rPr>
      <w:rFonts w:ascii="Arial" w:eastAsia="Times New Roman" w:hAnsi="Arial" w:cs="Times New Roman"/>
      <w:b/>
      <w:sz w:val="24"/>
      <w:szCs w:val="20"/>
    </w:rPr>
  </w:style>
  <w:style w:type="paragraph" w:styleId="Heading3">
    <w:name w:val="heading 3"/>
    <w:next w:val="Normal"/>
    <w:link w:val="Heading3Char"/>
    <w:qFormat/>
    <w:rsid w:val="001044C7"/>
    <w:pPr>
      <w:keepNext/>
      <w:keepLines/>
      <w:numPr>
        <w:ilvl w:val="3"/>
        <w:numId w:val="1"/>
      </w:numPr>
      <w:spacing w:before="240" w:after="120" w:line="240" w:lineRule="auto"/>
      <w:outlineLvl w:val="2"/>
    </w:pPr>
    <w:rPr>
      <w:rFonts w:ascii="Arial" w:eastAsia="Times New Roman" w:hAnsi="Arial" w:cs="Times New Roman"/>
      <w:b/>
      <w:sz w:val="24"/>
      <w:szCs w:val="20"/>
    </w:rPr>
  </w:style>
  <w:style w:type="paragraph" w:styleId="Heading4">
    <w:name w:val="heading 4"/>
    <w:next w:val="Normal"/>
    <w:link w:val="Heading4Char"/>
    <w:qFormat/>
    <w:rsid w:val="001044C7"/>
    <w:pPr>
      <w:keepNext/>
      <w:keepLines/>
      <w:numPr>
        <w:ilvl w:val="4"/>
        <w:numId w:val="1"/>
      </w:numPr>
      <w:spacing w:before="240" w:after="120" w:line="240" w:lineRule="auto"/>
      <w:outlineLvl w:val="3"/>
    </w:pPr>
    <w:rPr>
      <w:rFonts w:ascii="Arial" w:eastAsia="Times New Roman" w:hAnsi="Arial" w:cs="Times New Roman"/>
      <w:b/>
      <w:sz w:val="24"/>
      <w:szCs w:val="20"/>
    </w:rPr>
  </w:style>
  <w:style w:type="paragraph" w:styleId="Heading5">
    <w:name w:val="heading 5"/>
    <w:next w:val="Normal"/>
    <w:link w:val="Heading5Char"/>
    <w:qFormat/>
    <w:rsid w:val="001044C7"/>
    <w:pPr>
      <w:keepNext/>
      <w:keepLines/>
      <w:numPr>
        <w:ilvl w:val="5"/>
        <w:numId w:val="1"/>
      </w:numPr>
      <w:spacing w:before="240" w:after="120" w:line="240" w:lineRule="auto"/>
      <w:outlineLvl w:val="4"/>
    </w:pPr>
    <w:rPr>
      <w:rFonts w:ascii="Arial" w:eastAsia="Times New Roman" w:hAnsi="Arial" w:cs="Times New Roman"/>
      <w:b/>
      <w:sz w:val="24"/>
      <w:szCs w:val="20"/>
    </w:rPr>
  </w:style>
  <w:style w:type="paragraph" w:styleId="Heading6">
    <w:name w:val="heading 6"/>
    <w:next w:val="Normal"/>
    <w:link w:val="Heading6Char"/>
    <w:qFormat/>
    <w:rsid w:val="001044C7"/>
    <w:pPr>
      <w:keepNext/>
      <w:keepLines/>
      <w:numPr>
        <w:ilvl w:val="6"/>
        <w:numId w:val="1"/>
      </w:numPr>
      <w:spacing w:before="240" w:after="120" w:line="240" w:lineRule="auto"/>
      <w:outlineLvl w:val="5"/>
    </w:pPr>
    <w:rPr>
      <w:rFonts w:ascii="Arial" w:eastAsia="Times New Roman" w:hAnsi="Arial" w:cs="Times New Roman"/>
      <w:b/>
      <w:sz w:val="24"/>
      <w:szCs w:val="20"/>
    </w:rPr>
  </w:style>
  <w:style w:type="paragraph" w:styleId="Heading7">
    <w:name w:val="heading 7"/>
    <w:next w:val="Normal"/>
    <w:link w:val="Heading7Char"/>
    <w:qFormat/>
    <w:rsid w:val="001044C7"/>
    <w:pPr>
      <w:keepNext/>
      <w:keepLines/>
      <w:numPr>
        <w:ilvl w:val="7"/>
        <w:numId w:val="1"/>
      </w:numPr>
      <w:spacing w:before="240" w:after="120" w:line="240" w:lineRule="auto"/>
      <w:outlineLvl w:val="6"/>
    </w:pPr>
    <w:rPr>
      <w:rFonts w:ascii="Arial" w:eastAsia="Times New Roman" w:hAnsi="Arial" w:cs="Times New Roman"/>
      <w:b/>
      <w:sz w:val="24"/>
      <w:szCs w:val="20"/>
    </w:rPr>
  </w:style>
  <w:style w:type="paragraph" w:styleId="Heading8">
    <w:name w:val="heading 8"/>
    <w:next w:val="Normal"/>
    <w:link w:val="Heading8Char"/>
    <w:qFormat/>
    <w:rsid w:val="001044C7"/>
    <w:pPr>
      <w:keepNext/>
      <w:keepLines/>
      <w:numPr>
        <w:ilvl w:val="8"/>
        <w:numId w:val="1"/>
      </w:numPr>
      <w:spacing w:before="240" w:after="120" w:line="240" w:lineRule="auto"/>
      <w:outlineLvl w:val="7"/>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44C7"/>
    <w:rPr>
      <w:sz w:val="16"/>
      <w:szCs w:val="16"/>
    </w:rPr>
  </w:style>
  <w:style w:type="paragraph" w:styleId="CommentText">
    <w:name w:val="annotation text"/>
    <w:basedOn w:val="Normal"/>
    <w:link w:val="CommentTextChar"/>
    <w:uiPriority w:val="99"/>
    <w:unhideWhenUsed/>
    <w:rsid w:val="001044C7"/>
    <w:rPr>
      <w:sz w:val="20"/>
      <w:szCs w:val="20"/>
    </w:rPr>
  </w:style>
  <w:style w:type="character" w:customStyle="1" w:styleId="CommentTextChar">
    <w:name w:val="Comment Text Char"/>
    <w:basedOn w:val="DefaultParagraphFont"/>
    <w:link w:val="CommentText"/>
    <w:uiPriority w:val="99"/>
    <w:rsid w:val="001044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44C7"/>
    <w:rPr>
      <w:b/>
      <w:bCs/>
    </w:rPr>
  </w:style>
  <w:style w:type="character" w:customStyle="1" w:styleId="CommentSubjectChar">
    <w:name w:val="Comment Subject Char"/>
    <w:basedOn w:val="CommentTextChar"/>
    <w:link w:val="CommentSubject"/>
    <w:uiPriority w:val="99"/>
    <w:semiHidden/>
    <w:rsid w:val="001044C7"/>
    <w:rPr>
      <w:rFonts w:ascii="Times New Roman" w:eastAsia="Times New Roman" w:hAnsi="Times New Roman" w:cs="Times New Roman"/>
      <w:b/>
      <w:bCs/>
      <w:sz w:val="20"/>
      <w:szCs w:val="20"/>
    </w:rPr>
  </w:style>
  <w:style w:type="paragraph" w:customStyle="1" w:styleId="Basic12">
    <w:name w:val="Basic 12"/>
    <w:qFormat/>
    <w:rsid w:val="001044C7"/>
    <w:pPr>
      <w:spacing w:after="0" w:line="240" w:lineRule="auto"/>
    </w:pPr>
    <w:rPr>
      <w:rFonts w:ascii="Times New Roman" w:eastAsia="Times New Roman" w:hAnsi="Times New Roman" w:cs="Times New Roman"/>
      <w:sz w:val="24"/>
      <w:szCs w:val="20"/>
    </w:rPr>
  </w:style>
  <w:style w:type="paragraph" w:customStyle="1" w:styleId="Basic11">
    <w:name w:val="Basic 11"/>
    <w:qFormat/>
    <w:rsid w:val="001044C7"/>
    <w:pPr>
      <w:spacing w:after="0" w:line="240" w:lineRule="auto"/>
    </w:pPr>
    <w:rPr>
      <w:rFonts w:ascii="Times New Roman" w:eastAsia="Times New Roman" w:hAnsi="Times New Roman" w:cs="Times New Roman"/>
      <w:szCs w:val="20"/>
    </w:rPr>
  </w:style>
  <w:style w:type="character" w:customStyle="1" w:styleId="Heading1Char">
    <w:name w:val="Heading 1 Char"/>
    <w:basedOn w:val="DefaultParagraphFont"/>
    <w:link w:val="Heading1"/>
    <w:rsid w:val="001044C7"/>
    <w:rPr>
      <w:rFonts w:ascii="Arial" w:eastAsia="Times New Roman" w:hAnsi="Arial" w:cs="Times New Roman"/>
      <w:b/>
      <w:caps/>
      <w:sz w:val="24"/>
      <w:szCs w:val="20"/>
    </w:rPr>
  </w:style>
  <w:style w:type="character" w:customStyle="1" w:styleId="Heading2Char">
    <w:name w:val="Heading 2 Char"/>
    <w:basedOn w:val="DefaultParagraphFont"/>
    <w:link w:val="Heading2"/>
    <w:rsid w:val="001044C7"/>
    <w:rPr>
      <w:rFonts w:ascii="Arial" w:eastAsia="Times New Roman" w:hAnsi="Arial" w:cs="Times New Roman"/>
      <w:b/>
      <w:sz w:val="24"/>
      <w:szCs w:val="20"/>
    </w:rPr>
  </w:style>
  <w:style w:type="character" w:customStyle="1" w:styleId="Heading3Char">
    <w:name w:val="Heading 3 Char"/>
    <w:basedOn w:val="DefaultParagraphFont"/>
    <w:link w:val="Heading3"/>
    <w:rsid w:val="001044C7"/>
    <w:rPr>
      <w:rFonts w:ascii="Arial" w:eastAsia="Times New Roman" w:hAnsi="Arial" w:cs="Times New Roman"/>
      <w:b/>
      <w:sz w:val="24"/>
      <w:szCs w:val="20"/>
    </w:rPr>
  </w:style>
  <w:style w:type="character" w:customStyle="1" w:styleId="Heading4Char">
    <w:name w:val="Heading 4 Char"/>
    <w:basedOn w:val="DefaultParagraphFont"/>
    <w:link w:val="Heading4"/>
    <w:rsid w:val="001044C7"/>
    <w:rPr>
      <w:rFonts w:ascii="Arial" w:eastAsia="Times New Roman" w:hAnsi="Arial" w:cs="Times New Roman"/>
      <w:b/>
      <w:sz w:val="24"/>
      <w:szCs w:val="20"/>
    </w:rPr>
  </w:style>
  <w:style w:type="character" w:customStyle="1" w:styleId="Heading5Char">
    <w:name w:val="Heading 5 Char"/>
    <w:basedOn w:val="DefaultParagraphFont"/>
    <w:link w:val="Heading5"/>
    <w:rsid w:val="001044C7"/>
    <w:rPr>
      <w:rFonts w:ascii="Arial" w:eastAsia="Times New Roman" w:hAnsi="Arial" w:cs="Times New Roman"/>
      <w:b/>
      <w:sz w:val="24"/>
      <w:szCs w:val="20"/>
    </w:rPr>
  </w:style>
  <w:style w:type="character" w:customStyle="1" w:styleId="Heading6Char">
    <w:name w:val="Heading 6 Char"/>
    <w:basedOn w:val="DefaultParagraphFont"/>
    <w:link w:val="Heading6"/>
    <w:rsid w:val="001044C7"/>
    <w:rPr>
      <w:rFonts w:ascii="Arial" w:eastAsia="Times New Roman" w:hAnsi="Arial" w:cs="Times New Roman"/>
      <w:b/>
      <w:sz w:val="24"/>
      <w:szCs w:val="20"/>
    </w:rPr>
  </w:style>
  <w:style w:type="character" w:customStyle="1" w:styleId="Heading7Char">
    <w:name w:val="Heading 7 Char"/>
    <w:basedOn w:val="DefaultParagraphFont"/>
    <w:link w:val="Heading7"/>
    <w:rsid w:val="001044C7"/>
    <w:rPr>
      <w:rFonts w:ascii="Arial" w:eastAsia="Times New Roman" w:hAnsi="Arial" w:cs="Times New Roman"/>
      <w:b/>
      <w:sz w:val="24"/>
      <w:szCs w:val="20"/>
    </w:rPr>
  </w:style>
  <w:style w:type="character" w:customStyle="1" w:styleId="Heading8Char">
    <w:name w:val="Heading 8 Char"/>
    <w:basedOn w:val="DefaultParagraphFont"/>
    <w:link w:val="Heading8"/>
    <w:rsid w:val="001044C7"/>
    <w:rPr>
      <w:rFonts w:ascii="Arial" w:eastAsia="Times New Roman" w:hAnsi="Arial" w:cs="Times New Roman"/>
      <w:b/>
      <w:sz w:val="24"/>
      <w:szCs w:val="20"/>
    </w:rPr>
  </w:style>
  <w:style w:type="paragraph" w:customStyle="1" w:styleId="BodyText11">
    <w:name w:val="Body Text 11"/>
    <w:qFormat/>
    <w:rsid w:val="001044C7"/>
    <w:pPr>
      <w:spacing w:after="180" w:line="240" w:lineRule="auto"/>
      <w:jc w:val="both"/>
    </w:pPr>
    <w:rPr>
      <w:rFonts w:ascii="Times New Roman" w:eastAsia="Times New Roman" w:hAnsi="Times New Roman" w:cs="Times New Roman"/>
      <w:szCs w:val="20"/>
    </w:rPr>
  </w:style>
  <w:style w:type="paragraph" w:customStyle="1" w:styleId="Heading0">
    <w:name w:val="Heading 0"/>
    <w:next w:val="Normal"/>
    <w:qFormat/>
    <w:rsid w:val="001044C7"/>
    <w:pPr>
      <w:keepNext/>
      <w:keepLines/>
      <w:numPr>
        <w:numId w:val="1"/>
      </w:numPr>
      <w:spacing w:before="240" w:after="120" w:line="240" w:lineRule="auto"/>
      <w:outlineLvl w:val="0"/>
    </w:pPr>
    <w:rPr>
      <w:rFonts w:ascii="Arial" w:eastAsia="Times New Roman" w:hAnsi="Arial" w:cs="Times New Roman"/>
      <w:b/>
      <w:caps/>
      <w:sz w:val="24"/>
      <w:szCs w:val="20"/>
    </w:rPr>
  </w:style>
  <w:style w:type="character" w:styleId="Hyperlink">
    <w:name w:val="Hyperlink"/>
    <w:basedOn w:val="DefaultParagraphFont"/>
    <w:uiPriority w:val="99"/>
    <w:unhideWhenUsed/>
    <w:rsid w:val="001044C7"/>
    <w:rPr>
      <w:color w:val="0000FF"/>
      <w:u w:val="single"/>
    </w:rPr>
  </w:style>
  <w:style w:type="paragraph" w:customStyle="1" w:styleId="BodyText12">
    <w:name w:val="Body Text 12"/>
    <w:link w:val="BodyText12Char"/>
    <w:qFormat/>
    <w:rsid w:val="001044C7"/>
    <w:pPr>
      <w:spacing w:after="240" w:line="264" w:lineRule="auto"/>
      <w:jc w:val="both"/>
    </w:pPr>
    <w:rPr>
      <w:rFonts w:ascii="Times New Roman" w:eastAsia="Times New Roman" w:hAnsi="Times New Roman" w:cs="Times New Roman"/>
      <w:sz w:val="24"/>
      <w:szCs w:val="20"/>
    </w:rPr>
  </w:style>
  <w:style w:type="character" w:customStyle="1" w:styleId="BodyText12Char">
    <w:name w:val="Body Text 12 Char"/>
    <w:link w:val="BodyText12"/>
    <w:locked/>
    <w:rsid w:val="001044C7"/>
    <w:rPr>
      <w:rFonts w:ascii="Times New Roman" w:eastAsia="Times New Roman" w:hAnsi="Times New Roman" w:cs="Times New Roman"/>
      <w:sz w:val="24"/>
      <w:szCs w:val="20"/>
    </w:rPr>
  </w:style>
  <w:style w:type="character" w:styleId="Strong">
    <w:name w:val="Strong"/>
    <w:basedOn w:val="DefaultParagraphFont"/>
    <w:uiPriority w:val="22"/>
    <w:qFormat/>
    <w:rsid w:val="001044C7"/>
    <w:rPr>
      <w:b/>
      <w:bCs/>
    </w:rPr>
  </w:style>
  <w:style w:type="character" w:styleId="Emphasis">
    <w:name w:val="Emphasis"/>
    <w:basedOn w:val="DefaultParagraphFont"/>
    <w:uiPriority w:val="20"/>
    <w:qFormat/>
    <w:rsid w:val="001044C7"/>
    <w:rPr>
      <w:i/>
      <w:iCs/>
    </w:rPr>
  </w:style>
  <w:style w:type="paragraph" w:customStyle="1" w:styleId="EndNoteBibliographyTitle">
    <w:name w:val="EndNote Bibliography Title"/>
    <w:basedOn w:val="Normal"/>
    <w:link w:val="EndNoteBibliographyTitleChar"/>
    <w:rsid w:val="0088454C"/>
    <w:pPr>
      <w:jc w:val="center"/>
    </w:pPr>
    <w:rPr>
      <w:noProof/>
    </w:rPr>
  </w:style>
  <w:style w:type="character" w:customStyle="1" w:styleId="EndNoteBibliographyTitleChar">
    <w:name w:val="EndNote Bibliography Title Char"/>
    <w:basedOn w:val="DefaultParagraphFont"/>
    <w:link w:val="EndNoteBibliographyTitle"/>
    <w:rsid w:val="0088454C"/>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88454C"/>
    <w:rPr>
      <w:noProof/>
    </w:rPr>
  </w:style>
  <w:style w:type="character" w:customStyle="1" w:styleId="EndNoteBibliographyChar">
    <w:name w:val="EndNote Bibliography Char"/>
    <w:basedOn w:val="DefaultParagraphFont"/>
    <w:link w:val="EndNoteBibliography"/>
    <w:rsid w:val="0088454C"/>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88454C"/>
    <w:rPr>
      <w:color w:val="605E5C"/>
      <w:shd w:val="clear" w:color="auto" w:fill="E1DFDD"/>
    </w:rPr>
  </w:style>
  <w:style w:type="paragraph" w:styleId="ListParagraph">
    <w:name w:val="List Paragraph"/>
    <w:basedOn w:val="Normal"/>
    <w:uiPriority w:val="34"/>
    <w:qFormat/>
    <w:rsid w:val="0088454C"/>
    <w:pPr>
      <w:ind w:left="720"/>
      <w:contextualSpacing/>
    </w:pPr>
  </w:style>
  <w:style w:type="paragraph" w:styleId="Header">
    <w:name w:val="header"/>
    <w:basedOn w:val="Normal"/>
    <w:link w:val="HeaderChar"/>
    <w:uiPriority w:val="99"/>
    <w:unhideWhenUsed/>
    <w:rsid w:val="00B04F86"/>
    <w:pPr>
      <w:tabs>
        <w:tab w:val="center" w:pos="4680"/>
        <w:tab w:val="right" w:pos="9360"/>
      </w:tabs>
    </w:pPr>
  </w:style>
  <w:style w:type="character" w:customStyle="1" w:styleId="HeaderChar">
    <w:name w:val="Header Char"/>
    <w:basedOn w:val="DefaultParagraphFont"/>
    <w:link w:val="Header"/>
    <w:uiPriority w:val="99"/>
    <w:rsid w:val="00B04F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4F86"/>
    <w:pPr>
      <w:tabs>
        <w:tab w:val="center" w:pos="4680"/>
        <w:tab w:val="right" w:pos="9360"/>
      </w:tabs>
    </w:pPr>
  </w:style>
  <w:style w:type="character" w:customStyle="1" w:styleId="FooterChar">
    <w:name w:val="Footer Char"/>
    <w:basedOn w:val="DefaultParagraphFont"/>
    <w:link w:val="Footer"/>
    <w:uiPriority w:val="99"/>
    <w:rsid w:val="00B04F86"/>
    <w:rPr>
      <w:rFonts w:ascii="Times New Roman" w:eastAsia="Times New Roman" w:hAnsi="Times New Roman" w:cs="Times New Roman"/>
      <w:sz w:val="24"/>
      <w:szCs w:val="24"/>
    </w:rPr>
  </w:style>
  <w:style w:type="paragraph" w:customStyle="1" w:styleId="Compact">
    <w:name w:val="Compact"/>
    <w:basedOn w:val="BodyText"/>
    <w:qFormat/>
    <w:rsid w:val="00B04F86"/>
    <w:pPr>
      <w:spacing w:before="36" w:after="36"/>
    </w:pPr>
    <w:rPr>
      <w:rFonts w:asciiTheme="minorHAnsi" w:eastAsiaTheme="minorHAnsi" w:hAnsiTheme="minorHAnsi" w:cstheme="minorBidi"/>
    </w:rPr>
  </w:style>
  <w:style w:type="table" w:customStyle="1" w:styleId="Table">
    <w:name w:val="Table"/>
    <w:semiHidden/>
    <w:qFormat/>
    <w:rsid w:val="00B04F86"/>
    <w:pPr>
      <w:spacing w:after="200"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B04F86"/>
    <w:pPr>
      <w:spacing w:after="120"/>
    </w:pPr>
  </w:style>
  <w:style w:type="character" w:customStyle="1" w:styleId="BodyTextChar">
    <w:name w:val="Body Text Char"/>
    <w:basedOn w:val="DefaultParagraphFont"/>
    <w:link w:val="BodyText"/>
    <w:uiPriority w:val="99"/>
    <w:semiHidden/>
    <w:rsid w:val="00B04F86"/>
    <w:rPr>
      <w:rFonts w:ascii="Times New Roman" w:eastAsia="Times New Roman" w:hAnsi="Times New Roman" w:cs="Times New Roman"/>
      <w:sz w:val="24"/>
      <w:szCs w:val="24"/>
    </w:rPr>
  </w:style>
  <w:style w:type="table" w:styleId="TableGrid">
    <w:name w:val="Table Grid"/>
    <w:basedOn w:val="TableNormal"/>
    <w:uiPriority w:val="39"/>
    <w:rsid w:val="00DB2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46DC"/>
    <w:rPr>
      <w:color w:val="954F72" w:themeColor="followedHyperlink"/>
      <w:u w:val="single"/>
    </w:rPr>
  </w:style>
  <w:style w:type="paragraph" w:styleId="Revision">
    <w:name w:val="Revision"/>
    <w:hidden/>
    <w:uiPriority w:val="99"/>
    <w:semiHidden/>
    <w:rsid w:val="00826838"/>
    <w:pPr>
      <w:spacing w:after="0" w:line="240" w:lineRule="auto"/>
    </w:pPr>
    <w:rPr>
      <w:rFonts w:ascii="Times New Roman" w:eastAsia="Times New Roman" w:hAnsi="Times New Roman" w:cs="Times New Roman"/>
      <w:sz w:val="24"/>
      <w:szCs w:val="24"/>
    </w:rPr>
  </w:style>
  <w:style w:type="paragraph" w:customStyle="1" w:styleId="CiteItBibliographyTitle">
    <w:name w:val="CiteIt Bibliography Title"/>
    <w:basedOn w:val="Normal"/>
    <w:link w:val="CiteItBibliographyTitleChar"/>
    <w:autoRedefine/>
    <w:qFormat/>
    <w:rsid w:val="00804A3F"/>
    <w:pPr>
      <w:spacing w:after="160" w:line="259" w:lineRule="auto"/>
      <w:jc w:val="center"/>
    </w:pPr>
    <w:rPr>
      <w:rFonts w:asciiTheme="minorHAnsi" w:eastAsiaTheme="minorHAnsi" w:hAnsiTheme="minorHAnsi" w:cstheme="minorBidi"/>
      <w:b/>
      <w:bCs/>
      <w:kern w:val="2"/>
      <w:sz w:val="32"/>
      <w:szCs w:val="22"/>
      <w14:ligatures w14:val="standardContextual"/>
    </w:rPr>
  </w:style>
  <w:style w:type="character" w:customStyle="1" w:styleId="CiteItBibliographyTitleChar">
    <w:name w:val="CiteIt Bibliography Title Char"/>
    <w:basedOn w:val="DefaultParagraphFont"/>
    <w:link w:val="CiteItBibliographyTitle"/>
    <w:rsid w:val="00804A3F"/>
    <w:rPr>
      <w:b/>
      <w:bCs/>
      <w:kern w:val="2"/>
      <w:sz w:val="32"/>
      <w14:ligatures w14:val="standardContextual"/>
    </w:rPr>
  </w:style>
  <w:style w:type="character" w:styleId="LineNumber">
    <w:name w:val="line number"/>
    <w:basedOn w:val="DefaultParagraphFont"/>
    <w:uiPriority w:val="99"/>
    <w:semiHidden/>
    <w:unhideWhenUsed/>
    <w:rsid w:val="00FF78D3"/>
  </w:style>
  <w:style w:type="paragraph" w:styleId="PlainText">
    <w:name w:val="Plain Text"/>
    <w:basedOn w:val="Normal"/>
    <w:link w:val="PlainTextChar"/>
    <w:uiPriority w:val="99"/>
    <w:unhideWhenUsed/>
    <w:rsid w:val="00736AB5"/>
    <w:rPr>
      <w:rFonts w:ascii="Calibri" w:eastAsiaTheme="minorHAnsi" w:hAnsi="Calibri" w:cstheme="minorBidi"/>
      <w:kern w:val="2"/>
      <w:sz w:val="22"/>
      <w:szCs w:val="21"/>
      <w14:ligatures w14:val="standardContextual"/>
    </w:rPr>
  </w:style>
  <w:style w:type="character" w:customStyle="1" w:styleId="PlainTextChar">
    <w:name w:val="Plain Text Char"/>
    <w:basedOn w:val="DefaultParagraphFont"/>
    <w:link w:val="PlainText"/>
    <w:uiPriority w:val="99"/>
    <w:rsid w:val="00736AB5"/>
    <w:rPr>
      <w:rFonts w:ascii="Calibri" w:hAnsi="Calibri"/>
      <w:kern w:val="2"/>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007">
      <w:bodyDiv w:val="1"/>
      <w:marLeft w:val="0"/>
      <w:marRight w:val="0"/>
      <w:marTop w:val="0"/>
      <w:marBottom w:val="0"/>
      <w:divBdr>
        <w:top w:val="none" w:sz="0" w:space="0" w:color="auto"/>
        <w:left w:val="none" w:sz="0" w:space="0" w:color="auto"/>
        <w:bottom w:val="none" w:sz="0" w:space="0" w:color="auto"/>
        <w:right w:val="none" w:sz="0" w:space="0" w:color="auto"/>
      </w:divBdr>
    </w:div>
    <w:div w:id="75170578">
      <w:bodyDiv w:val="1"/>
      <w:marLeft w:val="0"/>
      <w:marRight w:val="0"/>
      <w:marTop w:val="0"/>
      <w:marBottom w:val="0"/>
      <w:divBdr>
        <w:top w:val="none" w:sz="0" w:space="0" w:color="auto"/>
        <w:left w:val="none" w:sz="0" w:space="0" w:color="auto"/>
        <w:bottom w:val="none" w:sz="0" w:space="0" w:color="auto"/>
        <w:right w:val="none" w:sz="0" w:space="0" w:color="auto"/>
      </w:divBdr>
    </w:div>
    <w:div w:id="170603798">
      <w:bodyDiv w:val="1"/>
      <w:marLeft w:val="0"/>
      <w:marRight w:val="0"/>
      <w:marTop w:val="0"/>
      <w:marBottom w:val="0"/>
      <w:divBdr>
        <w:top w:val="none" w:sz="0" w:space="0" w:color="auto"/>
        <w:left w:val="none" w:sz="0" w:space="0" w:color="auto"/>
        <w:bottom w:val="none" w:sz="0" w:space="0" w:color="auto"/>
        <w:right w:val="none" w:sz="0" w:space="0" w:color="auto"/>
      </w:divBdr>
    </w:div>
    <w:div w:id="226571569">
      <w:bodyDiv w:val="1"/>
      <w:marLeft w:val="0"/>
      <w:marRight w:val="0"/>
      <w:marTop w:val="0"/>
      <w:marBottom w:val="0"/>
      <w:divBdr>
        <w:top w:val="none" w:sz="0" w:space="0" w:color="auto"/>
        <w:left w:val="none" w:sz="0" w:space="0" w:color="auto"/>
        <w:bottom w:val="none" w:sz="0" w:space="0" w:color="auto"/>
        <w:right w:val="none" w:sz="0" w:space="0" w:color="auto"/>
      </w:divBdr>
    </w:div>
    <w:div w:id="279848955">
      <w:bodyDiv w:val="1"/>
      <w:marLeft w:val="0"/>
      <w:marRight w:val="0"/>
      <w:marTop w:val="0"/>
      <w:marBottom w:val="0"/>
      <w:divBdr>
        <w:top w:val="none" w:sz="0" w:space="0" w:color="auto"/>
        <w:left w:val="none" w:sz="0" w:space="0" w:color="auto"/>
        <w:bottom w:val="none" w:sz="0" w:space="0" w:color="auto"/>
        <w:right w:val="none" w:sz="0" w:space="0" w:color="auto"/>
      </w:divBdr>
    </w:div>
    <w:div w:id="334572777">
      <w:bodyDiv w:val="1"/>
      <w:marLeft w:val="0"/>
      <w:marRight w:val="0"/>
      <w:marTop w:val="0"/>
      <w:marBottom w:val="0"/>
      <w:divBdr>
        <w:top w:val="none" w:sz="0" w:space="0" w:color="auto"/>
        <w:left w:val="none" w:sz="0" w:space="0" w:color="auto"/>
        <w:bottom w:val="none" w:sz="0" w:space="0" w:color="auto"/>
        <w:right w:val="none" w:sz="0" w:space="0" w:color="auto"/>
      </w:divBdr>
    </w:div>
    <w:div w:id="371344615">
      <w:bodyDiv w:val="1"/>
      <w:marLeft w:val="0"/>
      <w:marRight w:val="0"/>
      <w:marTop w:val="0"/>
      <w:marBottom w:val="0"/>
      <w:divBdr>
        <w:top w:val="none" w:sz="0" w:space="0" w:color="auto"/>
        <w:left w:val="none" w:sz="0" w:space="0" w:color="auto"/>
        <w:bottom w:val="none" w:sz="0" w:space="0" w:color="auto"/>
        <w:right w:val="none" w:sz="0" w:space="0" w:color="auto"/>
      </w:divBdr>
    </w:div>
    <w:div w:id="377051175">
      <w:bodyDiv w:val="1"/>
      <w:marLeft w:val="0"/>
      <w:marRight w:val="0"/>
      <w:marTop w:val="0"/>
      <w:marBottom w:val="0"/>
      <w:divBdr>
        <w:top w:val="none" w:sz="0" w:space="0" w:color="auto"/>
        <w:left w:val="none" w:sz="0" w:space="0" w:color="auto"/>
        <w:bottom w:val="none" w:sz="0" w:space="0" w:color="auto"/>
        <w:right w:val="none" w:sz="0" w:space="0" w:color="auto"/>
      </w:divBdr>
    </w:div>
    <w:div w:id="397213891">
      <w:bodyDiv w:val="1"/>
      <w:marLeft w:val="0"/>
      <w:marRight w:val="0"/>
      <w:marTop w:val="0"/>
      <w:marBottom w:val="0"/>
      <w:divBdr>
        <w:top w:val="none" w:sz="0" w:space="0" w:color="auto"/>
        <w:left w:val="none" w:sz="0" w:space="0" w:color="auto"/>
        <w:bottom w:val="none" w:sz="0" w:space="0" w:color="auto"/>
        <w:right w:val="none" w:sz="0" w:space="0" w:color="auto"/>
      </w:divBdr>
    </w:div>
    <w:div w:id="400753138">
      <w:bodyDiv w:val="1"/>
      <w:marLeft w:val="0"/>
      <w:marRight w:val="0"/>
      <w:marTop w:val="0"/>
      <w:marBottom w:val="0"/>
      <w:divBdr>
        <w:top w:val="none" w:sz="0" w:space="0" w:color="auto"/>
        <w:left w:val="none" w:sz="0" w:space="0" w:color="auto"/>
        <w:bottom w:val="none" w:sz="0" w:space="0" w:color="auto"/>
        <w:right w:val="none" w:sz="0" w:space="0" w:color="auto"/>
      </w:divBdr>
    </w:div>
    <w:div w:id="466552150">
      <w:bodyDiv w:val="1"/>
      <w:marLeft w:val="0"/>
      <w:marRight w:val="0"/>
      <w:marTop w:val="0"/>
      <w:marBottom w:val="0"/>
      <w:divBdr>
        <w:top w:val="none" w:sz="0" w:space="0" w:color="auto"/>
        <w:left w:val="none" w:sz="0" w:space="0" w:color="auto"/>
        <w:bottom w:val="none" w:sz="0" w:space="0" w:color="auto"/>
        <w:right w:val="none" w:sz="0" w:space="0" w:color="auto"/>
      </w:divBdr>
      <w:divsChild>
        <w:div w:id="384260900">
          <w:marLeft w:val="1166"/>
          <w:marRight w:val="0"/>
          <w:marTop w:val="134"/>
          <w:marBottom w:val="0"/>
          <w:divBdr>
            <w:top w:val="none" w:sz="0" w:space="0" w:color="auto"/>
            <w:left w:val="none" w:sz="0" w:space="0" w:color="auto"/>
            <w:bottom w:val="none" w:sz="0" w:space="0" w:color="auto"/>
            <w:right w:val="none" w:sz="0" w:space="0" w:color="auto"/>
          </w:divBdr>
        </w:div>
        <w:div w:id="1087382869">
          <w:marLeft w:val="1166"/>
          <w:marRight w:val="0"/>
          <w:marTop w:val="134"/>
          <w:marBottom w:val="0"/>
          <w:divBdr>
            <w:top w:val="none" w:sz="0" w:space="0" w:color="auto"/>
            <w:left w:val="none" w:sz="0" w:space="0" w:color="auto"/>
            <w:bottom w:val="none" w:sz="0" w:space="0" w:color="auto"/>
            <w:right w:val="none" w:sz="0" w:space="0" w:color="auto"/>
          </w:divBdr>
        </w:div>
        <w:div w:id="1364555197">
          <w:marLeft w:val="1166"/>
          <w:marRight w:val="0"/>
          <w:marTop w:val="134"/>
          <w:marBottom w:val="0"/>
          <w:divBdr>
            <w:top w:val="none" w:sz="0" w:space="0" w:color="auto"/>
            <w:left w:val="none" w:sz="0" w:space="0" w:color="auto"/>
            <w:bottom w:val="none" w:sz="0" w:space="0" w:color="auto"/>
            <w:right w:val="none" w:sz="0" w:space="0" w:color="auto"/>
          </w:divBdr>
        </w:div>
      </w:divsChild>
    </w:div>
    <w:div w:id="542331792">
      <w:bodyDiv w:val="1"/>
      <w:marLeft w:val="0"/>
      <w:marRight w:val="0"/>
      <w:marTop w:val="0"/>
      <w:marBottom w:val="0"/>
      <w:divBdr>
        <w:top w:val="none" w:sz="0" w:space="0" w:color="auto"/>
        <w:left w:val="none" w:sz="0" w:space="0" w:color="auto"/>
        <w:bottom w:val="none" w:sz="0" w:space="0" w:color="auto"/>
        <w:right w:val="none" w:sz="0" w:space="0" w:color="auto"/>
      </w:divBdr>
      <w:divsChild>
        <w:div w:id="324625072">
          <w:marLeft w:val="547"/>
          <w:marRight w:val="0"/>
          <w:marTop w:val="130"/>
          <w:marBottom w:val="0"/>
          <w:divBdr>
            <w:top w:val="none" w:sz="0" w:space="0" w:color="auto"/>
            <w:left w:val="none" w:sz="0" w:space="0" w:color="auto"/>
            <w:bottom w:val="none" w:sz="0" w:space="0" w:color="auto"/>
            <w:right w:val="none" w:sz="0" w:space="0" w:color="auto"/>
          </w:divBdr>
        </w:div>
      </w:divsChild>
    </w:div>
    <w:div w:id="826484376">
      <w:bodyDiv w:val="1"/>
      <w:marLeft w:val="0"/>
      <w:marRight w:val="0"/>
      <w:marTop w:val="0"/>
      <w:marBottom w:val="0"/>
      <w:divBdr>
        <w:top w:val="none" w:sz="0" w:space="0" w:color="auto"/>
        <w:left w:val="none" w:sz="0" w:space="0" w:color="auto"/>
        <w:bottom w:val="none" w:sz="0" w:space="0" w:color="auto"/>
        <w:right w:val="none" w:sz="0" w:space="0" w:color="auto"/>
      </w:divBdr>
    </w:div>
    <w:div w:id="878904900">
      <w:bodyDiv w:val="1"/>
      <w:marLeft w:val="0"/>
      <w:marRight w:val="0"/>
      <w:marTop w:val="0"/>
      <w:marBottom w:val="0"/>
      <w:divBdr>
        <w:top w:val="none" w:sz="0" w:space="0" w:color="auto"/>
        <w:left w:val="none" w:sz="0" w:space="0" w:color="auto"/>
        <w:bottom w:val="none" w:sz="0" w:space="0" w:color="auto"/>
        <w:right w:val="none" w:sz="0" w:space="0" w:color="auto"/>
      </w:divBdr>
    </w:div>
    <w:div w:id="1019116201">
      <w:bodyDiv w:val="1"/>
      <w:marLeft w:val="0"/>
      <w:marRight w:val="0"/>
      <w:marTop w:val="0"/>
      <w:marBottom w:val="0"/>
      <w:divBdr>
        <w:top w:val="none" w:sz="0" w:space="0" w:color="auto"/>
        <w:left w:val="none" w:sz="0" w:space="0" w:color="auto"/>
        <w:bottom w:val="none" w:sz="0" w:space="0" w:color="auto"/>
        <w:right w:val="none" w:sz="0" w:space="0" w:color="auto"/>
      </w:divBdr>
    </w:div>
    <w:div w:id="1366709238">
      <w:bodyDiv w:val="1"/>
      <w:marLeft w:val="0"/>
      <w:marRight w:val="0"/>
      <w:marTop w:val="0"/>
      <w:marBottom w:val="0"/>
      <w:divBdr>
        <w:top w:val="none" w:sz="0" w:space="0" w:color="auto"/>
        <w:left w:val="none" w:sz="0" w:space="0" w:color="auto"/>
        <w:bottom w:val="none" w:sz="0" w:space="0" w:color="auto"/>
        <w:right w:val="none" w:sz="0" w:space="0" w:color="auto"/>
      </w:divBdr>
    </w:div>
    <w:div w:id="1568957010">
      <w:bodyDiv w:val="1"/>
      <w:marLeft w:val="0"/>
      <w:marRight w:val="0"/>
      <w:marTop w:val="0"/>
      <w:marBottom w:val="0"/>
      <w:divBdr>
        <w:top w:val="none" w:sz="0" w:space="0" w:color="auto"/>
        <w:left w:val="none" w:sz="0" w:space="0" w:color="auto"/>
        <w:bottom w:val="none" w:sz="0" w:space="0" w:color="auto"/>
        <w:right w:val="none" w:sz="0" w:space="0" w:color="auto"/>
      </w:divBdr>
    </w:div>
    <w:div w:id="1630740873">
      <w:bodyDiv w:val="1"/>
      <w:marLeft w:val="0"/>
      <w:marRight w:val="0"/>
      <w:marTop w:val="0"/>
      <w:marBottom w:val="0"/>
      <w:divBdr>
        <w:top w:val="none" w:sz="0" w:space="0" w:color="auto"/>
        <w:left w:val="none" w:sz="0" w:space="0" w:color="auto"/>
        <w:bottom w:val="none" w:sz="0" w:space="0" w:color="auto"/>
        <w:right w:val="none" w:sz="0" w:space="0" w:color="auto"/>
      </w:divBdr>
    </w:div>
    <w:div w:id="1926645440">
      <w:bodyDiv w:val="1"/>
      <w:marLeft w:val="0"/>
      <w:marRight w:val="0"/>
      <w:marTop w:val="0"/>
      <w:marBottom w:val="0"/>
      <w:divBdr>
        <w:top w:val="none" w:sz="0" w:space="0" w:color="auto"/>
        <w:left w:val="none" w:sz="0" w:space="0" w:color="auto"/>
        <w:bottom w:val="none" w:sz="0" w:space="0" w:color="auto"/>
        <w:right w:val="none" w:sz="0" w:space="0" w:color="auto"/>
      </w:divBdr>
    </w:div>
    <w:div w:id="1951737281">
      <w:bodyDiv w:val="1"/>
      <w:marLeft w:val="0"/>
      <w:marRight w:val="0"/>
      <w:marTop w:val="0"/>
      <w:marBottom w:val="0"/>
      <w:divBdr>
        <w:top w:val="none" w:sz="0" w:space="0" w:color="auto"/>
        <w:left w:val="none" w:sz="0" w:space="0" w:color="auto"/>
        <w:bottom w:val="none" w:sz="0" w:space="0" w:color="auto"/>
        <w:right w:val="none" w:sz="0" w:space="0" w:color="auto"/>
      </w:divBdr>
    </w:div>
    <w:div w:id="1993555276">
      <w:bodyDiv w:val="1"/>
      <w:marLeft w:val="0"/>
      <w:marRight w:val="0"/>
      <w:marTop w:val="0"/>
      <w:marBottom w:val="0"/>
      <w:divBdr>
        <w:top w:val="none" w:sz="0" w:space="0" w:color="auto"/>
        <w:left w:val="none" w:sz="0" w:space="0" w:color="auto"/>
        <w:bottom w:val="none" w:sz="0" w:space="0" w:color="auto"/>
        <w:right w:val="none" w:sz="0" w:space="0" w:color="auto"/>
      </w:divBdr>
    </w:div>
    <w:div w:id="2093046471">
      <w:bodyDiv w:val="1"/>
      <w:marLeft w:val="0"/>
      <w:marRight w:val="0"/>
      <w:marTop w:val="0"/>
      <w:marBottom w:val="0"/>
      <w:divBdr>
        <w:top w:val="none" w:sz="0" w:space="0" w:color="auto"/>
        <w:left w:val="none" w:sz="0" w:space="0" w:color="auto"/>
        <w:bottom w:val="none" w:sz="0" w:space="0" w:color="auto"/>
        <w:right w:val="none" w:sz="0" w:space="0" w:color="auto"/>
      </w:divBdr>
      <w:divsChild>
        <w:div w:id="959534633">
          <w:marLeft w:val="1166"/>
          <w:marRight w:val="0"/>
          <w:marTop w:val="134"/>
          <w:marBottom w:val="0"/>
          <w:divBdr>
            <w:top w:val="none" w:sz="0" w:space="0" w:color="auto"/>
            <w:left w:val="none" w:sz="0" w:space="0" w:color="auto"/>
            <w:bottom w:val="none" w:sz="0" w:space="0" w:color="auto"/>
            <w:right w:val="none" w:sz="0" w:space="0" w:color="auto"/>
          </w:divBdr>
        </w:div>
        <w:div w:id="1137836307">
          <w:marLeft w:val="547"/>
          <w:marRight w:val="0"/>
          <w:marTop w:val="154"/>
          <w:marBottom w:val="0"/>
          <w:divBdr>
            <w:top w:val="none" w:sz="0" w:space="0" w:color="auto"/>
            <w:left w:val="none" w:sz="0" w:space="0" w:color="auto"/>
            <w:bottom w:val="none" w:sz="0" w:space="0" w:color="auto"/>
            <w:right w:val="none" w:sz="0" w:space="0" w:color="auto"/>
          </w:divBdr>
        </w:div>
        <w:div w:id="1633318771">
          <w:marLeft w:val="1166"/>
          <w:marRight w:val="0"/>
          <w:marTop w:val="134"/>
          <w:marBottom w:val="0"/>
          <w:divBdr>
            <w:top w:val="none" w:sz="0" w:space="0" w:color="auto"/>
            <w:left w:val="none" w:sz="0" w:space="0" w:color="auto"/>
            <w:bottom w:val="none" w:sz="0" w:space="0" w:color="auto"/>
            <w:right w:val="none" w:sz="0" w:space="0" w:color="auto"/>
          </w:divBdr>
        </w:div>
      </w:divsChild>
    </w:div>
    <w:div w:id="2098548689">
      <w:bodyDiv w:val="1"/>
      <w:marLeft w:val="0"/>
      <w:marRight w:val="0"/>
      <w:marTop w:val="0"/>
      <w:marBottom w:val="0"/>
      <w:divBdr>
        <w:top w:val="none" w:sz="0" w:space="0" w:color="auto"/>
        <w:left w:val="none" w:sz="0" w:space="0" w:color="auto"/>
        <w:bottom w:val="none" w:sz="0" w:space="0" w:color="auto"/>
        <w:right w:val="none" w:sz="0" w:space="0" w:color="auto"/>
      </w:divBdr>
    </w:div>
    <w:div w:id="2106224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hdsi.github.io/TheBookOfOhdsi/EvidenceQuality.html"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hyperlink" Target="https://catalog.rwe.jnj.com/index"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hyperlink" Target="https://catalog.rwe.jnj.com/inde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jnj-my.sharepoint.com/personal/mconove1_its_jnj_com/Documents/Documents/Projects_Requests/ReplicationMethods/Symposium/SymposiumData_Tables_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ocuments\OHDSI\OHDSI%202021%20Symposium\GL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8958880139982"/>
          <c:y val="5.0925925925925923E-2"/>
          <c:w val="0.57967694663167102"/>
          <c:h val="0.79081802274715662"/>
        </c:manualLayout>
      </c:layout>
      <c:barChart>
        <c:barDir val="col"/>
        <c:grouping val="stacked"/>
        <c:varyColors val="0"/>
        <c:ser>
          <c:idx val="5"/>
          <c:order val="0"/>
          <c:tx>
            <c:strRef>
              <c:f>'Attrition (manuscript)'!$C$22</c:f>
              <c:strCache>
                <c:ptCount val="1"/>
                <c:pt idx="0">
                  <c:v>Final Remaining</c:v>
                </c:pt>
              </c:strCache>
            </c:strRef>
          </c:tx>
          <c:spPr>
            <a:solidFill>
              <a:schemeClr val="accent6"/>
            </a:solidFill>
            <a:ln>
              <a:noFill/>
            </a:ln>
            <a:effectLst/>
          </c:spPr>
          <c:invertIfNegative val="0"/>
          <c:cat>
            <c:strRef>
              <c:f>'Attrition (manuscript)'!$D$3:$G$3</c:f>
              <c:strCache>
                <c:ptCount val="4"/>
                <c:pt idx="0">
                  <c:v>GLP1 (Albogami)</c:v>
                </c:pt>
                <c:pt idx="1">
                  <c:v>GLP1 (OHDSI)</c:v>
                </c:pt>
                <c:pt idx="2">
                  <c:v>DPP4 (Albogami)</c:v>
                </c:pt>
                <c:pt idx="3">
                  <c:v>DPP4 (OHDSI)</c:v>
                </c:pt>
              </c:strCache>
            </c:strRef>
          </c:cat>
          <c:val>
            <c:numRef>
              <c:f>'Attrition (manuscript)'!$D$22:$G$22</c:f>
              <c:numCache>
                <c:formatCode>_(* #,##0_);_(* \(#,##0\);_(* "-"??_);_(@_)</c:formatCode>
                <c:ptCount val="4"/>
                <c:pt idx="0">
                  <c:v>4150</c:v>
                </c:pt>
                <c:pt idx="1">
                  <c:v>4315</c:v>
                </c:pt>
                <c:pt idx="2">
                  <c:v>12540</c:v>
                </c:pt>
                <c:pt idx="3">
                  <c:v>12517</c:v>
                </c:pt>
              </c:numCache>
            </c:numRef>
          </c:val>
          <c:extLst>
            <c:ext xmlns:c16="http://schemas.microsoft.com/office/drawing/2014/chart" uri="{C3380CC4-5D6E-409C-BE32-E72D297353CC}">
              <c16:uniqueId val="{00000000-B26B-4F1C-9A6A-A2B39F380C64}"/>
            </c:ext>
          </c:extLst>
        </c:ser>
        <c:ser>
          <c:idx val="4"/>
          <c:order val="1"/>
          <c:tx>
            <c:strRef>
              <c:f>'Attrition (manuscript)'!$C$21</c:f>
              <c:strCache>
                <c:ptCount val="1"/>
                <c:pt idx="0">
                  <c:v>No monotherapy users</c:v>
                </c:pt>
              </c:strCache>
            </c:strRef>
          </c:tx>
          <c:spPr>
            <a:solidFill>
              <a:schemeClr val="accent5"/>
            </a:solidFill>
            <a:ln>
              <a:noFill/>
            </a:ln>
            <a:effectLst/>
          </c:spPr>
          <c:invertIfNegative val="0"/>
          <c:cat>
            <c:strRef>
              <c:f>'Attrition (manuscript)'!$D$3:$G$3</c:f>
              <c:strCache>
                <c:ptCount val="4"/>
                <c:pt idx="0">
                  <c:v>GLP1 (Albogami)</c:v>
                </c:pt>
                <c:pt idx="1">
                  <c:v>GLP1 (OHDSI)</c:v>
                </c:pt>
                <c:pt idx="2">
                  <c:v>DPP4 (Albogami)</c:v>
                </c:pt>
                <c:pt idx="3">
                  <c:v>DPP4 (OHDSI)</c:v>
                </c:pt>
              </c:strCache>
            </c:strRef>
          </c:cat>
          <c:val>
            <c:numRef>
              <c:f>'Attrition (manuscript)'!$D$21:$G$21</c:f>
              <c:numCache>
                <c:formatCode>_(* #,##0_);_(* \(#,##0\);_(* "-"??_);_(@_)</c:formatCode>
                <c:ptCount val="4"/>
                <c:pt idx="0">
                  <c:v>2692</c:v>
                </c:pt>
                <c:pt idx="1">
                  <c:v>3090</c:v>
                </c:pt>
                <c:pt idx="2">
                  <c:v>10930</c:v>
                </c:pt>
                <c:pt idx="3">
                  <c:v>11787</c:v>
                </c:pt>
              </c:numCache>
            </c:numRef>
          </c:val>
          <c:extLst>
            <c:ext xmlns:c16="http://schemas.microsoft.com/office/drawing/2014/chart" uri="{C3380CC4-5D6E-409C-BE32-E72D297353CC}">
              <c16:uniqueId val="{00000001-B26B-4F1C-9A6A-A2B39F380C64}"/>
            </c:ext>
          </c:extLst>
        </c:ser>
        <c:ser>
          <c:idx val="3"/>
          <c:order val="2"/>
          <c:tx>
            <c:strRef>
              <c:f>'Attrition (manuscript)'!$C$20</c:f>
              <c:strCache>
                <c:ptCount val="1"/>
                <c:pt idx="0">
                  <c:v>No prior exposure to insulin</c:v>
                </c:pt>
              </c:strCache>
            </c:strRef>
          </c:tx>
          <c:spPr>
            <a:solidFill>
              <a:schemeClr val="accent4"/>
            </a:solidFill>
            <a:ln>
              <a:noFill/>
            </a:ln>
            <a:effectLst/>
          </c:spPr>
          <c:invertIfNegative val="0"/>
          <c:cat>
            <c:strRef>
              <c:f>'Attrition (manuscript)'!$D$3:$G$3</c:f>
              <c:strCache>
                <c:ptCount val="4"/>
                <c:pt idx="0">
                  <c:v>GLP1 (Albogami)</c:v>
                </c:pt>
                <c:pt idx="1">
                  <c:v>GLP1 (OHDSI)</c:v>
                </c:pt>
                <c:pt idx="2">
                  <c:v>DPP4 (Albogami)</c:v>
                </c:pt>
                <c:pt idx="3">
                  <c:v>DPP4 (OHDSI)</c:v>
                </c:pt>
              </c:strCache>
            </c:strRef>
          </c:cat>
          <c:val>
            <c:numRef>
              <c:f>'Attrition (manuscript)'!$D$20:$G$20</c:f>
              <c:numCache>
                <c:formatCode>_(* #,##0_);_(* \(#,##0\);_(* "-"??_);_(@_)</c:formatCode>
                <c:ptCount val="4"/>
                <c:pt idx="0">
                  <c:v>7003</c:v>
                </c:pt>
                <c:pt idx="1">
                  <c:v>7152</c:v>
                </c:pt>
                <c:pt idx="2">
                  <c:v>3185</c:v>
                </c:pt>
                <c:pt idx="3">
                  <c:v>3370</c:v>
                </c:pt>
              </c:numCache>
            </c:numRef>
          </c:val>
          <c:extLst>
            <c:ext xmlns:c16="http://schemas.microsoft.com/office/drawing/2014/chart" uri="{C3380CC4-5D6E-409C-BE32-E72D297353CC}">
              <c16:uniqueId val="{00000002-B26B-4F1C-9A6A-A2B39F380C64}"/>
            </c:ext>
          </c:extLst>
        </c:ser>
        <c:ser>
          <c:idx val="2"/>
          <c:order val="3"/>
          <c:tx>
            <c:strRef>
              <c:f>'Attrition (manuscript)'!$C$19</c:f>
              <c:strCache>
                <c:ptCount val="1"/>
                <c:pt idx="0">
                  <c:v>No prior exposure to alternate exposure</c:v>
                </c:pt>
              </c:strCache>
            </c:strRef>
          </c:tx>
          <c:spPr>
            <a:solidFill>
              <a:schemeClr val="accent3"/>
            </a:solidFill>
            <a:ln>
              <a:noFill/>
            </a:ln>
            <a:effectLst/>
          </c:spPr>
          <c:invertIfNegative val="0"/>
          <c:cat>
            <c:strRef>
              <c:f>'Attrition (manuscript)'!$D$3:$G$3</c:f>
              <c:strCache>
                <c:ptCount val="4"/>
                <c:pt idx="0">
                  <c:v>GLP1 (Albogami)</c:v>
                </c:pt>
                <c:pt idx="1">
                  <c:v>GLP1 (OHDSI)</c:v>
                </c:pt>
                <c:pt idx="2">
                  <c:v>DPP4 (Albogami)</c:v>
                </c:pt>
                <c:pt idx="3">
                  <c:v>DPP4 (OHDSI)</c:v>
                </c:pt>
              </c:strCache>
            </c:strRef>
          </c:cat>
          <c:val>
            <c:numRef>
              <c:f>'Attrition (manuscript)'!$D$19:$G$19</c:f>
              <c:numCache>
                <c:formatCode>_(* #,##0_);_(* \(#,##0\);_(* "-"??_);_(@_)</c:formatCode>
                <c:ptCount val="4"/>
                <c:pt idx="0">
                  <c:v>4176</c:v>
                </c:pt>
                <c:pt idx="1">
                  <c:v>4627</c:v>
                </c:pt>
                <c:pt idx="2">
                  <c:v>1472</c:v>
                </c:pt>
                <c:pt idx="3">
                  <c:v>1956</c:v>
                </c:pt>
              </c:numCache>
            </c:numRef>
          </c:val>
          <c:extLst>
            <c:ext xmlns:c16="http://schemas.microsoft.com/office/drawing/2014/chart" uri="{C3380CC4-5D6E-409C-BE32-E72D297353CC}">
              <c16:uniqueId val="{00000003-B26B-4F1C-9A6A-A2B39F380C64}"/>
            </c:ext>
          </c:extLst>
        </c:ser>
        <c:ser>
          <c:idx val="1"/>
          <c:order val="4"/>
          <c:tx>
            <c:strRef>
              <c:f>'Attrition (manuscript)'!$C$18</c:f>
              <c:strCache>
                <c:ptCount val="1"/>
                <c:pt idx="0">
                  <c:v>No excluded medical conditions</c:v>
                </c:pt>
              </c:strCache>
            </c:strRef>
          </c:tx>
          <c:spPr>
            <a:solidFill>
              <a:schemeClr val="accent2"/>
            </a:solidFill>
            <a:ln>
              <a:noFill/>
            </a:ln>
            <a:effectLst/>
          </c:spPr>
          <c:invertIfNegative val="0"/>
          <c:cat>
            <c:strRef>
              <c:f>'Attrition (manuscript)'!$D$3:$G$3</c:f>
              <c:strCache>
                <c:ptCount val="4"/>
                <c:pt idx="0">
                  <c:v>GLP1 (Albogami)</c:v>
                </c:pt>
                <c:pt idx="1">
                  <c:v>GLP1 (OHDSI)</c:v>
                </c:pt>
                <c:pt idx="2">
                  <c:v>DPP4 (Albogami)</c:v>
                </c:pt>
                <c:pt idx="3">
                  <c:v>DPP4 (OHDSI)</c:v>
                </c:pt>
              </c:strCache>
            </c:strRef>
          </c:cat>
          <c:val>
            <c:numRef>
              <c:f>'Attrition (manuscript)'!$D$18:$G$18</c:f>
              <c:numCache>
                <c:formatCode>_(* #,##0_);_(* \(#,##0\);_(* "-"??_);_(@_)</c:formatCode>
                <c:ptCount val="4"/>
                <c:pt idx="0">
                  <c:v>5520</c:v>
                </c:pt>
                <c:pt idx="1">
                  <c:v>5575</c:v>
                </c:pt>
                <c:pt idx="2">
                  <c:v>7702</c:v>
                </c:pt>
                <c:pt idx="3">
                  <c:v>7225</c:v>
                </c:pt>
              </c:numCache>
            </c:numRef>
          </c:val>
          <c:extLst>
            <c:ext xmlns:c16="http://schemas.microsoft.com/office/drawing/2014/chart" uri="{C3380CC4-5D6E-409C-BE32-E72D297353CC}">
              <c16:uniqueId val="{00000004-B26B-4F1C-9A6A-A2B39F380C64}"/>
            </c:ext>
          </c:extLst>
        </c:ser>
        <c:dLbls>
          <c:showLegendKey val="0"/>
          <c:showVal val="0"/>
          <c:showCatName val="0"/>
          <c:showSerName val="0"/>
          <c:showPercent val="0"/>
          <c:showBubbleSize val="0"/>
        </c:dLbls>
        <c:gapWidth val="150"/>
        <c:overlap val="100"/>
        <c:axId val="409778304"/>
        <c:axId val="571377664"/>
      </c:barChart>
      <c:catAx>
        <c:axId val="4097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77664"/>
        <c:crosses val="autoZero"/>
        <c:auto val="1"/>
        <c:lblAlgn val="ctr"/>
        <c:lblOffset val="100"/>
        <c:noMultiLvlLbl val="0"/>
      </c:catAx>
      <c:valAx>
        <c:axId val="57137766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778304"/>
        <c:crosses val="autoZero"/>
        <c:crossBetween val="between"/>
      </c:valAx>
      <c:spPr>
        <a:noFill/>
        <a:ln>
          <a:noFill/>
        </a:ln>
        <a:effectLst/>
      </c:spPr>
    </c:plotArea>
    <c:legend>
      <c:legendPos val="r"/>
      <c:layout>
        <c:manualLayout>
          <c:xMode val="edge"/>
          <c:yMode val="edge"/>
          <c:x val="0.725577646544182"/>
          <c:y val="4.9765237678623495E-2"/>
          <c:w val="0.25775568678915134"/>
          <c:h val="0.905099154272382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[GLP1.xlsx]Sheet3!PivotTable9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GLP-1RA ingredient</a:t>
            </a:r>
            <a:r>
              <a:rPr lang="en-US" baseline="0"/>
              <a:t> use over time in the IBM CCAE database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Sheet3!$H$1:$H$2</c:f>
              <c:strCache>
                <c:ptCount val="1"/>
                <c:pt idx="0">
                  <c:v>exenatide</c:v>
                </c:pt>
              </c:strCache>
            </c:strRef>
          </c:tx>
          <c:spPr>
            <a:solidFill>
              <a:schemeClr val="accent1"/>
            </a:solidFill>
            <a:ln>
              <a:noFill/>
            </a:ln>
            <a:effectLst/>
          </c:spPr>
          <c:invertIfNegative val="0"/>
          <c:cat>
            <c:strRef>
              <c:f>Sheet3!$G$3:$G$18</c:f>
              <c:strCache>
                <c:ptCount val="15"/>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strCache>
            </c:strRef>
          </c:cat>
          <c:val>
            <c:numRef>
              <c:f>Sheet3!$H$3:$H$18</c:f>
              <c:numCache>
                <c:formatCode>General</c:formatCode>
                <c:ptCount val="15"/>
                <c:pt idx="0">
                  <c:v>1</c:v>
                </c:pt>
                <c:pt idx="1">
                  <c:v>1</c:v>
                </c:pt>
                <c:pt idx="2">
                  <c:v>1</c:v>
                </c:pt>
                <c:pt idx="3">
                  <c:v>1</c:v>
                </c:pt>
                <c:pt idx="4">
                  <c:v>0.45</c:v>
                </c:pt>
                <c:pt idx="5">
                  <c:v>0.32</c:v>
                </c:pt>
                <c:pt idx="6">
                  <c:v>0.34</c:v>
                </c:pt>
                <c:pt idx="7">
                  <c:v>0.31</c:v>
                </c:pt>
                <c:pt idx="8">
                  <c:v>0.38</c:v>
                </c:pt>
                <c:pt idx="9">
                  <c:v>0.23</c:v>
                </c:pt>
                <c:pt idx="10">
                  <c:v>0.12</c:v>
                </c:pt>
                <c:pt idx="11">
                  <c:v>0.1</c:v>
                </c:pt>
                <c:pt idx="12">
                  <c:v>0.09</c:v>
                </c:pt>
                <c:pt idx="13">
                  <c:v>0.04</c:v>
                </c:pt>
                <c:pt idx="14">
                  <c:v>0.03</c:v>
                </c:pt>
              </c:numCache>
            </c:numRef>
          </c:val>
          <c:extLst>
            <c:ext xmlns:c16="http://schemas.microsoft.com/office/drawing/2014/chart" uri="{C3380CC4-5D6E-409C-BE32-E72D297353CC}">
              <c16:uniqueId val="{00000000-4009-4688-8F00-26A2B3A76E50}"/>
            </c:ext>
          </c:extLst>
        </c:ser>
        <c:ser>
          <c:idx val="1"/>
          <c:order val="1"/>
          <c:tx>
            <c:strRef>
              <c:f>Sheet3!$I$1:$I$2</c:f>
              <c:strCache>
                <c:ptCount val="1"/>
                <c:pt idx="0">
                  <c:v>liraglutide</c:v>
                </c:pt>
              </c:strCache>
            </c:strRef>
          </c:tx>
          <c:spPr>
            <a:solidFill>
              <a:schemeClr val="accent2"/>
            </a:solidFill>
            <a:ln>
              <a:noFill/>
            </a:ln>
            <a:effectLst/>
          </c:spPr>
          <c:invertIfNegative val="0"/>
          <c:cat>
            <c:strRef>
              <c:f>Sheet3!$G$3:$G$18</c:f>
              <c:strCache>
                <c:ptCount val="15"/>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strCache>
            </c:strRef>
          </c:cat>
          <c:val>
            <c:numRef>
              <c:f>Sheet3!$I$3:$I$18</c:f>
              <c:numCache>
                <c:formatCode>General</c:formatCode>
                <c:ptCount val="15"/>
                <c:pt idx="4">
                  <c:v>0.55000000000000004</c:v>
                </c:pt>
                <c:pt idx="5">
                  <c:v>0.68</c:v>
                </c:pt>
                <c:pt idx="6">
                  <c:v>0.66</c:v>
                </c:pt>
                <c:pt idx="7">
                  <c:v>0.69</c:v>
                </c:pt>
                <c:pt idx="8">
                  <c:v>0.59</c:v>
                </c:pt>
                <c:pt idx="9">
                  <c:v>0.46</c:v>
                </c:pt>
                <c:pt idx="10">
                  <c:v>0.43</c:v>
                </c:pt>
                <c:pt idx="11">
                  <c:v>0.43</c:v>
                </c:pt>
                <c:pt idx="12">
                  <c:v>0.37</c:v>
                </c:pt>
                <c:pt idx="13">
                  <c:v>0.24</c:v>
                </c:pt>
                <c:pt idx="14">
                  <c:v>0.18</c:v>
                </c:pt>
              </c:numCache>
            </c:numRef>
          </c:val>
          <c:extLst>
            <c:ext xmlns:c16="http://schemas.microsoft.com/office/drawing/2014/chart" uri="{C3380CC4-5D6E-409C-BE32-E72D297353CC}">
              <c16:uniqueId val="{00000001-4009-4688-8F00-26A2B3A76E50}"/>
            </c:ext>
          </c:extLst>
        </c:ser>
        <c:ser>
          <c:idx val="2"/>
          <c:order val="2"/>
          <c:tx>
            <c:strRef>
              <c:f>Sheet3!$J$1:$J$2</c:f>
              <c:strCache>
                <c:ptCount val="1"/>
                <c:pt idx="0">
                  <c:v>dulaglutide</c:v>
                </c:pt>
              </c:strCache>
            </c:strRef>
          </c:tx>
          <c:spPr>
            <a:solidFill>
              <a:schemeClr val="accent3"/>
            </a:solidFill>
            <a:ln>
              <a:noFill/>
            </a:ln>
            <a:effectLst/>
          </c:spPr>
          <c:invertIfNegative val="0"/>
          <c:cat>
            <c:strRef>
              <c:f>Sheet3!$G$3:$G$18</c:f>
              <c:strCache>
                <c:ptCount val="15"/>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strCache>
            </c:strRef>
          </c:cat>
          <c:val>
            <c:numRef>
              <c:f>Sheet3!$J$3:$J$18</c:f>
              <c:numCache>
                <c:formatCode>General</c:formatCode>
                <c:ptCount val="15"/>
                <c:pt idx="8">
                  <c:v>0.01</c:v>
                </c:pt>
                <c:pt idx="9">
                  <c:v>0.22</c:v>
                </c:pt>
                <c:pt idx="10">
                  <c:v>0.38</c:v>
                </c:pt>
                <c:pt idx="11">
                  <c:v>0.44</c:v>
                </c:pt>
                <c:pt idx="12">
                  <c:v>0.39</c:v>
                </c:pt>
                <c:pt idx="13">
                  <c:v>0.34</c:v>
                </c:pt>
                <c:pt idx="14">
                  <c:v>0.3</c:v>
                </c:pt>
              </c:numCache>
            </c:numRef>
          </c:val>
          <c:extLst>
            <c:ext xmlns:c16="http://schemas.microsoft.com/office/drawing/2014/chart" uri="{C3380CC4-5D6E-409C-BE32-E72D297353CC}">
              <c16:uniqueId val="{00000002-4009-4688-8F00-26A2B3A76E50}"/>
            </c:ext>
          </c:extLst>
        </c:ser>
        <c:ser>
          <c:idx val="3"/>
          <c:order val="3"/>
          <c:tx>
            <c:strRef>
              <c:f>Sheet3!$K$1:$K$2</c:f>
              <c:strCache>
                <c:ptCount val="1"/>
                <c:pt idx="0">
                  <c:v>semaglutide</c:v>
                </c:pt>
              </c:strCache>
            </c:strRef>
          </c:tx>
          <c:spPr>
            <a:solidFill>
              <a:schemeClr val="accent4"/>
            </a:solidFill>
            <a:ln>
              <a:noFill/>
            </a:ln>
            <a:effectLst/>
          </c:spPr>
          <c:invertIfNegative val="0"/>
          <c:cat>
            <c:strRef>
              <c:f>Sheet3!$G$3:$G$18</c:f>
              <c:strCache>
                <c:ptCount val="15"/>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strCache>
            </c:strRef>
          </c:cat>
          <c:val>
            <c:numRef>
              <c:f>Sheet3!$K$3:$K$18</c:f>
              <c:numCache>
                <c:formatCode>General</c:formatCode>
                <c:ptCount val="15"/>
                <c:pt idx="12">
                  <c:v>0.13</c:v>
                </c:pt>
                <c:pt idx="13">
                  <c:v>0.36</c:v>
                </c:pt>
                <c:pt idx="14">
                  <c:v>0.47</c:v>
                </c:pt>
              </c:numCache>
            </c:numRef>
          </c:val>
          <c:extLst>
            <c:ext xmlns:c16="http://schemas.microsoft.com/office/drawing/2014/chart" uri="{C3380CC4-5D6E-409C-BE32-E72D297353CC}">
              <c16:uniqueId val="{00000003-4009-4688-8F00-26A2B3A76E50}"/>
            </c:ext>
          </c:extLst>
        </c:ser>
        <c:ser>
          <c:idx val="4"/>
          <c:order val="4"/>
          <c:tx>
            <c:strRef>
              <c:f>Sheet3!$L$1:$L$2</c:f>
              <c:strCache>
                <c:ptCount val="1"/>
                <c:pt idx="0">
                  <c:v>albiglutide</c:v>
                </c:pt>
              </c:strCache>
            </c:strRef>
          </c:tx>
          <c:spPr>
            <a:solidFill>
              <a:schemeClr val="accent5"/>
            </a:solidFill>
            <a:ln>
              <a:noFill/>
            </a:ln>
            <a:effectLst/>
          </c:spPr>
          <c:invertIfNegative val="0"/>
          <c:cat>
            <c:strRef>
              <c:f>Sheet3!$G$3:$G$18</c:f>
              <c:strCache>
                <c:ptCount val="15"/>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strCache>
            </c:strRef>
          </c:cat>
          <c:val>
            <c:numRef>
              <c:f>Sheet3!$L$3:$L$18</c:f>
              <c:numCache>
                <c:formatCode>General</c:formatCode>
                <c:ptCount val="15"/>
                <c:pt idx="8">
                  <c:v>0.02</c:v>
                </c:pt>
                <c:pt idx="9">
                  <c:v>0.09</c:v>
                </c:pt>
                <c:pt idx="10">
                  <c:v>7.0000000000000007E-2</c:v>
                </c:pt>
                <c:pt idx="11">
                  <c:v>0.01</c:v>
                </c:pt>
                <c:pt idx="12">
                  <c:v>0</c:v>
                </c:pt>
                <c:pt idx="13">
                  <c:v>0</c:v>
                </c:pt>
              </c:numCache>
            </c:numRef>
          </c:val>
          <c:extLst>
            <c:ext xmlns:c16="http://schemas.microsoft.com/office/drawing/2014/chart" uri="{C3380CC4-5D6E-409C-BE32-E72D297353CC}">
              <c16:uniqueId val="{00000004-4009-4688-8F00-26A2B3A76E50}"/>
            </c:ext>
          </c:extLst>
        </c:ser>
        <c:ser>
          <c:idx val="5"/>
          <c:order val="5"/>
          <c:tx>
            <c:strRef>
              <c:f>Sheet3!$M$1:$M$2</c:f>
              <c:strCache>
                <c:ptCount val="1"/>
                <c:pt idx="0">
                  <c:v>lixisenatide</c:v>
                </c:pt>
              </c:strCache>
            </c:strRef>
          </c:tx>
          <c:spPr>
            <a:solidFill>
              <a:schemeClr val="accent6"/>
            </a:solidFill>
            <a:ln>
              <a:noFill/>
            </a:ln>
            <a:effectLst/>
          </c:spPr>
          <c:invertIfNegative val="0"/>
          <c:cat>
            <c:strRef>
              <c:f>Sheet3!$G$3:$G$18</c:f>
              <c:strCache>
                <c:ptCount val="15"/>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strCache>
            </c:strRef>
          </c:cat>
          <c:val>
            <c:numRef>
              <c:f>Sheet3!$M$3:$M$18</c:f>
              <c:numCache>
                <c:formatCode>General</c:formatCode>
                <c:ptCount val="15"/>
                <c:pt idx="11">
                  <c:v>0.03</c:v>
                </c:pt>
                <c:pt idx="12">
                  <c:v>0.03</c:v>
                </c:pt>
                <c:pt idx="13">
                  <c:v>0.02</c:v>
                </c:pt>
                <c:pt idx="14">
                  <c:v>0.02</c:v>
                </c:pt>
              </c:numCache>
            </c:numRef>
          </c:val>
          <c:extLst>
            <c:ext xmlns:c16="http://schemas.microsoft.com/office/drawing/2014/chart" uri="{C3380CC4-5D6E-409C-BE32-E72D297353CC}">
              <c16:uniqueId val="{00000005-4009-4688-8F00-26A2B3A76E50}"/>
            </c:ext>
          </c:extLst>
        </c:ser>
        <c:dLbls>
          <c:showLegendKey val="0"/>
          <c:showVal val="0"/>
          <c:showCatName val="0"/>
          <c:showSerName val="0"/>
          <c:showPercent val="0"/>
          <c:showBubbleSize val="0"/>
        </c:dLbls>
        <c:gapWidth val="0"/>
        <c:overlap val="100"/>
        <c:axId val="672798536"/>
        <c:axId val="672791648"/>
      </c:barChart>
      <c:catAx>
        <c:axId val="672798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791648"/>
        <c:crosses val="autoZero"/>
        <c:auto val="1"/>
        <c:lblAlgn val="ctr"/>
        <c:lblOffset val="100"/>
        <c:noMultiLvlLbl val="0"/>
      </c:catAx>
      <c:valAx>
        <c:axId val="672791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798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b44f16-0e8a-4cd5-af1d-dd9048ac4de1">
      <Terms xmlns="http://schemas.microsoft.com/office/infopath/2007/PartnerControls"/>
    </lcf76f155ced4ddcb4097134ff3c332f>
    <TaxCatchAll xmlns="2d22da4f-1f5c-401b-8fcb-75f0d4e1e0d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7AF3FDC31D3D46A02B08F070440626" ma:contentTypeVersion="15" ma:contentTypeDescription="Create a new document." ma:contentTypeScope="" ma:versionID="10aa33f63a6400223fc85f650f1bc7e0">
  <xsd:schema xmlns:xsd="http://www.w3.org/2001/XMLSchema" xmlns:xs="http://www.w3.org/2001/XMLSchema" xmlns:p="http://schemas.microsoft.com/office/2006/metadata/properties" xmlns:ns2="47b44f16-0e8a-4cd5-af1d-dd9048ac4de1" xmlns:ns3="2d22da4f-1f5c-401b-8fcb-75f0d4e1e0d1" targetNamespace="http://schemas.microsoft.com/office/2006/metadata/properties" ma:root="true" ma:fieldsID="331373319aed71dde6728f98142d06e9" ns2:_="" ns3:_="">
    <xsd:import namespace="47b44f16-0e8a-4cd5-af1d-dd9048ac4de1"/>
    <xsd:import namespace="2d22da4f-1f5c-401b-8fcb-75f0d4e1e0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44f16-0e8a-4cd5-af1d-dd9048ac4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f58e153-2629-4ac8-a772-ec9a0de80e2d"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22da4f-1f5c-401b-8fcb-75f0d4e1e0d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7b11d54-049b-4168-b364-25a4af9a3cc2}" ma:internalName="TaxCatchAll" ma:showField="CatchAllData" ma:web="2d22da4f-1f5c-401b-8fcb-75f0d4e1e0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2D936-8971-4298-B3ED-A1899059935F}">
  <ds:schemaRefs>
    <ds:schemaRef ds:uri="http://schemas.openxmlformats.org/officeDocument/2006/bibliography"/>
  </ds:schemaRefs>
</ds:datastoreItem>
</file>

<file path=customXml/itemProps2.xml><?xml version="1.0" encoding="utf-8"?>
<ds:datastoreItem xmlns:ds="http://schemas.openxmlformats.org/officeDocument/2006/customXml" ds:itemID="{15BC9753-BFFC-4C76-9A95-1ABE03F22279}">
  <ds:schemaRefs>
    <ds:schemaRef ds:uri="http://schemas.microsoft.com/sharepoint/v3/contenttype/forms"/>
  </ds:schemaRefs>
</ds:datastoreItem>
</file>

<file path=customXml/itemProps3.xml><?xml version="1.0" encoding="utf-8"?>
<ds:datastoreItem xmlns:ds="http://schemas.openxmlformats.org/officeDocument/2006/customXml" ds:itemID="{EE880FA0-21DF-4E88-9B63-F738719FE13C}">
  <ds:schemaRefs>
    <ds:schemaRef ds:uri="http://schemas.microsoft.com/office/2006/metadata/properties"/>
    <ds:schemaRef ds:uri="http://schemas.microsoft.com/office/infopath/2007/PartnerControls"/>
    <ds:schemaRef ds:uri="47b44f16-0e8a-4cd5-af1d-dd9048ac4de1"/>
    <ds:schemaRef ds:uri="2d22da4f-1f5c-401b-8fcb-75f0d4e1e0d1"/>
  </ds:schemaRefs>
</ds:datastoreItem>
</file>

<file path=customXml/itemProps4.xml><?xml version="1.0" encoding="utf-8"?>
<ds:datastoreItem xmlns:ds="http://schemas.openxmlformats.org/officeDocument/2006/customXml" ds:itemID="{C8889CD0-E76C-482E-9ADD-453367259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44f16-0e8a-4cd5-af1d-dd9048ac4de1"/>
    <ds:schemaRef ds:uri="2d22da4f-1f5c-401b-8fcb-75f0d4e1e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Conover, Mitchell [JRDUS]</dc:creator>
  <cp:keywords/>
  <dc:description/>
  <cp:lastModifiedBy>Conover, Mitchell [JRDUS]</cp:lastModifiedBy>
  <cp:revision>4</cp:revision>
  <cp:lastPrinted>2022-12-15T22:08:00Z</cp:lastPrinted>
  <dcterms:created xsi:type="dcterms:W3CDTF">2024-09-01T23:56:00Z</dcterms:created>
  <dcterms:modified xsi:type="dcterms:W3CDTF">2024-09-01T23:58:00Z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0x010100B67AF3FDC31D3D46A02B08F070440626</vt:lpwstr>
  </property>
  <property fmtid="{D5CDD505-2E9C-101B-9397-08002B2CF9AE}" pid="3" name="MediaServiceImageTags">
    <vt:lpwstr/>
  </property>
  <property fmtid="{D5CDD505-2E9C-101B-9397-08002B2CF9AE}" pid="4" name="BibliographyTitle">
    <vt:lpwstr>References</vt:lpwstr>
  </property>
  <property fmtid="{D5CDD505-2E9C-101B-9397-08002B2CF9AE}" pid="5" name="SelectedBibliographyStyleName">
    <vt:lpwstr>American Medical Association</vt:lpwstr>
  </property>
</Properties>
</file>