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rPr>
          <w:rFonts w:ascii="Calibri" w:hAnsi="Calibri" w:eastAsia="Calibri" w:cs="Calibri"/>
          <w:i w:val="false"/>
          <w:b w:val="true"/>
          <w:u w:val="none"/>
          <w:sz w:val="24"/>
          <w:szCs w:val="24"/>
          <w:color w:val="000000"/>
        </w:rPr>
        <w:t xml:space="preserve">Calibrated hazard ratios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rPr>
          <w:rFonts w:ascii="Calibri" w:hAnsi="Calibri" w:eastAsia="Calibri" w:cs="Calibri"/>
          <w:i w:val="false"/>
          <w:b w:val="false"/>
          <w:u w:val="none"/>
          <w:sz w:val="20"/>
          <w:szCs w:val="20"/>
          <w:color w:val="000000"/>
        </w:rPr>
        <w:t xml:space="preserve">Optum: (keep all) / 1:100 variable ratio matching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file3bfc4c29259a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2020-09-15T02:59:19Z</dcterms:modified>
  <cp:category/>
</cp:coreProperties>
</file>