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Study population counts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exposure cohort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3199"/>
        <w:gridCol w:w="504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 (n = 6,645)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37.23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62.77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 (n = 7,005)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43.57</w:t>
            </w:r>
          </w:p>
        </w:tc>
      </w:tr>
      <w:tr>
        <w:trPr>
          <w:cantSplit/>
          <w:trHeight w:val="255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Counts by database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17"/>
        <w:tblLook w:firstRow="1" w:lastRow="0" w:firstColumn="0" w:lastColumn="0" w:noHBand="0" w:noVBand="1"/>
      </w:tblPr>
      <w:tblGrid>
        <w:gridCol w:w="2225"/>
        <w:gridCol w:w="1121"/>
        <w:gridCol w:w="2582"/>
        <w:gridCol w:w="444"/>
        <w:gridCol w:w="444"/>
      </w:tblGrid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Acute myocardial infarction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Alzheimers/dementia/cognative decline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Cardiovascular morbidity (composite)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Heart failure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Hemorrhagic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Ischemic stroke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  <w:tr>
        <w:trPr>
          <w:cantSplit/>
          <w:trHeight w:val="2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Sudden cardiac death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MDCR (n = 5,526)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44.77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55.23</w:t>
            </w:r>
          </w:p>
        </w:tc>
      </w:tr>
      <w:tr>
        <w:trPr>
          <w:cantSplit/>
          <w:trHeight w:val="25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Optum (n = 8,124)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abiraterone + prednisone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4,171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51.34</w:t>
            </w:r>
          </w:p>
        </w:tc>
      </w:tr>
      <w:tr>
        <w:trPr>
          <w:cantSplit/>
          <w:trHeight w:val="247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Users of enzalutamide with CRPC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3,953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2020-09-22T11:56:26Z</dcterms:modified>
  <cp:category/>
</cp:coreProperties>
</file>