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FD732" w14:textId="2239C99D" w:rsidR="006F561D" w:rsidRDefault="00B20AD7" w:rsidP="00DF29D6">
      <w:pPr>
        <w:pStyle w:val="Title"/>
      </w:pPr>
      <w:r>
        <w:t xml:space="preserve">Comparing the Estimated Risk </w:t>
      </w:r>
      <w:r w:rsidR="00DF29D6">
        <w:t xml:space="preserve">of Hip Fracture Among </w:t>
      </w:r>
      <w:r w:rsidR="00C73919">
        <w:t>Subject</w:t>
      </w:r>
      <w:r w:rsidR="00DF29D6">
        <w:t xml:space="preserve">s Exposed to Tramadol as Compared to </w:t>
      </w:r>
      <w:r w:rsidR="00C73919">
        <w:t>Subject</w:t>
      </w:r>
      <w:r w:rsidR="00DF29D6">
        <w:t>s Exposed to Codeine</w:t>
      </w:r>
    </w:p>
    <w:p w14:paraId="55FAD6E6" w14:textId="3C983E95" w:rsidR="00DF29D6" w:rsidRDefault="00DF29D6" w:rsidP="000A1975">
      <w:pPr>
        <w:pStyle w:val="Heading1"/>
      </w:pPr>
      <w:r>
        <w:t xml:space="preserve">List </w:t>
      </w:r>
      <w:r w:rsidRPr="00DF29D6">
        <w:t>of</w:t>
      </w:r>
      <w:r>
        <w:t xml:space="preserve"> </w:t>
      </w:r>
      <w:r w:rsidRPr="00DF29D6">
        <w:t>Abbreviations</w:t>
      </w:r>
    </w:p>
    <w:p w14:paraId="04C85728" w14:textId="77777777" w:rsidR="00582E9C" w:rsidRPr="00582E9C" w:rsidRDefault="00582E9C" w:rsidP="00582E9C">
      <w:pPr>
        <w:spacing w:after="0"/>
        <w:ind w:left="1080" w:hanging="1080"/>
        <w:rPr>
          <w:sz w:val="16"/>
          <w:szCs w:val="16"/>
        </w:rPr>
      </w:pPr>
      <w:r w:rsidRPr="00582E9C">
        <w:rPr>
          <w:sz w:val="16"/>
          <w:szCs w:val="16"/>
        </w:rPr>
        <w:t>ASOs</w:t>
      </w:r>
      <w:r w:rsidRPr="00582E9C">
        <w:rPr>
          <w:sz w:val="16"/>
          <w:szCs w:val="16"/>
        </w:rPr>
        <w:tab/>
        <w:t xml:space="preserve">administrative services only </w:t>
      </w:r>
    </w:p>
    <w:p w14:paraId="14C45C12" w14:textId="77777777" w:rsidR="00582E9C" w:rsidRPr="00582E9C" w:rsidRDefault="00582E9C" w:rsidP="00582E9C">
      <w:pPr>
        <w:spacing w:after="0"/>
        <w:ind w:left="1080" w:hanging="1080"/>
        <w:rPr>
          <w:sz w:val="16"/>
          <w:szCs w:val="16"/>
        </w:rPr>
      </w:pPr>
      <w:r w:rsidRPr="00582E9C">
        <w:rPr>
          <w:sz w:val="16"/>
          <w:szCs w:val="16"/>
        </w:rPr>
        <w:t>C1</w:t>
      </w:r>
      <w:r w:rsidRPr="00582E9C">
        <w:rPr>
          <w:sz w:val="16"/>
          <w:szCs w:val="16"/>
        </w:rPr>
        <w:tab/>
        <w:t>Comparator Cohort 1: Codeine</w:t>
      </w:r>
    </w:p>
    <w:p w14:paraId="4C0CDD67" w14:textId="77777777" w:rsidR="00582E9C" w:rsidRPr="00582E9C" w:rsidRDefault="00582E9C" w:rsidP="00582E9C">
      <w:pPr>
        <w:spacing w:after="0"/>
        <w:ind w:left="1080" w:hanging="1080"/>
        <w:rPr>
          <w:sz w:val="16"/>
          <w:szCs w:val="16"/>
        </w:rPr>
      </w:pPr>
      <w:r w:rsidRPr="00582E9C">
        <w:rPr>
          <w:sz w:val="16"/>
          <w:szCs w:val="16"/>
        </w:rPr>
        <w:t>C2</w:t>
      </w:r>
      <w:r w:rsidRPr="00582E9C">
        <w:rPr>
          <w:sz w:val="16"/>
          <w:szCs w:val="16"/>
        </w:rPr>
        <w:tab/>
        <w:t>Comparator Cohort 2: Codeine (exclude cough, antibiotic, cold and cough medications, and antihistamines in last 30 days)</w:t>
      </w:r>
    </w:p>
    <w:p w14:paraId="2496A178" w14:textId="77777777" w:rsidR="00582E9C" w:rsidRPr="00582E9C" w:rsidRDefault="00582E9C" w:rsidP="00582E9C">
      <w:pPr>
        <w:spacing w:after="0"/>
        <w:ind w:left="1080" w:hanging="1080"/>
        <w:rPr>
          <w:sz w:val="16"/>
          <w:szCs w:val="16"/>
        </w:rPr>
      </w:pPr>
      <w:r w:rsidRPr="00582E9C">
        <w:rPr>
          <w:sz w:val="16"/>
          <w:szCs w:val="16"/>
        </w:rPr>
        <w:t>CB</w:t>
      </w:r>
      <w:r w:rsidRPr="00582E9C">
        <w:rPr>
          <w:sz w:val="16"/>
          <w:szCs w:val="16"/>
        </w:rPr>
        <w:tab/>
        <w:t>Covariate Balance</w:t>
      </w:r>
    </w:p>
    <w:p w14:paraId="41BD4565" w14:textId="77777777" w:rsidR="00582E9C" w:rsidRPr="00582E9C" w:rsidRDefault="00582E9C" w:rsidP="00582E9C">
      <w:pPr>
        <w:spacing w:after="0"/>
        <w:ind w:left="1080" w:hanging="1080"/>
        <w:rPr>
          <w:sz w:val="16"/>
          <w:szCs w:val="16"/>
        </w:rPr>
      </w:pPr>
      <w:r w:rsidRPr="00582E9C">
        <w:rPr>
          <w:sz w:val="16"/>
          <w:szCs w:val="16"/>
        </w:rPr>
        <w:t>CCAE</w:t>
      </w:r>
      <w:r w:rsidRPr="00582E9C">
        <w:rPr>
          <w:sz w:val="16"/>
          <w:szCs w:val="16"/>
        </w:rPr>
        <w:tab/>
        <w:t xml:space="preserve">IBM MarketScan® Commercial Database </w:t>
      </w:r>
    </w:p>
    <w:p w14:paraId="151C1480" w14:textId="77777777" w:rsidR="00582E9C" w:rsidRPr="00582E9C" w:rsidRDefault="00582E9C" w:rsidP="00582E9C">
      <w:pPr>
        <w:spacing w:after="0"/>
        <w:ind w:left="1080" w:hanging="1080"/>
        <w:rPr>
          <w:sz w:val="16"/>
          <w:szCs w:val="16"/>
        </w:rPr>
      </w:pPr>
      <w:r w:rsidRPr="00582E9C">
        <w:rPr>
          <w:sz w:val="16"/>
          <w:szCs w:val="16"/>
        </w:rPr>
        <w:t>CDM</w:t>
      </w:r>
      <w:r w:rsidRPr="00582E9C">
        <w:rPr>
          <w:sz w:val="16"/>
          <w:szCs w:val="16"/>
        </w:rPr>
        <w:tab/>
        <w:t xml:space="preserve">Common Data Model </w:t>
      </w:r>
    </w:p>
    <w:p w14:paraId="714B400C" w14:textId="77777777" w:rsidR="00582E9C" w:rsidRPr="00582E9C" w:rsidRDefault="00582E9C" w:rsidP="00582E9C">
      <w:pPr>
        <w:spacing w:after="0"/>
        <w:ind w:left="1080" w:hanging="1080"/>
        <w:rPr>
          <w:sz w:val="16"/>
          <w:szCs w:val="16"/>
        </w:rPr>
      </w:pPr>
      <w:r w:rsidRPr="00582E9C">
        <w:rPr>
          <w:sz w:val="16"/>
          <w:szCs w:val="16"/>
        </w:rPr>
        <w:t>CI</w:t>
      </w:r>
      <w:r w:rsidRPr="00582E9C">
        <w:rPr>
          <w:sz w:val="16"/>
          <w:szCs w:val="16"/>
        </w:rPr>
        <w:tab/>
        <w:t xml:space="preserve">confidence interval </w:t>
      </w:r>
    </w:p>
    <w:p w14:paraId="6EE50C7C" w14:textId="77777777" w:rsidR="00582E9C" w:rsidRPr="00582E9C" w:rsidRDefault="00582E9C" w:rsidP="00582E9C">
      <w:pPr>
        <w:spacing w:after="0"/>
        <w:ind w:left="1080" w:hanging="1080"/>
        <w:rPr>
          <w:sz w:val="16"/>
          <w:szCs w:val="16"/>
        </w:rPr>
      </w:pPr>
      <w:r w:rsidRPr="00582E9C">
        <w:rPr>
          <w:sz w:val="16"/>
          <w:szCs w:val="16"/>
        </w:rPr>
        <w:t>CPRD</w:t>
      </w:r>
      <w:r w:rsidRPr="00582E9C">
        <w:rPr>
          <w:sz w:val="16"/>
          <w:szCs w:val="16"/>
        </w:rPr>
        <w:tab/>
        <w:t xml:space="preserve">Clinical Practice Research Datalink </w:t>
      </w:r>
    </w:p>
    <w:p w14:paraId="641CE243" w14:textId="77777777" w:rsidR="00582E9C" w:rsidRPr="00582E9C" w:rsidRDefault="00582E9C" w:rsidP="00582E9C">
      <w:pPr>
        <w:spacing w:after="0"/>
        <w:ind w:left="1080" w:hanging="1080"/>
        <w:rPr>
          <w:sz w:val="16"/>
          <w:szCs w:val="16"/>
        </w:rPr>
      </w:pPr>
      <w:r w:rsidRPr="00582E9C">
        <w:rPr>
          <w:sz w:val="16"/>
          <w:szCs w:val="16"/>
        </w:rPr>
        <w:t>E</w:t>
      </w:r>
      <w:r w:rsidRPr="00582E9C">
        <w:rPr>
          <w:sz w:val="16"/>
          <w:szCs w:val="16"/>
        </w:rPr>
        <w:tab/>
        <w:t>Equipoise</w:t>
      </w:r>
    </w:p>
    <w:p w14:paraId="43210FDD" w14:textId="77777777" w:rsidR="00582E9C" w:rsidRPr="00582E9C" w:rsidRDefault="00582E9C" w:rsidP="00582E9C">
      <w:pPr>
        <w:spacing w:after="0"/>
        <w:ind w:left="1080" w:hanging="1080"/>
        <w:rPr>
          <w:sz w:val="16"/>
          <w:szCs w:val="16"/>
        </w:rPr>
      </w:pPr>
      <w:r w:rsidRPr="00582E9C">
        <w:rPr>
          <w:sz w:val="16"/>
          <w:szCs w:val="16"/>
        </w:rPr>
        <w:t xml:space="preserve">ER </w:t>
      </w:r>
      <w:r w:rsidRPr="00582E9C">
        <w:rPr>
          <w:sz w:val="16"/>
          <w:szCs w:val="16"/>
        </w:rPr>
        <w:tab/>
        <w:t xml:space="preserve">Emergency Room </w:t>
      </w:r>
    </w:p>
    <w:p w14:paraId="666A5DDC" w14:textId="77777777" w:rsidR="00582E9C" w:rsidRPr="00582E9C" w:rsidRDefault="00582E9C" w:rsidP="00582E9C">
      <w:pPr>
        <w:spacing w:after="0"/>
        <w:ind w:left="1080" w:hanging="1080"/>
        <w:rPr>
          <w:sz w:val="16"/>
          <w:szCs w:val="16"/>
        </w:rPr>
      </w:pPr>
      <w:r w:rsidRPr="00582E9C">
        <w:rPr>
          <w:sz w:val="16"/>
          <w:szCs w:val="16"/>
        </w:rPr>
        <w:t>HR</w:t>
      </w:r>
      <w:r w:rsidRPr="00582E9C">
        <w:rPr>
          <w:sz w:val="16"/>
          <w:szCs w:val="16"/>
        </w:rPr>
        <w:tab/>
        <w:t>hazard ratio</w:t>
      </w:r>
    </w:p>
    <w:p w14:paraId="199FB331" w14:textId="77777777" w:rsidR="00582E9C" w:rsidRPr="00582E9C" w:rsidRDefault="00582E9C" w:rsidP="00582E9C">
      <w:pPr>
        <w:spacing w:after="0"/>
        <w:ind w:left="1080" w:hanging="1080"/>
        <w:rPr>
          <w:sz w:val="16"/>
          <w:szCs w:val="16"/>
        </w:rPr>
      </w:pPr>
      <w:r w:rsidRPr="00582E9C">
        <w:rPr>
          <w:sz w:val="16"/>
          <w:szCs w:val="16"/>
        </w:rPr>
        <w:t>IP</w:t>
      </w:r>
      <w:r w:rsidRPr="00582E9C">
        <w:rPr>
          <w:sz w:val="16"/>
          <w:szCs w:val="16"/>
        </w:rPr>
        <w:tab/>
        <w:t xml:space="preserve">Inpatient  </w:t>
      </w:r>
    </w:p>
    <w:p w14:paraId="1EAA125B" w14:textId="77777777" w:rsidR="00582E9C" w:rsidRPr="00582E9C" w:rsidRDefault="00582E9C" w:rsidP="00582E9C">
      <w:pPr>
        <w:spacing w:after="0"/>
        <w:ind w:left="1080" w:hanging="1080"/>
        <w:rPr>
          <w:sz w:val="16"/>
          <w:szCs w:val="16"/>
        </w:rPr>
      </w:pPr>
      <w:r w:rsidRPr="00582E9C">
        <w:rPr>
          <w:sz w:val="16"/>
          <w:szCs w:val="16"/>
        </w:rPr>
        <w:t xml:space="preserve">IRB </w:t>
      </w:r>
      <w:r w:rsidRPr="00582E9C">
        <w:rPr>
          <w:sz w:val="16"/>
          <w:szCs w:val="16"/>
        </w:rPr>
        <w:tab/>
        <w:t xml:space="preserve">Institutional Review Board </w:t>
      </w:r>
    </w:p>
    <w:p w14:paraId="7D8EDF55" w14:textId="77777777" w:rsidR="00582E9C" w:rsidRPr="00582E9C" w:rsidRDefault="00582E9C" w:rsidP="00582E9C">
      <w:pPr>
        <w:spacing w:after="0"/>
        <w:ind w:left="1080" w:hanging="1080"/>
        <w:rPr>
          <w:sz w:val="16"/>
          <w:szCs w:val="16"/>
        </w:rPr>
      </w:pPr>
      <w:r w:rsidRPr="00582E9C">
        <w:rPr>
          <w:sz w:val="16"/>
          <w:szCs w:val="16"/>
        </w:rPr>
        <w:t>ITT</w:t>
      </w:r>
      <w:r w:rsidRPr="00582E9C">
        <w:rPr>
          <w:sz w:val="16"/>
          <w:szCs w:val="16"/>
        </w:rPr>
        <w:tab/>
        <w:t xml:space="preserve">intent-to-treat </w:t>
      </w:r>
    </w:p>
    <w:p w14:paraId="6D1ABB82" w14:textId="77777777" w:rsidR="00582E9C" w:rsidRPr="00582E9C" w:rsidRDefault="00582E9C" w:rsidP="00582E9C">
      <w:pPr>
        <w:spacing w:after="0"/>
        <w:ind w:left="1080" w:hanging="1080"/>
        <w:rPr>
          <w:sz w:val="16"/>
          <w:szCs w:val="16"/>
        </w:rPr>
      </w:pPr>
      <w:r w:rsidRPr="00582E9C">
        <w:rPr>
          <w:sz w:val="16"/>
          <w:szCs w:val="16"/>
        </w:rPr>
        <w:t>JMDC</w:t>
      </w:r>
      <w:r w:rsidRPr="00582E9C">
        <w:rPr>
          <w:sz w:val="16"/>
          <w:szCs w:val="16"/>
        </w:rPr>
        <w:tab/>
        <w:t xml:space="preserve">Japan Medical Data Center </w:t>
      </w:r>
    </w:p>
    <w:p w14:paraId="35985F57" w14:textId="77777777" w:rsidR="00582E9C" w:rsidRPr="00582E9C" w:rsidRDefault="00582E9C" w:rsidP="00582E9C">
      <w:pPr>
        <w:spacing w:after="0"/>
        <w:ind w:left="1080" w:hanging="1080"/>
        <w:rPr>
          <w:sz w:val="16"/>
          <w:szCs w:val="16"/>
        </w:rPr>
      </w:pPr>
      <w:r w:rsidRPr="00582E9C">
        <w:rPr>
          <w:sz w:val="16"/>
          <w:szCs w:val="16"/>
        </w:rPr>
        <w:t>MDCD</w:t>
      </w:r>
      <w:r w:rsidRPr="00582E9C">
        <w:rPr>
          <w:sz w:val="16"/>
          <w:szCs w:val="16"/>
        </w:rPr>
        <w:tab/>
        <w:t xml:space="preserve">IBM MarketScan® Multi-State Medicaid Database </w:t>
      </w:r>
    </w:p>
    <w:p w14:paraId="318E62D9" w14:textId="77777777" w:rsidR="00582E9C" w:rsidRPr="00582E9C" w:rsidRDefault="00582E9C" w:rsidP="00582E9C">
      <w:pPr>
        <w:spacing w:after="0"/>
        <w:ind w:left="1080" w:hanging="1080"/>
        <w:rPr>
          <w:sz w:val="16"/>
          <w:szCs w:val="16"/>
        </w:rPr>
      </w:pPr>
      <w:r w:rsidRPr="00582E9C">
        <w:rPr>
          <w:sz w:val="16"/>
          <w:szCs w:val="16"/>
        </w:rPr>
        <w:t>MDCR</w:t>
      </w:r>
      <w:r w:rsidRPr="00582E9C">
        <w:rPr>
          <w:sz w:val="16"/>
          <w:szCs w:val="16"/>
        </w:rPr>
        <w:tab/>
        <w:t xml:space="preserve">IBM MarketScan® Medicare Supplemental Database </w:t>
      </w:r>
    </w:p>
    <w:p w14:paraId="3E72FB4B" w14:textId="77777777" w:rsidR="00582E9C" w:rsidRPr="00582E9C" w:rsidRDefault="00582E9C" w:rsidP="00582E9C">
      <w:pPr>
        <w:spacing w:after="0"/>
        <w:ind w:left="1080" w:hanging="1080"/>
        <w:rPr>
          <w:sz w:val="16"/>
          <w:szCs w:val="16"/>
        </w:rPr>
      </w:pPr>
      <w:r w:rsidRPr="00582E9C">
        <w:rPr>
          <w:sz w:val="16"/>
          <w:szCs w:val="16"/>
        </w:rPr>
        <w:t>MHRA</w:t>
      </w:r>
      <w:r w:rsidRPr="00582E9C">
        <w:rPr>
          <w:sz w:val="16"/>
          <w:szCs w:val="16"/>
        </w:rPr>
        <w:tab/>
        <w:t xml:space="preserve">The Medicines and Healthcare products Regulatory Agency </w:t>
      </w:r>
    </w:p>
    <w:p w14:paraId="5C1F4BA1" w14:textId="77777777" w:rsidR="00582E9C" w:rsidRPr="00582E9C" w:rsidRDefault="00582E9C" w:rsidP="00582E9C">
      <w:pPr>
        <w:spacing w:after="0"/>
        <w:ind w:left="1080" w:hanging="1080"/>
        <w:rPr>
          <w:sz w:val="16"/>
          <w:szCs w:val="16"/>
        </w:rPr>
      </w:pPr>
      <w:r w:rsidRPr="00582E9C">
        <w:rPr>
          <w:sz w:val="16"/>
          <w:szCs w:val="16"/>
        </w:rPr>
        <w:t>NDC</w:t>
      </w:r>
      <w:r w:rsidRPr="00582E9C">
        <w:rPr>
          <w:sz w:val="16"/>
          <w:szCs w:val="16"/>
        </w:rPr>
        <w:tab/>
        <w:t xml:space="preserve">National Drug Codes </w:t>
      </w:r>
    </w:p>
    <w:p w14:paraId="37A54218" w14:textId="77777777" w:rsidR="00582E9C" w:rsidRPr="00582E9C" w:rsidRDefault="00582E9C" w:rsidP="00582E9C">
      <w:pPr>
        <w:spacing w:after="0"/>
        <w:ind w:left="1080" w:hanging="1080"/>
        <w:rPr>
          <w:sz w:val="16"/>
          <w:szCs w:val="16"/>
        </w:rPr>
      </w:pPr>
      <w:r w:rsidRPr="00582E9C">
        <w:rPr>
          <w:sz w:val="16"/>
          <w:szCs w:val="16"/>
        </w:rPr>
        <w:t>NIHR</w:t>
      </w:r>
      <w:r w:rsidRPr="00582E9C">
        <w:rPr>
          <w:sz w:val="16"/>
          <w:szCs w:val="16"/>
        </w:rPr>
        <w:tab/>
        <w:t xml:space="preserve">NHS National Institute for Health Research </w:t>
      </w:r>
    </w:p>
    <w:p w14:paraId="59E56E0E" w14:textId="77777777" w:rsidR="00582E9C" w:rsidRPr="00582E9C" w:rsidRDefault="00582E9C" w:rsidP="00582E9C">
      <w:pPr>
        <w:spacing w:after="0"/>
        <w:ind w:left="1080" w:hanging="1080"/>
        <w:rPr>
          <w:sz w:val="16"/>
          <w:szCs w:val="16"/>
        </w:rPr>
      </w:pPr>
      <w:r w:rsidRPr="00582E9C">
        <w:rPr>
          <w:sz w:val="16"/>
          <w:szCs w:val="16"/>
        </w:rPr>
        <w:t>O1</w:t>
      </w:r>
      <w:r w:rsidRPr="00582E9C">
        <w:rPr>
          <w:sz w:val="16"/>
          <w:szCs w:val="16"/>
        </w:rPr>
        <w:tab/>
        <w:t>Outcome Cohort 1: Primary Hip Fracture (READ Codes for CPRD)</w:t>
      </w:r>
    </w:p>
    <w:p w14:paraId="51BBF909" w14:textId="16A9A8F0" w:rsidR="00582E9C" w:rsidRPr="00582E9C" w:rsidRDefault="00582E9C" w:rsidP="00582E9C">
      <w:pPr>
        <w:spacing w:after="0"/>
        <w:ind w:left="1080" w:hanging="1080"/>
        <w:rPr>
          <w:sz w:val="16"/>
          <w:szCs w:val="16"/>
        </w:rPr>
      </w:pPr>
      <w:r w:rsidRPr="00582E9C">
        <w:rPr>
          <w:sz w:val="16"/>
          <w:szCs w:val="16"/>
        </w:rPr>
        <w:t>O2</w:t>
      </w:r>
      <w:r w:rsidRPr="00582E9C">
        <w:rPr>
          <w:sz w:val="16"/>
          <w:szCs w:val="16"/>
        </w:rPr>
        <w:tab/>
        <w:t xml:space="preserve">Outcome Cohort 2:  (Primary Hip Fracture ER/IP Dx with Hip Fracture procedures +/- 7 days) OR </w:t>
      </w:r>
      <w:r>
        <w:rPr>
          <w:sz w:val="16"/>
          <w:szCs w:val="16"/>
        </w:rPr>
        <w:br/>
      </w:r>
      <w:r w:rsidRPr="00582E9C">
        <w:rPr>
          <w:sz w:val="16"/>
          <w:szCs w:val="16"/>
        </w:rPr>
        <w:t>(Primary Hip Fracture procedures with Hip Fracture ER/IP +/- 7 days)</w:t>
      </w:r>
    </w:p>
    <w:p w14:paraId="334DA1F7" w14:textId="77777777" w:rsidR="00582E9C" w:rsidRPr="00582E9C" w:rsidRDefault="00582E9C" w:rsidP="00582E9C">
      <w:pPr>
        <w:spacing w:after="0"/>
        <w:ind w:left="1080" w:hanging="1080"/>
        <w:rPr>
          <w:sz w:val="16"/>
          <w:szCs w:val="16"/>
        </w:rPr>
      </w:pPr>
      <w:r w:rsidRPr="00582E9C">
        <w:rPr>
          <w:sz w:val="16"/>
          <w:szCs w:val="16"/>
        </w:rPr>
        <w:t>OHDSI</w:t>
      </w:r>
      <w:r w:rsidRPr="00582E9C">
        <w:rPr>
          <w:sz w:val="16"/>
          <w:szCs w:val="16"/>
        </w:rPr>
        <w:tab/>
        <w:t xml:space="preserve">Observational Health Data Sciences and Informatics </w:t>
      </w:r>
    </w:p>
    <w:p w14:paraId="444B5673" w14:textId="77777777" w:rsidR="00582E9C" w:rsidRPr="00582E9C" w:rsidRDefault="00582E9C" w:rsidP="00582E9C">
      <w:pPr>
        <w:spacing w:after="0"/>
        <w:ind w:left="1080" w:hanging="1080"/>
        <w:rPr>
          <w:sz w:val="16"/>
          <w:szCs w:val="16"/>
        </w:rPr>
      </w:pPr>
      <w:r w:rsidRPr="00582E9C">
        <w:rPr>
          <w:sz w:val="16"/>
          <w:szCs w:val="16"/>
        </w:rPr>
        <w:t xml:space="preserve">OMOP </w:t>
      </w:r>
      <w:r w:rsidRPr="00582E9C">
        <w:rPr>
          <w:sz w:val="16"/>
          <w:szCs w:val="16"/>
        </w:rPr>
        <w:tab/>
        <w:t xml:space="preserve">Observational Medical Outcomes Partnership </w:t>
      </w:r>
    </w:p>
    <w:p w14:paraId="19404BD4" w14:textId="77777777" w:rsidR="00582E9C" w:rsidRPr="00582E9C" w:rsidRDefault="00582E9C" w:rsidP="00582E9C">
      <w:pPr>
        <w:spacing w:after="0"/>
        <w:ind w:left="1080" w:hanging="1080"/>
        <w:rPr>
          <w:sz w:val="16"/>
          <w:szCs w:val="16"/>
        </w:rPr>
      </w:pPr>
      <w:r w:rsidRPr="00582E9C">
        <w:rPr>
          <w:sz w:val="16"/>
          <w:szCs w:val="16"/>
        </w:rPr>
        <w:t>OPTUM_DOD</w:t>
      </w:r>
      <w:r w:rsidRPr="00582E9C">
        <w:rPr>
          <w:sz w:val="16"/>
          <w:szCs w:val="16"/>
        </w:rPr>
        <w:tab/>
        <w:t xml:space="preserve">Optum© De-Identified Clinformatics® Data Mart Database –  Date of Death </w:t>
      </w:r>
    </w:p>
    <w:p w14:paraId="52A9B385" w14:textId="77777777" w:rsidR="00582E9C" w:rsidRPr="00582E9C" w:rsidRDefault="00582E9C" w:rsidP="00582E9C">
      <w:pPr>
        <w:spacing w:after="0"/>
        <w:ind w:left="1080" w:hanging="1080"/>
        <w:rPr>
          <w:sz w:val="16"/>
          <w:szCs w:val="16"/>
        </w:rPr>
      </w:pPr>
      <w:r w:rsidRPr="00582E9C">
        <w:rPr>
          <w:sz w:val="16"/>
          <w:szCs w:val="16"/>
        </w:rPr>
        <w:t>PPV</w:t>
      </w:r>
      <w:r w:rsidRPr="00582E9C">
        <w:rPr>
          <w:sz w:val="16"/>
          <w:szCs w:val="16"/>
        </w:rPr>
        <w:tab/>
        <w:t xml:space="preserve">positive predictive value </w:t>
      </w:r>
    </w:p>
    <w:p w14:paraId="5358D54C" w14:textId="77777777" w:rsidR="00582E9C" w:rsidRPr="00582E9C" w:rsidRDefault="00582E9C" w:rsidP="00582E9C">
      <w:pPr>
        <w:spacing w:after="0"/>
        <w:ind w:left="1080" w:hanging="1080"/>
        <w:rPr>
          <w:sz w:val="16"/>
          <w:szCs w:val="16"/>
        </w:rPr>
      </w:pPr>
      <w:r w:rsidRPr="00582E9C">
        <w:rPr>
          <w:sz w:val="16"/>
          <w:szCs w:val="16"/>
        </w:rPr>
        <w:t>PS</w:t>
      </w:r>
      <w:r w:rsidRPr="00582E9C">
        <w:rPr>
          <w:sz w:val="16"/>
          <w:szCs w:val="16"/>
        </w:rPr>
        <w:tab/>
        <w:t xml:space="preserve">Propensity scores </w:t>
      </w:r>
    </w:p>
    <w:p w14:paraId="11FBB89A" w14:textId="77777777" w:rsidR="00582E9C" w:rsidRPr="00582E9C" w:rsidRDefault="00582E9C" w:rsidP="00582E9C">
      <w:pPr>
        <w:spacing w:after="0"/>
        <w:ind w:left="1080" w:hanging="1080"/>
        <w:rPr>
          <w:sz w:val="16"/>
          <w:szCs w:val="16"/>
        </w:rPr>
      </w:pPr>
      <w:r w:rsidRPr="00582E9C">
        <w:rPr>
          <w:sz w:val="16"/>
          <w:szCs w:val="16"/>
        </w:rPr>
        <w:t>RR</w:t>
      </w:r>
      <w:r w:rsidRPr="00582E9C">
        <w:rPr>
          <w:sz w:val="16"/>
          <w:szCs w:val="16"/>
        </w:rPr>
        <w:tab/>
        <w:t xml:space="preserve">relative risk </w:t>
      </w:r>
    </w:p>
    <w:p w14:paraId="00E5A652" w14:textId="77777777" w:rsidR="00582E9C" w:rsidRPr="00582E9C" w:rsidRDefault="00582E9C" w:rsidP="00582E9C">
      <w:pPr>
        <w:spacing w:after="0"/>
        <w:ind w:left="1080" w:hanging="1080"/>
        <w:rPr>
          <w:sz w:val="16"/>
          <w:szCs w:val="16"/>
        </w:rPr>
      </w:pPr>
      <w:r w:rsidRPr="00582E9C">
        <w:rPr>
          <w:sz w:val="16"/>
          <w:szCs w:val="16"/>
        </w:rPr>
        <w:t xml:space="preserve">SMD </w:t>
      </w:r>
      <w:r w:rsidRPr="00582E9C">
        <w:rPr>
          <w:sz w:val="16"/>
          <w:szCs w:val="16"/>
        </w:rPr>
        <w:tab/>
        <w:t xml:space="preserve">standardized mean difference </w:t>
      </w:r>
    </w:p>
    <w:p w14:paraId="052A3803" w14:textId="77777777" w:rsidR="00582E9C" w:rsidRPr="00582E9C" w:rsidRDefault="00582E9C" w:rsidP="00582E9C">
      <w:pPr>
        <w:spacing w:after="0"/>
        <w:ind w:left="1080" w:hanging="1080"/>
        <w:rPr>
          <w:sz w:val="16"/>
          <w:szCs w:val="16"/>
        </w:rPr>
      </w:pPr>
      <w:r w:rsidRPr="00582E9C">
        <w:rPr>
          <w:sz w:val="16"/>
          <w:szCs w:val="16"/>
        </w:rPr>
        <w:t>T1</w:t>
      </w:r>
      <w:r w:rsidRPr="00582E9C">
        <w:rPr>
          <w:sz w:val="16"/>
          <w:szCs w:val="16"/>
        </w:rPr>
        <w:tab/>
        <w:t>Target Cohort 1: Tramadol</w:t>
      </w:r>
    </w:p>
    <w:p w14:paraId="3FB3829D" w14:textId="77777777" w:rsidR="00582E9C" w:rsidRPr="00582E9C" w:rsidRDefault="00582E9C" w:rsidP="00582E9C">
      <w:pPr>
        <w:spacing w:after="0"/>
        <w:ind w:left="1080" w:hanging="1080"/>
        <w:rPr>
          <w:sz w:val="16"/>
          <w:szCs w:val="16"/>
        </w:rPr>
      </w:pPr>
      <w:r w:rsidRPr="00582E9C">
        <w:rPr>
          <w:sz w:val="16"/>
          <w:szCs w:val="16"/>
        </w:rPr>
        <w:t>T2</w:t>
      </w:r>
      <w:r w:rsidRPr="00582E9C">
        <w:rPr>
          <w:sz w:val="16"/>
          <w:szCs w:val="16"/>
        </w:rPr>
        <w:tab/>
        <w:t>Target Cohort 2: Tramadol (exclude cough, antibiotic, cold and cough medications, and antihistamines in last 30 days)</w:t>
      </w:r>
    </w:p>
    <w:p w14:paraId="64A696DC" w14:textId="77777777" w:rsidR="00582E9C" w:rsidRPr="00582E9C" w:rsidRDefault="00582E9C" w:rsidP="00582E9C">
      <w:pPr>
        <w:spacing w:after="0"/>
        <w:ind w:left="1080" w:hanging="1080"/>
        <w:rPr>
          <w:sz w:val="16"/>
          <w:szCs w:val="16"/>
        </w:rPr>
      </w:pPr>
      <w:r w:rsidRPr="00582E9C">
        <w:rPr>
          <w:sz w:val="16"/>
          <w:szCs w:val="16"/>
        </w:rPr>
        <w:t>TAR</w:t>
      </w:r>
      <w:r w:rsidRPr="00582E9C">
        <w:rPr>
          <w:sz w:val="16"/>
          <w:szCs w:val="16"/>
        </w:rPr>
        <w:tab/>
        <w:t xml:space="preserve">time-at-risk </w:t>
      </w:r>
    </w:p>
    <w:p w14:paraId="65F65DFF" w14:textId="77777777" w:rsidR="00582E9C" w:rsidRPr="00582E9C" w:rsidRDefault="00582E9C" w:rsidP="00582E9C">
      <w:pPr>
        <w:spacing w:after="0"/>
        <w:ind w:left="1080" w:hanging="1080"/>
        <w:rPr>
          <w:sz w:val="16"/>
          <w:szCs w:val="16"/>
        </w:rPr>
      </w:pPr>
      <w:r w:rsidRPr="00582E9C">
        <w:rPr>
          <w:sz w:val="16"/>
          <w:szCs w:val="16"/>
        </w:rPr>
        <w:t>THIN</w:t>
      </w:r>
      <w:r w:rsidRPr="00582E9C">
        <w:rPr>
          <w:sz w:val="16"/>
          <w:szCs w:val="16"/>
        </w:rPr>
        <w:tab/>
        <w:t>The Health Improvement Network</w:t>
      </w:r>
    </w:p>
    <w:p w14:paraId="3780E4F1" w14:textId="77777777" w:rsidR="00582E9C" w:rsidRPr="00582E9C" w:rsidRDefault="00582E9C" w:rsidP="00582E9C">
      <w:pPr>
        <w:spacing w:after="0"/>
        <w:ind w:left="1080" w:hanging="1080"/>
        <w:rPr>
          <w:sz w:val="16"/>
          <w:szCs w:val="16"/>
        </w:rPr>
      </w:pPr>
      <w:r w:rsidRPr="00582E9C">
        <w:rPr>
          <w:sz w:val="16"/>
          <w:szCs w:val="16"/>
        </w:rPr>
        <w:t>UK</w:t>
      </w:r>
      <w:r w:rsidRPr="00582E9C">
        <w:rPr>
          <w:sz w:val="16"/>
          <w:szCs w:val="16"/>
        </w:rPr>
        <w:tab/>
        <w:t xml:space="preserve">United Kingdom </w:t>
      </w:r>
    </w:p>
    <w:p w14:paraId="66DBBB34" w14:textId="77777777" w:rsidR="00582E9C" w:rsidRPr="00582E9C" w:rsidRDefault="00582E9C" w:rsidP="00582E9C">
      <w:pPr>
        <w:spacing w:after="0"/>
        <w:ind w:left="1080" w:hanging="1080"/>
        <w:rPr>
          <w:sz w:val="16"/>
          <w:szCs w:val="16"/>
        </w:rPr>
      </w:pPr>
      <w:r w:rsidRPr="00582E9C">
        <w:rPr>
          <w:sz w:val="16"/>
          <w:szCs w:val="16"/>
        </w:rPr>
        <w:t>US</w:t>
      </w:r>
      <w:r w:rsidRPr="00582E9C">
        <w:rPr>
          <w:sz w:val="16"/>
          <w:szCs w:val="16"/>
        </w:rPr>
        <w:tab/>
        <w:t xml:space="preserve">United States </w:t>
      </w:r>
    </w:p>
    <w:p w14:paraId="725FD208" w14:textId="77777777" w:rsidR="004408B1" w:rsidRDefault="004408B1">
      <w:pPr>
        <w:rPr>
          <w:rFonts w:asciiTheme="majorHAnsi" w:eastAsiaTheme="majorEastAsia" w:hAnsiTheme="majorHAnsi" w:cstheme="majorBidi"/>
          <w:color w:val="365F91" w:themeColor="accent1" w:themeShade="BF"/>
          <w:sz w:val="32"/>
          <w:szCs w:val="32"/>
        </w:rPr>
      </w:pPr>
      <w:r>
        <w:br w:type="page"/>
      </w:r>
    </w:p>
    <w:p w14:paraId="47A0DCDE" w14:textId="234D9528" w:rsidR="00DF29D6" w:rsidRDefault="00DF29D6" w:rsidP="000A1975">
      <w:pPr>
        <w:pStyle w:val="Heading1"/>
      </w:pPr>
      <w:r w:rsidRPr="00972409">
        <w:lastRenderedPageBreak/>
        <w:t>Responsible</w:t>
      </w:r>
      <w:r>
        <w:t xml:space="preserve"> Parties</w:t>
      </w:r>
    </w:p>
    <w:p w14:paraId="1DB79051" w14:textId="33135E28" w:rsidR="00972409" w:rsidRPr="00972409" w:rsidRDefault="00972409" w:rsidP="00D350F5">
      <w:pPr>
        <w:pStyle w:val="Heading2"/>
      </w:pPr>
      <w:r>
        <w:t>Investigators and Authors</w:t>
      </w:r>
    </w:p>
    <w:p w14:paraId="1F3F8270" w14:textId="55E05B37" w:rsidR="00DF29D6" w:rsidRPr="00062D67" w:rsidRDefault="00044FF5" w:rsidP="000A1975">
      <w:pPr>
        <w:pStyle w:val="NoSpacing"/>
        <w:numPr>
          <w:ilvl w:val="0"/>
          <w:numId w:val="10"/>
        </w:numPr>
        <w:rPr>
          <w:noProof/>
          <w:vertAlign w:val="superscript"/>
        </w:rPr>
      </w:pPr>
      <w:bookmarkStart w:id="0" w:name="_Hlk34319820"/>
      <w:r w:rsidRPr="00062D67">
        <w:t xml:space="preserve">Erica A Voss, MPH, Director, </w:t>
      </w:r>
      <w:r w:rsidRPr="00062D67">
        <w:rPr>
          <w:noProof/>
        </w:rPr>
        <w:t>Observational Health Data Analytics</w:t>
      </w:r>
      <w:r w:rsidR="00AA7157" w:rsidRPr="00062D67">
        <w:rPr>
          <w:noProof/>
          <w:vertAlign w:val="superscript"/>
        </w:rPr>
        <w:t>1,2,3</w:t>
      </w:r>
    </w:p>
    <w:p w14:paraId="0C1A8AE1" w14:textId="77777777" w:rsidR="00C31708" w:rsidRPr="00062D67" w:rsidRDefault="00C31708" w:rsidP="00C31708">
      <w:pPr>
        <w:pStyle w:val="NoSpacing"/>
        <w:numPr>
          <w:ilvl w:val="0"/>
          <w:numId w:val="10"/>
        </w:numPr>
        <w:rPr>
          <w:noProof/>
          <w:vertAlign w:val="superscript"/>
        </w:rPr>
      </w:pPr>
      <w:r w:rsidRPr="00062D67">
        <w:rPr>
          <w:noProof/>
        </w:rPr>
        <w:t>Rana Saberi Ali, MD, MPH, Director, Global Medical Safety, Janssen</w:t>
      </w:r>
      <w:r w:rsidRPr="00062D67">
        <w:rPr>
          <w:noProof/>
          <w:vertAlign w:val="superscript"/>
        </w:rPr>
        <w:t>1</w:t>
      </w:r>
    </w:p>
    <w:p w14:paraId="32C50FF6" w14:textId="1DF85744" w:rsidR="00C31708" w:rsidRPr="00C31708" w:rsidRDefault="00C31708" w:rsidP="000A1975">
      <w:pPr>
        <w:pStyle w:val="NoSpacing"/>
        <w:numPr>
          <w:ilvl w:val="0"/>
          <w:numId w:val="10"/>
        </w:numPr>
        <w:rPr>
          <w:noProof/>
          <w:vertAlign w:val="superscript"/>
        </w:rPr>
      </w:pPr>
      <w:r w:rsidRPr="1B8064E1">
        <w:rPr>
          <w:noProof/>
        </w:rPr>
        <w:t xml:space="preserve">Arun Singh, Director, </w:t>
      </w:r>
      <w:r w:rsidRPr="00E80B9B">
        <w:rPr>
          <w:noProof/>
        </w:rPr>
        <w:t>Clinic</w:t>
      </w:r>
      <w:r w:rsidR="00B20AD7" w:rsidRPr="00E80B9B">
        <w:rPr>
          <w:noProof/>
        </w:rPr>
        <w:t>a</w:t>
      </w:r>
      <w:r w:rsidRPr="00E80B9B">
        <w:rPr>
          <w:noProof/>
        </w:rPr>
        <w:t xml:space="preserve">l Leader in </w:t>
      </w:r>
      <w:r w:rsidRPr="1B8064E1">
        <w:rPr>
          <w:noProof/>
        </w:rPr>
        <w:t>Established Products</w:t>
      </w:r>
      <w:r w:rsidRPr="1B8064E1">
        <w:rPr>
          <w:noProof/>
          <w:vertAlign w:val="superscript"/>
        </w:rPr>
        <w:t>1</w:t>
      </w:r>
    </w:p>
    <w:p w14:paraId="0694A4EB" w14:textId="77777777" w:rsidR="00C31708" w:rsidRDefault="00C31708" w:rsidP="000A1975">
      <w:pPr>
        <w:pStyle w:val="NoSpacing"/>
        <w:numPr>
          <w:ilvl w:val="0"/>
          <w:numId w:val="10"/>
        </w:numPr>
        <w:rPr>
          <w:noProof/>
          <w:vertAlign w:val="superscript"/>
        </w:rPr>
      </w:pPr>
      <w:r w:rsidRPr="00062D67">
        <w:rPr>
          <w:noProof/>
        </w:rPr>
        <w:t>Gowtham Rao, MD, PhD, Senior Director, Observational Health Data Analytics</w:t>
      </w:r>
      <w:r w:rsidRPr="00062D67">
        <w:rPr>
          <w:noProof/>
          <w:vertAlign w:val="superscript"/>
        </w:rPr>
        <w:t>1,2</w:t>
      </w:r>
    </w:p>
    <w:p w14:paraId="7DFDF588" w14:textId="045C46D1" w:rsidR="00044FF5" w:rsidRPr="00062D67" w:rsidRDefault="00044FF5" w:rsidP="000A1975">
      <w:pPr>
        <w:pStyle w:val="NoSpacing"/>
        <w:numPr>
          <w:ilvl w:val="0"/>
          <w:numId w:val="10"/>
        </w:numPr>
        <w:rPr>
          <w:noProof/>
          <w:vertAlign w:val="superscript"/>
        </w:rPr>
      </w:pPr>
      <w:r w:rsidRPr="00062D67">
        <w:rPr>
          <w:noProof/>
        </w:rPr>
        <w:t>Peter</w:t>
      </w:r>
      <w:r w:rsidR="00AA7157" w:rsidRPr="00062D67">
        <w:rPr>
          <w:noProof/>
        </w:rPr>
        <w:t xml:space="preserve"> R</w:t>
      </w:r>
      <w:r w:rsidRPr="00062D67">
        <w:rPr>
          <w:noProof/>
        </w:rPr>
        <w:t xml:space="preserve"> Rijnbeek</w:t>
      </w:r>
      <w:r w:rsidR="00AA7157" w:rsidRPr="00062D67">
        <w:rPr>
          <w:noProof/>
        </w:rPr>
        <w:t xml:space="preserve">, PhD, </w:t>
      </w:r>
      <w:r w:rsidR="00FF673E">
        <w:rPr>
          <w:noProof/>
        </w:rPr>
        <w:t>Associate Professor</w:t>
      </w:r>
      <w:r w:rsidR="00AA7157" w:rsidRPr="00062D67">
        <w:rPr>
          <w:noProof/>
        </w:rPr>
        <w:t xml:space="preserve"> Health Data Science</w:t>
      </w:r>
      <w:r w:rsidR="00AA7157" w:rsidRPr="00062D67">
        <w:rPr>
          <w:noProof/>
          <w:vertAlign w:val="superscript"/>
        </w:rPr>
        <w:t>2,3</w:t>
      </w:r>
    </w:p>
    <w:p w14:paraId="136A3C88" w14:textId="77777777" w:rsidR="00C31708" w:rsidRPr="00062D67" w:rsidRDefault="00C31708" w:rsidP="00C31708">
      <w:pPr>
        <w:pStyle w:val="NoSpacing"/>
        <w:numPr>
          <w:ilvl w:val="0"/>
          <w:numId w:val="10"/>
        </w:numPr>
        <w:rPr>
          <w:noProof/>
          <w:vertAlign w:val="superscript"/>
        </w:rPr>
      </w:pPr>
      <w:r w:rsidRPr="00062D67">
        <w:rPr>
          <w:noProof/>
        </w:rPr>
        <w:t>Martijn J Schuemie, Senior Director, Observational Health Data Analytics</w:t>
      </w:r>
      <w:r w:rsidRPr="00062D67">
        <w:rPr>
          <w:noProof/>
          <w:vertAlign w:val="superscript"/>
        </w:rPr>
        <w:t>1,2</w:t>
      </w:r>
    </w:p>
    <w:p w14:paraId="6D3AC978" w14:textId="55A355B2" w:rsidR="00044FF5" w:rsidRPr="00062D67" w:rsidRDefault="00044FF5" w:rsidP="000A1975">
      <w:pPr>
        <w:pStyle w:val="NoSpacing"/>
        <w:numPr>
          <w:ilvl w:val="0"/>
          <w:numId w:val="10"/>
        </w:numPr>
        <w:rPr>
          <w:noProof/>
          <w:vertAlign w:val="superscript"/>
        </w:rPr>
      </w:pPr>
      <w:r w:rsidRPr="00062D67">
        <w:rPr>
          <w:noProof/>
        </w:rPr>
        <w:t>Dan</w:t>
      </w:r>
      <w:r w:rsidR="000361D2">
        <w:rPr>
          <w:noProof/>
        </w:rPr>
        <w:t>iel</w:t>
      </w:r>
      <w:r w:rsidRPr="00062D67">
        <w:rPr>
          <w:noProof/>
        </w:rPr>
        <w:t xml:space="preserve"> Fife</w:t>
      </w:r>
      <w:r w:rsidR="00AA7157" w:rsidRPr="00062D67">
        <w:rPr>
          <w:noProof/>
        </w:rPr>
        <w:t>, MD, PhD, Senior Director, Epidemiology</w:t>
      </w:r>
      <w:r w:rsidR="00AA7157" w:rsidRPr="00062D67">
        <w:rPr>
          <w:noProof/>
          <w:vertAlign w:val="superscript"/>
        </w:rPr>
        <w:t>1</w:t>
      </w:r>
    </w:p>
    <w:p w14:paraId="52A24D8C" w14:textId="77777777" w:rsidR="00DB7694" w:rsidRDefault="00DB7694" w:rsidP="00AA7157">
      <w:pPr>
        <w:rPr>
          <w:noProof/>
        </w:rPr>
      </w:pPr>
    </w:p>
    <w:p w14:paraId="77F4F829" w14:textId="707EFC4F" w:rsidR="00AA7157" w:rsidRDefault="00AA7157" w:rsidP="009C1826">
      <w:pPr>
        <w:spacing w:after="0"/>
        <w:rPr>
          <w:noProof/>
        </w:rPr>
      </w:pPr>
      <w:r>
        <w:rPr>
          <w:noProof/>
        </w:rPr>
        <w:t>Affiliations:</w:t>
      </w:r>
    </w:p>
    <w:p w14:paraId="1952F83D" w14:textId="5F0C1EE5" w:rsidR="00AA7157" w:rsidRDefault="00AA7157" w:rsidP="009C1826">
      <w:pPr>
        <w:pStyle w:val="ListParagraph"/>
        <w:numPr>
          <w:ilvl w:val="0"/>
          <w:numId w:val="2"/>
        </w:numPr>
        <w:spacing w:after="0"/>
        <w:rPr>
          <w:noProof/>
        </w:rPr>
      </w:pPr>
      <w:r>
        <w:t>Janssen Research and Development, Titusville, NJ</w:t>
      </w:r>
    </w:p>
    <w:p w14:paraId="6F0A1752" w14:textId="18E375FD" w:rsidR="00AA7157" w:rsidRDefault="00AA7157" w:rsidP="00AA7157">
      <w:pPr>
        <w:pStyle w:val="ListParagraph"/>
        <w:numPr>
          <w:ilvl w:val="0"/>
          <w:numId w:val="2"/>
        </w:numPr>
        <w:rPr>
          <w:noProof/>
        </w:rPr>
      </w:pPr>
      <w:r>
        <w:t>OHDSI collaborators, Observational Health Data Sciences and Informatics (OHDSI), New York, NY</w:t>
      </w:r>
    </w:p>
    <w:p w14:paraId="30991FEF" w14:textId="090FF24F" w:rsidR="00AA7157" w:rsidRDefault="00ED1F5D" w:rsidP="00AA7157">
      <w:pPr>
        <w:pStyle w:val="ListParagraph"/>
        <w:numPr>
          <w:ilvl w:val="0"/>
          <w:numId w:val="2"/>
        </w:numPr>
        <w:rPr>
          <w:noProof/>
        </w:rPr>
      </w:pPr>
      <w:r>
        <w:t xml:space="preserve">Department of Medical Informatics, </w:t>
      </w:r>
      <w:r w:rsidR="00AA7157">
        <w:t>Erasmus University Medical Center, Rotterdam, Netherlands</w:t>
      </w:r>
    </w:p>
    <w:bookmarkEnd w:id="0"/>
    <w:p w14:paraId="43CF8901" w14:textId="2EC9E3D9" w:rsidR="00972409" w:rsidRDefault="00972409" w:rsidP="00D350F5">
      <w:pPr>
        <w:pStyle w:val="Heading2"/>
        <w:rPr>
          <w:noProof/>
        </w:rPr>
      </w:pPr>
      <w:r>
        <w:rPr>
          <w:noProof/>
        </w:rPr>
        <w:t>Sponsor</w:t>
      </w:r>
    </w:p>
    <w:p w14:paraId="3D3D642B" w14:textId="7C4D2FFC" w:rsidR="009C1826" w:rsidRDefault="009C1826" w:rsidP="009C1826">
      <w:r w:rsidRPr="009C1826">
        <w:t xml:space="preserve">Global Epidemiology, Janssen Research &amp; Development, LLC. </w:t>
      </w:r>
      <w:r>
        <w:br/>
      </w:r>
      <w:r w:rsidRPr="009C1826">
        <w:t>1125 Trenton-Harbourton Rd, Titusville NJ 08560</w:t>
      </w:r>
    </w:p>
    <w:p w14:paraId="1C5BCF7D" w14:textId="1998D262" w:rsidR="00972409" w:rsidRDefault="00972409" w:rsidP="009C1826">
      <w:pPr>
        <w:pStyle w:val="Heading1"/>
      </w:pPr>
      <w:r>
        <w:t>Abstract</w:t>
      </w:r>
    </w:p>
    <w:p w14:paraId="51D72E34" w14:textId="317FE7FA" w:rsidR="002A799C" w:rsidRPr="00972409" w:rsidRDefault="0011685D" w:rsidP="002A799C">
      <w:r>
        <w:t xml:space="preserve">Hip fractures greatly impact an individual’s quality of life </w:t>
      </w:r>
      <w:r w:rsidR="000361D2">
        <w:t xml:space="preserve">and carry </w:t>
      </w:r>
      <w:r>
        <w:t xml:space="preserve">a high risk of death </w:t>
      </w:r>
      <w:r w:rsidR="00D84052">
        <w:t xml:space="preserve">within </w:t>
      </w:r>
      <w:r>
        <w:t>1 year. Tramadol is a commonly used weak opioid for treatment of pain</w:t>
      </w:r>
      <w:r w:rsidR="002A799C">
        <w:t>. A recent study</w:t>
      </w:r>
      <w:r w:rsidR="00CE2168">
        <w:t xml:space="preserve"> by </w:t>
      </w:r>
      <w:r w:rsidR="00567014">
        <w:t xml:space="preserve">Wei </w:t>
      </w:r>
      <w:r w:rsidR="00CE2168">
        <w:t>et al</w:t>
      </w:r>
      <w:r w:rsidR="00567014">
        <w:t>.</w:t>
      </w:r>
      <w:r w:rsidR="00CE2168">
        <w:t xml:space="preserve"> </w:t>
      </w:r>
      <w:r w:rsidR="002A799C">
        <w:t>found that risk for hip fractures was higher for new users of tramadol</w:t>
      </w:r>
      <w:r w:rsidR="000361D2">
        <w:t xml:space="preserve"> than for new users of codeine or NSAIDs</w:t>
      </w:r>
      <w:r w:rsidR="00E07CF9">
        <w:t xml:space="preserve">. </w:t>
      </w:r>
      <w:r w:rsidR="00CE2168">
        <w:t xml:space="preserve"> We were </w:t>
      </w:r>
      <w:r w:rsidR="00ED4945">
        <w:t>concerned</w:t>
      </w:r>
      <w:r w:rsidR="00CE2168">
        <w:t xml:space="preserve"> of that study’s </w:t>
      </w:r>
      <w:r w:rsidR="00ED4945">
        <w:t>design choices</w:t>
      </w:r>
      <w:r w:rsidR="00CE2168">
        <w:t xml:space="preserve"> because of several </w:t>
      </w:r>
      <w:r w:rsidR="002A799C">
        <w:t xml:space="preserve"> limitations</w:t>
      </w:r>
      <w:r w:rsidR="000361D2">
        <w:t xml:space="preserve"> </w:t>
      </w:r>
      <w:r w:rsidR="00ED4945">
        <w:t>such as</w:t>
      </w:r>
      <w:r w:rsidR="00CE2168">
        <w:t>:</w:t>
      </w:r>
      <w:r w:rsidR="000361D2">
        <w:t xml:space="preserve"> </w:t>
      </w:r>
      <w:r w:rsidR="00CE2168">
        <w:t>A</w:t>
      </w:r>
      <w:r w:rsidR="000361D2">
        <w:t xml:space="preserve"> less-than-optimal </w:t>
      </w:r>
      <w:r w:rsidR="002A799C">
        <w:t>propensity score</w:t>
      </w:r>
      <w:r w:rsidR="00ED4945">
        <w:t xml:space="preserve"> adjustment strategy</w:t>
      </w:r>
      <w:r w:rsidR="00567014">
        <w:t xml:space="preserve">, the </w:t>
      </w:r>
      <w:r w:rsidR="000361D2">
        <w:t xml:space="preserve">absence </w:t>
      </w:r>
      <w:r w:rsidR="002A799C">
        <w:t xml:space="preserve">of negative controls, </w:t>
      </w:r>
      <w:r w:rsidR="000361D2">
        <w:t xml:space="preserve">the failure to address possible differences in the </w:t>
      </w:r>
      <w:r w:rsidR="00ED4945">
        <w:t xml:space="preserve">initial </w:t>
      </w:r>
      <w:r w:rsidR="000361D2">
        <w:t xml:space="preserve">doses of </w:t>
      </w:r>
      <w:r w:rsidR="002A799C">
        <w:t xml:space="preserve"> tramadol </w:t>
      </w:r>
      <w:r w:rsidR="00567014">
        <w:t>versus</w:t>
      </w:r>
      <w:r w:rsidR="000361D2">
        <w:t xml:space="preserve"> </w:t>
      </w:r>
      <w:r w:rsidR="002A799C">
        <w:t xml:space="preserve">codeine, and </w:t>
      </w:r>
      <w:r w:rsidR="000361D2">
        <w:t xml:space="preserve">the fact that </w:t>
      </w:r>
      <w:r w:rsidR="002A799C">
        <w:t xml:space="preserve">the study was done in </w:t>
      </w:r>
      <w:r w:rsidR="000361D2">
        <w:t xml:space="preserve">only </w:t>
      </w:r>
      <w:r w:rsidR="002A799C">
        <w:t xml:space="preserve">one </w:t>
      </w:r>
      <w:r w:rsidR="00ED4945">
        <w:t>data source</w:t>
      </w:r>
      <w:r w:rsidR="00D84052">
        <w:t xml:space="preserve"> limited to one countries data</w:t>
      </w:r>
      <w:r w:rsidR="002A799C">
        <w:t>.</w:t>
      </w:r>
      <w:r w:rsidR="002A799C" w:rsidRPr="002A799C">
        <w:t xml:space="preserve"> </w:t>
      </w:r>
      <w:r w:rsidR="002A799C">
        <w:t xml:space="preserve">We propose to do a study to assess hip fracture incidence among users of tramadol versus codeine that will </w:t>
      </w:r>
      <w:r w:rsidR="00CE2168">
        <w:t xml:space="preserve">reassess the relationship and </w:t>
      </w:r>
      <w:r w:rsidR="002A799C">
        <w:t>address the Wei et al. study limitations</w:t>
      </w:r>
      <w:r w:rsidR="00E07CF9">
        <w:t xml:space="preserve">. </w:t>
      </w:r>
      <w:r w:rsidR="002A799C">
        <w:t xml:space="preserve"> </w:t>
      </w:r>
    </w:p>
    <w:p w14:paraId="21DBA8B6" w14:textId="77777777" w:rsidR="00520286" w:rsidRDefault="00520286">
      <w:pPr>
        <w:rPr>
          <w:rFonts w:asciiTheme="majorHAnsi" w:eastAsiaTheme="majorEastAsia" w:hAnsiTheme="majorHAnsi" w:cstheme="majorBidi"/>
          <w:color w:val="365F91" w:themeColor="accent1" w:themeShade="BF"/>
          <w:sz w:val="32"/>
          <w:szCs w:val="32"/>
        </w:rPr>
      </w:pPr>
      <w:r>
        <w:br w:type="page"/>
      </w:r>
    </w:p>
    <w:p w14:paraId="6AD190B4" w14:textId="765B265D" w:rsidR="00972409" w:rsidRDefault="00972409" w:rsidP="000A1975">
      <w:pPr>
        <w:pStyle w:val="Heading1"/>
      </w:pPr>
      <w:r>
        <w:lastRenderedPageBreak/>
        <w:t>Amendments and Updates</w:t>
      </w:r>
    </w:p>
    <w:tbl>
      <w:tblPr>
        <w:tblStyle w:val="TableGrid"/>
        <w:tblW w:w="0" w:type="auto"/>
        <w:tblLook w:val="04A0" w:firstRow="1" w:lastRow="0" w:firstColumn="1" w:lastColumn="0" w:noHBand="0" w:noVBand="1"/>
      </w:tblPr>
      <w:tblGrid>
        <w:gridCol w:w="985"/>
        <w:gridCol w:w="1220"/>
        <w:gridCol w:w="1570"/>
        <w:gridCol w:w="2787"/>
        <w:gridCol w:w="2788"/>
      </w:tblGrid>
      <w:tr w:rsidR="003E1D9A" w14:paraId="552AEBAF" w14:textId="77777777" w:rsidTr="00520286">
        <w:trPr>
          <w:tblHeader/>
        </w:trPr>
        <w:tc>
          <w:tcPr>
            <w:tcW w:w="9350" w:type="dxa"/>
            <w:gridSpan w:val="5"/>
            <w:shd w:val="clear" w:color="auto" w:fill="808080" w:themeFill="background1" w:themeFillShade="80"/>
          </w:tcPr>
          <w:p w14:paraId="2A4C88DA" w14:textId="5B464F1C" w:rsidR="003E1D9A" w:rsidRPr="003E1D9A" w:rsidRDefault="003E1D9A">
            <w:pPr>
              <w:rPr>
                <w:b/>
                <w:bCs/>
              </w:rPr>
            </w:pPr>
            <w:r w:rsidRPr="003E1D9A">
              <w:rPr>
                <w:b/>
                <w:bCs/>
              </w:rPr>
              <w:t>Table 0:  Amendments and Updates</w:t>
            </w:r>
          </w:p>
        </w:tc>
      </w:tr>
      <w:tr w:rsidR="003E1D9A" w14:paraId="6484FFA5" w14:textId="77777777" w:rsidTr="00520286">
        <w:trPr>
          <w:tblHeader/>
        </w:trPr>
        <w:tc>
          <w:tcPr>
            <w:tcW w:w="985" w:type="dxa"/>
            <w:shd w:val="clear" w:color="auto" w:fill="BFBFBF" w:themeFill="background1" w:themeFillShade="BF"/>
          </w:tcPr>
          <w:p w14:paraId="4D8076D9" w14:textId="6B010484" w:rsidR="003E1D9A" w:rsidRPr="003E1D9A" w:rsidRDefault="003E1D9A" w:rsidP="003E1D9A">
            <w:pPr>
              <w:rPr>
                <w:b/>
                <w:bCs/>
              </w:rPr>
            </w:pPr>
            <w:r w:rsidRPr="003E1D9A">
              <w:rPr>
                <w:b/>
                <w:bCs/>
              </w:rPr>
              <w:t>Number</w:t>
            </w:r>
          </w:p>
        </w:tc>
        <w:tc>
          <w:tcPr>
            <w:tcW w:w="1220" w:type="dxa"/>
            <w:shd w:val="clear" w:color="auto" w:fill="BFBFBF" w:themeFill="background1" w:themeFillShade="BF"/>
          </w:tcPr>
          <w:p w14:paraId="545C4A62" w14:textId="211726A7" w:rsidR="003E1D9A" w:rsidRPr="003E1D9A" w:rsidRDefault="003E1D9A" w:rsidP="003E1D9A">
            <w:pPr>
              <w:rPr>
                <w:b/>
                <w:bCs/>
              </w:rPr>
            </w:pPr>
            <w:r w:rsidRPr="003E1D9A">
              <w:rPr>
                <w:b/>
                <w:bCs/>
              </w:rPr>
              <w:t>Date</w:t>
            </w:r>
          </w:p>
        </w:tc>
        <w:tc>
          <w:tcPr>
            <w:tcW w:w="1570" w:type="dxa"/>
            <w:shd w:val="clear" w:color="auto" w:fill="BFBFBF" w:themeFill="background1" w:themeFillShade="BF"/>
          </w:tcPr>
          <w:p w14:paraId="739E6C7D" w14:textId="1032A153" w:rsidR="003E1D9A" w:rsidRPr="003E1D9A" w:rsidRDefault="003E1D9A" w:rsidP="003E1D9A">
            <w:pPr>
              <w:rPr>
                <w:b/>
                <w:bCs/>
              </w:rPr>
            </w:pPr>
            <w:r w:rsidRPr="003E1D9A">
              <w:rPr>
                <w:b/>
                <w:bCs/>
              </w:rPr>
              <w:t>Section of study protocol</w:t>
            </w:r>
          </w:p>
        </w:tc>
        <w:tc>
          <w:tcPr>
            <w:tcW w:w="2787" w:type="dxa"/>
            <w:shd w:val="clear" w:color="auto" w:fill="BFBFBF" w:themeFill="background1" w:themeFillShade="BF"/>
          </w:tcPr>
          <w:p w14:paraId="1FB4DDEA" w14:textId="016399AA" w:rsidR="003E1D9A" w:rsidRPr="003E1D9A" w:rsidRDefault="003E1D9A" w:rsidP="003E1D9A">
            <w:pPr>
              <w:rPr>
                <w:b/>
                <w:bCs/>
              </w:rPr>
            </w:pPr>
            <w:r w:rsidRPr="003E1D9A">
              <w:rPr>
                <w:b/>
                <w:bCs/>
              </w:rPr>
              <w:t>Amendment or update</w:t>
            </w:r>
          </w:p>
        </w:tc>
        <w:tc>
          <w:tcPr>
            <w:tcW w:w="2788" w:type="dxa"/>
            <w:shd w:val="clear" w:color="auto" w:fill="BFBFBF" w:themeFill="background1" w:themeFillShade="BF"/>
          </w:tcPr>
          <w:p w14:paraId="78B22010" w14:textId="650ABE2F" w:rsidR="003E1D9A" w:rsidRPr="003E1D9A" w:rsidRDefault="003E1D9A" w:rsidP="003E1D9A">
            <w:pPr>
              <w:rPr>
                <w:b/>
                <w:bCs/>
              </w:rPr>
            </w:pPr>
            <w:r w:rsidRPr="003E1D9A">
              <w:rPr>
                <w:b/>
                <w:bCs/>
              </w:rPr>
              <w:t xml:space="preserve">Reason </w:t>
            </w:r>
          </w:p>
        </w:tc>
      </w:tr>
      <w:tr w:rsidR="003E1D9A" w14:paraId="02F70137" w14:textId="77777777" w:rsidTr="00520286">
        <w:tc>
          <w:tcPr>
            <w:tcW w:w="985" w:type="dxa"/>
          </w:tcPr>
          <w:p w14:paraId="5D504444" w14:textId="1D590E9F" w:rsidR="003E1D9A" w:rsidRDefault="003E1D9A" w:rsidP="003E1D9A">
            <w:r>
              <w:t>1</w:t>
            </w:r>
          </w:p>
        </w:tc>
        <w:tc>
          <w:tcPr>
            <w:tcW w:w="1220" w:type="dxa"/>
          </w:tcPr>
          <w:p w14:paraId="6B57D10C" w14:textId="5F2DB5FF" w:rsidR="003E1D9A" w:rsidRDefault="003E1D9A" w:rsidP="003E1D9A">
            <w:r>
              <w:t>2020.11.19</w:t>
            </w:r>
          </w:p>
        </w:tc>
        <w:tc>
          <w:tcPr>
            <w:tcW w:w="1570" w:type="dxa"/>
          </w:tcPr>
          <w:p w14:paraId="22FBAC3A" w14:textId="18073049" w:rsidR="003E1D9A" w:rsidRDefault="00520286" w:rsidP="003E1D9A">
            <w:r>
              <w:t>Section 7.4. Outcomes of Interest</w:t>
            </w:r>
          </w:p>
        </w:tc>
        <w:tc>
          <w:tcPr>
            <w:tcW w:w="2787" w:type="dxa"/>
          </w:tcPr>
          <w:p w14:paraId="2C0AF215" w14:textId="1F345E42" w:rsidR="003E1D9A" w:rsidRDefault="0082325B" w:rsidP="003E1D9A">
            <w:r>
              <w:t>“To</w:t>
            </w:r>
            <w:r w:rsidRPr="00520286">
              <w:t xml:space="preserve"> </w:t>
            </w:r>
            <w:r w:rsidR="007113C3">
              <w:t>avoid</w:t>
            </w:r>
            <w:r w:rsidRPr="00520286">
              <w:t xml:space="preserve"> immortal time bias, all </w:t>
            </w:r>
            <w:r>
              <w:t>subjects in the target and comparator cohorts with the outcome prior to index will be excluded at analysis time.”</w:t>
            </w:r>
          </w:p>
        </w:tc>
        <w:tc>
          <w:tcPr>
            <w:tcW w:w="2788" w:type="dxa"/>
          </w:tcPr>
          <w:p w14:paraId="3AF5CE45" w14:textId="71C0D169" w:rsidR="003E1D9A" w:rsidRDefault="00520286" w:rsidP="003E1D9A">
            <w:r>
              <w:t xml:space="preserve">After producing results and writing up the manuscript we realized there was a small opportunity for immortal time bias.  We decided to eliminate it before </w:t>
            </w:r>
            <w:r w:rsidR="0082325B">
              <w:t>publishing</w:t>
            </w:r>
            <w:r>
              <w:t xml:space="preserve"> results.</w:t>
            </w:r>
          </w:p>
        </w:tc>
      </w:tr>
      <w:tr w:rsidR="003E1D9A" w14:paraId="7ABBA12C" w14:textId="77777777" w:rsidTr="00520286">
        <w:tc>
          <w:tcPr>
            <w:tcW w:w="985" w:type="dxa"/>
          </w:tcPr>
          <w:p w14:paraId="58F64DC8" w14:textId="77777777" w:rsidR="003E1D9A" w:rsidRDefault="003E1D9A" w:rsidP="003E1D9A"/>
        </w:tc>
        <w:tc>
          <w:tcPr>
            <w:tcW w:w="1220" w:type="dxa"/>
          </w:tcPr>
          <w:p w14:paraId="7C12D157" w14:textId="77777777" w:rsidR="003E1D9A" w:rsidRDefault="003E1D9A" w:rsidP="003E1D9A"/>
        </w:tc>
        <w:tc>
          <w:tcPr>
            <w:tcW w:w="1570" w:type="dxa"/>
          </w:tcPr>
          <w:p w14:paraId="78F5E5B9" w14:textId="77777777" w:rsidR="003E1D9A" w:rsidRDefault="003E1D9A" w:rsidP="003E1D9A"/>
        </w:tc>
        <w:tc>
          <w:tcPr>
            <w:tcW w:w="2787" w:type="dxa"/>
          </w:tcPr>
          <w:p w14:paraId="0C7AD270" w14:textId="77777777" w:rsidR="003E1D9A" w:rsidRDefault="003E1D9A" w:rsidP="003E1D9A"/>
        </w:tc>
        <w:tc>
          <w:tcPr>
            <w:tcW w:w="2788" w:type="dxa"/>
          </w:tcPr>
          <w:p w14:paraId="5EE7B946" w14:textId="77777777" w:rsidR="003E1D9A" w:rsidRDefault="003E1D9A" w:rsidP="003E1D9A"/>
        </w:tc>
      </w:tr>
    </w:tbl>
    <w:p w14:paraId="0D1F4D7F" w14:textId="497B3EAC" w:rsidR="00DF29D6" w:rsidRDefault="00DF29D6" w:rsidP="000A1975">
      <w:pPr>
        <w:pStyle w:val="Heading1"/>
      </w:pPr>
      <w:r>
        <w:t>Rationale and Background</w:t>
      </w:r>
    </w:p>
    <w:p w14:paraId="32536094" w14:textId="06409E14" w:rsidR="004408B1" w:rsidRDefault="004408B1" w:rsidP="00DB7694">
      <w:r>
        <w:t xml:space="preserve">Hip fractures are a major public health issue, particularly for older persons </w:t>
      </w:r>
      <w:r>
        <w:fldChar w:fldCharType="begin"/>
      </w:r>
      <w:r w:rsidR="00C3499E">
        <w:instrText xml:space="preserve"> ADDIN EN.CITE &lt;EndNote&gt;&lt;Cite&gt;&lt;Author&gt;Ray&lt;/Author&gt;&lt;Year&gt;1992&lt;/Year&gt;&lt;RecNum&gt;24&lt;/RecNum&gt;&lt;DisplayText&gt;[1]&lt;/DisplayText&gt;&lt;record&gt;&lt;rec-number&gt;24&lt;/rec-number&gt;&lt;foreign-keys&gt;&lt;key app="EN" db-id="frzpazxz3txefzeerpuv5pztp2vzw99dvwsd" timestamp="1589910262"&gt;24&lt;/key&gt;&lt;/foreign-keys&gt;&lt;ref-type name="Journal Article"&gt;17&lt;/ref-type&gt;&lt;contributors&gt;&lt;authors&gt;&lt;author&gt;Ray, W. A.&lt;/author&gt;&lt;author&gt;Griffin, M. R.&lt;/author&gt;&lt;author&gt;Fought, R. L.&lt;/author&gt;&lt;author&gt;Adams, M. L.&lt;/author&gt;&lt;/authors&gt;&lt;/contributors&gt;&lt;auth-address&gt;Department of Preventive Medicine, Vanderbilt University School of Medicine, Nashville, TN 37232.&lt;/auth-address&gt;&lt;titles&gt;&lt;title&gt;Identification of fractures from computerized Medicare files&lt;/title&gt;&lt;secondary-title&gt;J Clin Epidemiol&lt;/secondary-title&gt;&lt;alt-title&gt;Journal of clinical epidemiology&lt;/alt-title&gt;&lt;/titles&gt;&lt;periodical&gt;&lt;full-title&gt;J Clin Epidemiol&lt;/full-title&gt;&lt;abbr-1&gt;Journal of clinical epidemiology&lt;/abbr-1&gt;&lt;/periodical&gt;&lt;alt-periodical&gt;&lt;full-title&gt;J Clin Epidemiol&lt;/full-title&gt;&lt;abbr-1&gt;Journal of clinical epidemiology&lt;/abbr-1&gt;&lt;/alt-periodical&gt;&lt;pages&gt;703-14&lt;/pages&gt;&lt;volume&gt;45&lt;/volume&gt;&lt;number&gt;7&lt;/number&gt;&lt;edition&gt;1992/07/01&lt;/edition&gt;&lt;keywords&gt;&lt;keyword&gt;Aged&lt;/keyword&gt;&lt;keyword&gt;Aged, 80 and over&lt;/keyword&gt;&lt;keyword&gt;Data Collection/*methods&lt;/keyword&gt;&lt;keyword&gt;Female&lt;/keyword&gt;&lt;keyword&gt;Fractures, Bone/*epidemiology&lt;/keyword&gt;&lt;keyword&gt;Humans&lt;/keyword&gt;&lt;keyword&gt;Information Storage and Retrieval&lt;/keyword&gt;&lt;keyword&gt;Male&lt;/keyword&gt;&lt;keyword&gt;Medical Records&lt;/keyword&gt;&lt;keyword&gt;Medicare&lt;/keyword&gt;&lt;keyword&gt;Probability&lt;/keyword&gt;&lt;keyword&gt;Sensitivity and Specificity&lt;/keyword&gt;&lt;keyword&gt;Tennessee/epidemiology&lt;/keyword&gt;&lt;keyword&gt;United States&lt;/keyword&gt;&lt;/keywords&gt;&lt;dates&gt;&lt;year&gt;1992&lt;/year&gt;&lt;pub-dates&gt;&lt;date&gt;Jul&lt;/date&gt;&lt;/pub-dates&gt;&lt;/dates&gt;&lt;isbn&gt;0895-4356 (Print)&amp;#xD;0895-4356&lt;/isbn&gt;&lt;accession-num&gt;1619449&lt;/accession-num&gt;&lt;urls&gt;&lt;/urls&gt;&lt;electronic-resource-num&gt;10.1016/0895-4356(92)90047-q&lt;/electronic-resource-num&gt;&lt;remote-database-provider&gt;NLM&lt;/remote-database-provider&gt;&lt;language&gt;eng&lt;/language&gt;&lt;/record&gt;&lt;/Cite&gt;&lt;/EndNote&gt;</w:instrText>
      </w:r>
      <w:r>
        <w:fldChar w:fldCharType="separate"/>
      </w:r>
      <w:r>
        <w:rPr>
          <w:noProof/>
        </w:rPr>
        <w:t>[1]</w:t>
      </w:r>
      <w:r>
        <w:fldChar w:fldCharType="end"/>
      </w:r>
      <w:r w:rsidR="002A799C">
        <w:t xml:space="preserve">. </w:t>
      </w:r>
      <w:r w:rsidR="002824AF">
        <w:t xml:space="preserve">Hip fractures occur when a person breaks the bone between the pelvis and knee and these fractures are known as femoral-neck fractures or intertrochanteric or subtrochanteric fractures </w:t>
      </w:r>
      <w:r w:rsidR="002824AF">
        <w:fldChar w:fldCharType="begin"/>
      </w:r>
      <w:r w:rsidR="00C3499E">
        <w:instrText xml:space="preserve"> ADDIN EN.CITE &lt;EndNote&gt;&lt;Cite&gt;&lt;Author&gt;Bhandari&lt;/Author&gt;&lt;Year&gt;2017&lt;/Year&gt;&lt;RecNum&gt;20&lt;/RecNum&gt;&lt;DisplayText&gt;[2]&lt;/DisplayText&gt;&lt;record&gt;&lt;rec-number&gt;20&lt;/rec-number&gt;&lt;foreign-keys&gt;&lt;key app="EN" db-id="frzpazxz3txefzeerpuv5pztp2vzw99dvwsd" timestamp="1583774893"&gt;20&lt;/key&gt;&lt;/foreign-keys&gt;&lt;ref-type name="Journal Article"&gt;17&lt;/ref-type&gt;&lt;contributors&gt;&lt;authors&gt;&lt;author&gt;Bhandari, M.&lt;/author&gt;&lt;author&gt;Swiontkowski, M.&lt;/author&gt;&lt;/authors&gt;&lt;/contributors&gt;&lt;auth-address&gt;From the Department of Surgery, Division of Orthopaedic Surgery, McMaster University, Hamilton, ON, Canada (M.B.); and the Department of Orthopedic Surgery, University of Minnesota, Minneapolis (M.S.).&lt;/auth-address&gt;&lt;titles&gt;&lt;title&gt;Management of Acute Hip Fracture&lt;/title&gt;&lt;secondary-title&gt;N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medicine&lt;/abbr-1&gt;&lt;/alt-periodical&gt;&lt;pages&gt;2053-2062&lt;/pages&gt;&lt;volume&gt;377&lt;/volume&gt;&lt;number&gt;21&lt;/number&gt;&lt;edition&gt;2017/11/23&lt;/edition&gt;&lt;keywords&gt;&lt;keyword&gt;Age Factors&lt;/keyword&gt;&lt;keyword&gt;Aged&lt;/keyword&gt;&lt;keyword&gt;Arthroplasty, Replacement, Hip/*methods&lt;/keyword&gt;&lt;keyword&gt;Female&lt;/keyword&gt;&lt;keyword&gt;Fracture Fixation, Internal/*methods&lt;/keyword&gt;&lt;keyword&gt;Hip Fractures/diagnostic imaging/rehabilitation/*surgery&lt;/keyword&gt;&lt;keyword&gt;Humans&lt;/keyword&gt;&lt;keyword&gt;Middle Aged&lt;/keyword&gt;&lt;keyword&gt;Postoperative Care&lt;/keyword&gt;&lt;keyword&gt;Practice Guidelines as Topic&lt;/keyword&gt;&lt;keyword&gt;Radiography&lt;/keyword&gt;&lt;/keywords&gt;&lt;dates&gt;&lt;year&gt;2017&lt;/year&gt;&lt;pub-dates&gt;&lt;date&gt;Nov 23&lt;/date&gt;&lt;/pub-dates&gt;&lt;/dates&gt;&lt;isbn&gt;0028-4793&lt;/isbn&gt;&lt;accession-num&gt;29166235&lt;/accession-num&gt;&lt;urls&gt;&lt;/urls&gt;&lt;electronic-resource-num&gt;10.1056/NEJMcp1611090&lt;/electronic-resource-num&gt;&lt;remote-database-provider&gt;NLM&lt;/remote-database-provider&gt;&lt;language&gt;eng&lt;/language&gt;&lt;/record&gt;&lt;/Cite&gt;&lt;/EndNote&gt;</w:instrText>
      </w:r>
      <w:r w:rsidR="002824AF">
        <w:fldChar w:fldCharType="separate"/>
      </w:r>
      <w:r w:rsidR="002824AF">
        <w:rPr>
          <w:noProof/>
        </w:rPr>
        <w:t>[2]</w:t>
      </w:r>
      <w:r w:rsidR="002824AF">
        <w:fldChar w:fldCharType="end"/>
      </w:r>
      <w:r w:rsidR="002A799C">
        <w:t xml:space="preserve">. </w:t>
      </w:r>
      <w:r w:rsidR="002824AF">
        <w:t xml:space="preserve">Hip fractures greatly impact an </w:t>
      </w:r>
      <w:r w:rsidR="00E968E3">
        <w:t>individual’s</w:t>
      </w:r>
      <w:r w:rsidR="002824AF">
        <w:t xml:space="preserve"> quality of life with a high risk of death </w:t>
      </w:r>
      <w:r w:rsidR="00D84052">
        <w:t>within</w:t>
      </w:r>
      <w:r w:rsidR="002824AF">
        <w:t xml:space="preserve"> 1 year </w:t>
      </w:r>
      <w:r w:rsidR="002824AF">
        <w:fldChar w:fldCharType="begin"/>
      </w:r>
      <w:r w:rsidR="00C3499E">
        <w:instrText xml:space="preserve"> ADDIN EN.CITE &lt;EndNote&gt;&lt;Cite&gt;&lt;Author&gt;Bhandari&lt;/Author&gt;&lt;Year&gt;2017&lt;/Year&gt;&lt;RecNum&gt;20&lt;/RecNum&gt;&lt;DisplayText&gt;[2]&lt;/DisplayText&gt;&lt;record&gt;&lt;rec-number&gt;20&lt;/rec-number&gt;&lt;foreign-keys&gt;&lt;key app="EN" db-id="frzpazxz3txefzeerpuv5pztp2vzw99dvwsd" timestamp="1583774893"&gt;20&lt;/key&gt;&lt;/foreign-keys&gt;&lt;ref-type name="Journal Article"&gt;17&lt;/ref-type&gt;&lt;contributors&gt;&lt;authors&gt;&lt;author&gt;Bhandari, M.&lt;/author&gt;&lt;author&gt;Swiontkowski, M.&lt;/author&gt;&lt;/authors&gt;&lt;/contributors&gt;&lt;auth-address&gt;From the Department of Surgery, Division of Orthopaedic Surgery, McMaster University, Hamilton, ON, Canada (M.B.); and the Department of Orthopedic Surgery, University of Minnesota, Minneapolis (M.S.).&lt;/auth-address&gt;&lt;titles&gt;&lt;title&gt;Management of Acute Hip Fracture&lt;/title&gt;&lt;secondary-title&gt;N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medicine&lt;/abbr-1&gt;&lt;/alt-periodical&gt;&lt;pages&gt;2053-2062&lt;/pages&gt;&lt;volume&gt;377&lt;/volume&gt;&lt;number&gt;21&lt;/number&gt;&lt;edition&gt;2017/11/23&lt;/edition&gt;&lt;keywords&gt;&lt;keyword&gt;Age Factors&lt;/keyword&gt;&lt;keyword&gt;Aged&lt;/keyword&gt;&lt;keyword&gt;Arthroplasty, Replacement, Hip/*methods&lt;/keyword&gt;&lt;keyword&gt;Female&lt;/keyword&gt;&lt;keyword&gt;Fracture Fixation, Internal/*methods&lt;/keyword&gt;&lt;keyword&gt;Hip Fractures/diagnostic imaging/rehabilitation/*surgery&lt;/keyword&gt;&lt;keyword&gt;Humans&lt;/keyword&gt;&lt;keyword&gt;Middle Aged&lt;/keyword&gt;&lt;keyword&gt;Postoperative Care&lt;/keyword&gt;&lt;keyword&gt;Practice Guidelines as Topic&lt;/keyword&gt;&lt;keyword&gt;Radiography&lt;/keyword&gt;&lt;/keywords&gt;&lt;dates&gt;&lt;year&gt;2017&lt;/year&gt;&lt;pub-dates&gt;&lt;date&gt;Nov 23&lt;/date&gt;&lt;/pub-dates&gt;&lt;/dates&gt;&lt;isbn&gt;0028-4793&lt;/isbn&gt;&lt;accession-num&gt;29166235&lt;/accession-num&gt;&lt;urls&gt;&lt;/urls&gt;&lt;electronic-resource-num&gt;10.1056/NEJMcp1611090&lt;/electronic-resource-num&gt;&lt;remote-database-provider&gt;NLM&lt;/remote-database-provider&gt;&lt;language&gt;eng&lt;/language&gt;&lt;/record&gt;&lt;/Cite&gt;&lt;/EndNote&gt;</w:instrText>
      </w:r>
      <w:r w:rsidR="002824AF">
        <w:fldChar w:fldCharType="separate"/>
      </w:r>
      <w:r w:rsidR="002824AF">
        <w:rPr>
          <w:noProof/>
        </w:rPr>
        <w:t>[2]</w:t>
      </w:r>
      <w:r w:rsidR="002824AF">
        <w:fldChar w:fldCharType="end"/>
      </w:r>
      <w:r w:rsidR="002A799C">
        <w:t xml:space="preserve">. </w:t>
      </w:r>
      <w:r w:rsidR="002824AF">
        <w:t xml:space="preserve">Globally it is estimated that hip fractures </w:t>
      </w:r>
      <w:r w:rsidR="00E968E3">
        <w:t>affect</w:t>
      </w:r>
      <w:r w:rsidR="002824AF">
        <w:t xml:space="preserve"> 18% of women and 6% of men</w:t>
      </w:r>
      <w:r w:rsidR="00ED4945">
        <w:t>;</w:t>
      </w:r>
      <w:r w:rsidR="002824AF">
        <w:t xml:space="preserve"> </w:t>
      </w:r>
      <w:r w:rsidR="00E968E3">
        <w:t xml:space="preserve">globally hip fractures rank among the top 10 causes of disability </w:t>
      </w:r>
      <w:r w:rsidR="00E968E3">
        <w:fldChar w:fldCharType="begin">
          <w:fldData xml:space="preserve">PEVuZE5vdGU+PENpdGU+PEF1dGhvcj5Db29wZXI8L0F1dGhvcj48WWVhcj4xOTkyPC9ZZWFyPjxS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</w:fldData>
        </w:fldChar>
      </w:r>
      <w:r w:rsidR="00C3499E">
        <w:instrText xml:space="preserve"> ADDIN EN.CITE </w:instrText>
      </w:r>
      <w:r w:rsidR="00C3499E">
        <w:fldChar w:fldCharType="begin">
          <w:fldData xml:space="preserve">PEVuZE5vdGU+PENpdGU+PEF1dGhvcj5Db29wZXI8L0F1dGhvcj48WWVhcj4xOTkyPC9ZZWFyPjxS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</w:fldData>
        </w:fldChar>
      </w:r>
      <w:r w:rsidR="00C3499E">
        <w:instrText xml:space="preserve"> ADDIN EN.CITE.DATA </w:instrText>
      </w:r>
      <w:r w:rsidR="00C3499E">
        <w:fldChar w:fldCharType="end"/>
      </w:r>
      <w:r w:rsidR="00E968E3">
        <w:fldChar w:fldCharType="separate"/>
      </w:r>
      <w:r w:rsidR="00E968E3">
        <w:rPr>
          <w:noProof/>
        </w:rPr>
        <w:t>[3, 4]</w:t>
      </w:r>
      <w:r w:rsidR="00E968E3">
        <w:fldChar w:fldCharType="end"/>
      </w:r>
      <w:r w:rsidR="00E968E3">
        <w:t>.</w:t>
      </w:r>
    </w:p>
    <w:p w14:paraId="40C452F1" w14:textId="74C82CFD" w:rsidR="004408B1" w:rsidRDefault="004408B1" w:rsidP="00DB7694">
      <w:r>
        <w:t>Tramadol is</w:t>
      </w:r>
      <w:r w:rsidR="0011685D">
        <w:t xml:space="preserve"> a commonly used weak opioid for the treatment of pain </w:t>
      </w:r>
      <w:r w:rsidR="0011685D">
        <w:fldChar w:fldCharType="begin">
          <w:fldData xml:space="preserve">PEVuZE5vdGU+PENpdGU+PEF1dGhvcj5XZWk8L0F1dGhvcj48WWVhcj4yMDIwPC9ZZWFyPjxSZWNO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</w:fldData>
        </w:fldChar>
      </w:r>
      <w:r w:rsidR="00C3499E">
        <w:instrText xml:space="preserve"> ADDIN EN.CITE </w:instrText>
      </w:r>
      <w:r w:rsidR="00C3499E">
        <w:fldChar w:fldCharType="begin">
          <w:fldData xml:space="preserve">PEVuZE5vdGU+PENpdGU+PEF1dGhvcj5XZWk8L0F1dGhvcj48WWVhcj4yMDIwPC9ZZWFyPjxSZWNO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</w:fldData>
        </w:fldChar>
      </w:r>
      <w:r w:rsidR="00C3499E">
        <w:instrText xml:space="preserve"> ADDIN EN.CITE.DATA </w:instrText>
      </w:r>
      <w:r w:rsidR="00C3499E">
        <w:fldChar w:fldCharType="end"/>
      </w:r>
      <w:r w:rsidR="0011685D">
        <w:fldChar w:fldCharType="separate"/>
      </w:r>
      <w:r w:rsidR="0011685D">
        <w:rPr>
          <w:noProof/>
        </w:rPr>
        <w:t>[5]</w:t>
      </w:r>
      <w:r w:rsidR="0011685D">
        <w:fldChar w:fldCharType="end"/>
      </w:r>
      <w:r w:rsidR="002A799C">
        <w:t xml:space="preserve">. </w:t>
      </w:r>
      <w:r w:rsidR="0011685D">
        <w:t>Tramadol is considered an analgesic alternative</w:t>
      </w:r>
      <w:r w:rsidR="00F36D6C">
        <w:t xml:space="preserve"> to strong opioids or the NSAIDS</w:t>
      </w:r>
      <w:r w:rsidR="0011685D">
        <w:t xml:space="preserve">, since it </w:t>
      </w:r>
      <w:r w:rsidR="00ED4945">
        <w:t>is not expected to</w:t>
      </w:r>
      <w:r w:rsidR="0011685D">
        <w:t xml:space="preserve"> produce</w:t>
      </w:r>
      <w:r w:rsidR="00ED4945">
        <w:t xml:space="preserve"> significant</w:t>
      </w:r>
      <w:r w:rsidR="0011685D">
        <w:t xml:space="preserve"> gastrointestinal bleeding or renal problems </w:t>
      </w:r>
      <w:r w:rsidR="0011685D">
        <w:fldChar w:fldCharType="begin">
          <w:fldData xml:space="preserve">PEVuZE5vdGU+PENpdGU+PEF1dGhvcj5XZWk8L0F1dGhvcj48WWVhcj4yMDIwPC9ZZWFyPjxSZWNO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</w:fldData>
        </w:fldChar>
      </w:r>
      <w:r w:rsidR="00C3499E">
        <w:instrText xml:space="preserve"> ADDIN EN.CITE </w:instrText>
      </w:r>
      <w:r w:rsidR="00C3499E">
        <w:fldChar w:fldCharType="begin">
          <w:fldData xml:space="preserve">PEVuZE5vdGU+PENpdGU+PEF1dGhvcj5XZWk8L0F1dGhvcj48WWVhcj4yMDIwPC9ZZWFyPjxSZWNO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</w:fldData>
        </w:fldChar>
      </w:r>
      <w:r w:rsidR="00C3499E">
        <w:instrText xml:space="preserve"> ADDIN EN.CITE.DATA </w:instrText>
      </w:r>
      <w:r w:rsidR="00C3499E">
        <w:fldChar w:fldCharType="end"/>
      </w:r>
      <w:r w:rsidR="0011685D">
        <w:fldChar w:fldCharType="separate"/>
      </w:r>
      <w:r w:rsidR="0011685D">
        <w:rPr>
          <w:noProof/>
        </w:rPr>
        <w:t>[4-6]</w:t>
      </w:r>
      <w:r w:rsidR="0011685D">
        <w:fldChar w:fldCharType="end"/>
      </w:r>
      <w:r w:rsidR="002A799C">
        <w:t xml:space="preserve">. </w:t>
      </w:r>
      <w:r w:rsidR="0011685D">
        <w:t>For these reasons</w:t>
      </w:r>
      <w:r w:rsidR="00891A59">
        <w:t xml:space="preserve"> and others</w:t>
      </w:r>
      <w:r w:rsidR="0011685D">
        <w:t xml:space="preserve">, Tramadol </w:t>
      </w:r>
      <w:r w:rsidR="00ED4945">
        <w:t>is</w:t>
      </w:r>
      <w:r w:rsidR="0011685D">
        <w:t xml:space="preserve"> increasingly used worldwide </w:t>
      </w:r>
      <w:r w:rsidR="00ED4945">
        <w:t>for pain management</w:t>
      </w:r>
      <w:r w:rsidR="0011685D">
        <w:t xml:space="preserve"> </w:t>
      </w:r>
      <w:r w:rsidR="0011685D">
        <w:fldChar w:fldCharType="begin">
          <w:fldData xml:space="preserve">PEVuZE5vdGU+PENpdGU+PEF1dGhvcj5XZWk8L0F1dGhvcj48WWVhcj4yMDIwPC9ZZWFyPjxSZWNO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</w:fldData>
        </w:fldChar>
      </w:r>
      <w:r w:rsidR="00C3499E">
        <w:instrText xml:space="preserve"> ADDIN EN.CITE </w:instrText>
      </w:r>
      <w:r w:rsidR="00C3499E">
        <w:fldChar w:fldCharType="begin">
          <w:fldData xml:space="preserve">PEVuZE5vdGU+PENpdGU+PEF1dGhvcj5XZWk8L0F1dGhvcj48WWVhcj4yMDIwPC9ZZWFyPjxSZWNO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</w:fldData>
        </w:fldChar>
      </w:r>
      <w:r w:rsidR="00C3499E">
        <w:instrText xml:space="preserve"> ADDIN EN.CITE.DATA </w:instrText>
      </w:r>
      <w:r w:rsidR="00C3499E">
        <w:fldChar w:fldCharType="end"/>
      </w:r>
      <w:r w:rsidR="0011685D">
        <w:fldChar w:fldCharType="separate"/>
      </w:r>
      <w:r w:rsidR="0011685D">
        <w:rPr>
          <w:noProof/>
        </w:rPr>
        <w:t>[5]</w:t>
      </w:r>
      <w:r w:rsidR="0011685D">
        <w:fldChar w:fldCharType="end"/>
      </w:r>
      <w:r w:rsidR="0011685D">
        <w:t>.</w:t>
      </w:r>
    </w:p>
    <w:p w14:paraId="37F31175" w14:textId="39042C78" w:rsidR="00DB7694" w:rsidRDefault="0011685D" w:rsidP="00DB7694">
      <w:r>
        <w:t xml:space="preserve">Recently, </w:t>
      </w:r>
      <w:r w:rsidR="00DB7694">
        <w:t xml:space="preserve">Wei et al </w:t>
      </w:r>
      <w:r w:rsidR="00DB7694">
        <w:fldChar w:fldCharType="begin">
          <w:fldData xml:space="preserve">PEVuZE5vdGU+PENpdGU+PEF1dGhvcj5XZWk8L0F1dGhvcj48WWVhcj4yMDIwPC9ZZWFyPjxSZWNO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</w:fldData>
        </w:fldChar>
      </w:r>
      <w:r w:rsidR="00C3499E">
        <w:instrText xml:space="preserve"> ADDIN EN.CITE </w:instrText>
      </w:r>
      <w:r w:rsidR="00C3499E">
        <w:fldChar w:fldCharType="begin">
          <w:fldData xml:space="preserve">PEVuZE5vdGU+PENpdGU+PEF1dGhvcj5XZWk8L0F1dGhvcj48WWVhcj4yMDIwPC9ZZWFyPjxSZWNO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</w:fldData>
        </w:fldChar>
      </w:r>
      <w:r w:rsidR="00C3499E">
        <w:instrText xml:space="preserve"> ADDIN EN.CITE.DATA </w:instrText>
      </w:r>
      <w:r w:rsidR="00C3499E">
        <w:fldChar w:fldCharType="end"/>
      </w:r>
      <w:r w:rsidR="00DB7694">
        <w:fldChar w:fldCharType="separate"/>
      </w:r>
      <w:r w:rsidR="00E968E3">
        <w:rPr>
          <w:noProof/>
        </w:rPr>
        <w:t>[5]</w:t>
      </w:r>
      <w:r w:rsidR="00DB7694">
        <w:fldChar w:fldCharType="end"/>
      </w:r>
      <w:r w:rsidR="00DB7694">
        <w:t xml:space="preserve"> reported </w:t>
      </w:r>
      <w:r w:rsidR="00ED4945">
        <w:t xml:space="preserve">in </w:t>
      </w:r>
      <w:r w:rsidR="00DB7694">
        <w:t>an observational study</w:t>
      </w:r>
      <w:r w:rsidR="00ED4945">
        <w:t>, the incidence</w:t>
      </w:r>
      <w:r w:rsidR="00DB7694">
        <w:t xml:space="preserve"> of hip fracture among </w:t>
      </w:r>
      <w:r w:rsidR="00160817">
        <w:t xml:space="preserve">patients aged 50 to 90 years who were </w:t>
      </w:r>
      <w:r w:rsidR="00DB7694">
        <w:t xml:space="preserve">new users of tramadol </w:t>
      </w:r>
      <w:r w:rsidR="00ED4945">
        <w:t xml:space="preserve">compared to a </w:t>
      </w:r>
      <w:r w:rsidR="00DB7694">
        <w:t>propensity-score matched cohort of new users of codeine</w:t>
      </w:r>
      <w:r w:rsidR="00160817">
        <w:t>, and of several NSAIDs</w:t>
      </w:r>
      <w:r w:rsidR="00DB7694">
        <w:t xml:space="preserve"> in The Health Improvement Network (THIN) between January 2000 and December 2016</w:t>
      </w:r>
      <w:r w:rsidR="002A799C">
        <w:t xml:space="preserve">. </w:t>
      </w:r>
      <w:r w:rsidR="00DB7694">
        <w:t>The study found that the hazard ratio (HR) for hip fractures was higher for new users of tramadol</w:t>
      </w:r>
      <w:r w:rsidR="00160817">
        <w:t xml:space="preserve"> </w:t>
      </w:r>
      <w:r w:rsidR="00ED4945">
        <w:t>compared to</w:t>
      </w:r>
      <w:r w:rsidR="00160817">
        <w:t xml:space="preserve"> new users of codeine (the opioid comparator in the study)</w:t>
      </w:r>
      <w:r w:rsidR="00DB7694">
        <w:t xml:space="preserve">, HR 1.28, (95% confidence interval [CI] 1.13 to 1.46). However, the study </w:t>
      </w:r>
      <w:r w:rsidR="00ED4945">
        <w:t>design</w:t>
      </w:r>
      <w:r w:rsidR="00DB7694">
        <w:t xml:space="preserve"> contained limitations:</w:t>
      </w:r>
    </w:p>
    <w:p w14:paraId="4AA0100B" w14:textId="24280A70" w:rsidR="00DB7694" w:rsidRDefault="00DB7694" w:rsidP="00DB7694">
      <w:pPr>
        <w:pStyle w:val="ListParagraph"/>
        <w:numPr>
          <w:ilvl w:val="0"/>
          <w:numId w:val="4"/>
        </w:numPr>
      </w:pPr>
      <w:r>
        <w:t xml:space="preserve">The propensity score is </w:t>
      </w:r>
      <w:r w:rsidR="00E07CF9">
        <w:t xml:space="preserve">not </w:t>
      </w:r>
      <w:r w:rsidR="00ED4945">
        <w:t>precisely</w:t>
      </w:r>
      <w:r>
        <w:t xml:space="preserve"> described</w:t>
      </w:r>
      <w:r w:rsidR="00ED4945">
        <w:t>. Superior methods such as</w:t>
      </w:r>
      <w:r>
        <w:t xml:space="preserve"> large-scale propensity score fit</w:t>
      </w:r>
      <w:r w:rsidR="00ED4945">
        <w:t>ting</w:t>
      </w:r>
      <w:r>
        <w:t xml:space="preserve"> with LASSO regression</w:t>
      </w:r>
      <w:r w:rsidR="00ED4945">
        <w:t xml:space="preserve"> were not used</w:t>
      </w:r>
      <w:r w:rsidR="00313F13">
        <w:t>.</w:t>
      </w:r>
    </w:p>
    <w:p w14:paraId="79945141" w14:textId="2F252548" w:rsidR="00DB7694" w:rsidRDefault="00DB7694" w:rsidP="00DB7694">
      <w:pPr>
        <w:pStyle w:val="ListParagraph"/>
        <w:numPr>
          <w:ilvl w:val="0"/>
          <w:numId w:val="4"/>
        </w:numPr>
      </w:pPr>
      <w:r>
        <w:t xml:space="preserve">The study did </w:t>
      </w:r>
      <w:r w:rsidR="00E07CF9">
        <w:t>not</w:t>
      </w:r>
      <w:r w:rsidR="000103F3">
        <w:t xml:space="preserve"> </w:t>
      </w:r>
      <w:r>
        <w:t>use negative controls or other methods to check for residual confounding</w:t>
      </w:r>
      <w:r w:rsidR="00313F13">
        <w:t>.</w:t>
      </w:r>
    </w:p>
    <w:p w14:paraId="49FE33F5" w14:textId="616846B0" w:rsidR="00DB7694" w:rsidRDefault="00DB7694" w:rsidP="00DB7694">
      <w:pPr>
        <w:pStyle w:val="ListParagraph"/>
        <w:numPr>
          <w:ilvl w:val="0"/>
          <w:numId w:val="4"/>
        </w:numPr>
      </w:pPr>
      <w:r>
        <w:t>The study did not document whether the extent of exposure to tramadol was similar to the extent of exposure to codeine either in terms of morphine equivalents per day or in terms of days’ supply dispensed</w:t>
      </w:r>
      <w:r w:rsidR="00313F13">
        <w:t>.</w:t>
      </w:r>
    </w:p>
    <w:p w14:paraId="381C15E5" w14:textId="3F1416A5" w:rsidR="00DB7694" w:rsidRDefault="00DB7694" w:rsidP="00DB7694">
      <w:pPr>
        <w:pStyle w:val="ListParagraph"/>
        <w:numPr>
          <w:ilvl w:val="0"/>
          <w:numId w:val="4"/>
        </w:numPr>
      </w:pPr>
      <w:r>
        <w:t xml:space="preserve">The study was done in a single </w:t>
      </w:r>
      <w:r w:rsidR="00313F13">
        <w:t xml:space="preserve">data source </w:t>
      </w:r>
      <w:r>
        <w:t xml:space="preserve">so there’s no assurance </w:t>
      </w:r>
      <w:r w:rsidR="00313F13">
        <w:t>of the generalizability of the findings to other data sources – and if the findings may be attributable to the unique characteristics of the data source being studied.</w:t>
      </w:r>
    </w:p>
    <w:p w14:paraId="0ADD0E82" w14:textId="5B388D44" w:rsidR="00972409" w:rsidRPr="00972409" w:rsidRDefault="00DB7694" w:rsidP="00972409">
      <w:r>
        <w:lastRenderedPageBreak/>
        <w:t xml:space="preserve">We propose to do a study to assess hip fracture incidence among </w:t>
      </w:r>
      <w:r w:rsidR="00160817">
        <w:t xml:space="preserve">new </w:t>
      </w:r>
      <w:r>
        <w:t>users</w:t>
      </w:r>
      <w:r w:rsidR="00160817">
        <w:t xml:space="preserve"> </w:t>
      </w:r>
      <w:r w:rsidR="00313F13">
        <w:t xml:space="preserve">of tramadol </w:t>
      </w:r>
      <w:r w:rsidR="00E07CF9">
        <w:t xml:space="preserve">versus </w:t>
      </w:r>
      <w:r w:rsidR="00313F13">
        <w:t>codeine</w:t>
      </w:r>
      <w:r w:rsidR="00160817">
        <w:t xml:space="preserve"> aged </w:t>
      </w:r>
      <w:r w:rsidR="00313F13">
        <w:t>between</w:t>
      </w:r>
      <w:r w:rsidR="00160817">
        <w:t xml:space="preserve"> 50 to </w:t>
      </w:r>
      <w:r w:rsidR="0085364F">
        <w:t xml:space="preserve">89 </w:t>
      </w:r>
      <w:r w:rsidR="00160817">
        <w:t>years</w:t>
      </w:r>
      <w:r>
        <w:t xml:space="preserve"> that will address the above </w:t>
      </w:r>
      <w:r w:rsidR="00313F13">
        <w:t xml:space="preserve">identified </w:t>
      </w:r>
      <w:r>
        <w:t>limitation</w:t>
      </w:r>
      <w:r w:rsidR="00313F13">
        <w:t>s</w:t>
      </w:r>
      <w:r>
        <w:t xml:space="preserve"> </w:t>
      </w:r>
      <w:r w:rsidR="00313F13">
        <w:t>of the original</w:t>
      </w:r>
      <w:r>
        <w:t xml:space="preserve"> study by Wei et al</w:t>
      </w:r>
      <w:r w:rsidR="00E07CF9">
        <w:t xml:space="preserve">. </w:t>
      </w:r>
      <w:r>
        <w:t xml:space="preserve"> </w:t>
      </w:r>
    </w:p>
    <w:p w14:paraId="60EBC72A" w14:textId="33D1BC56" w:rsidR="00DF29D6" w:rsidRDefault="00DF29D6" w:rsidP="000A1975">
      <w:pPr>
        <w:pStyle w:val="Heading1"/>
      </w:pPr>
      <w:r>
        <w:t>Study Objective</w:t>
      </w:r>
    </w:p>
    <w:p w14:paraId="58E78356" w14:textId="56B2C023" w:rsidR="00F22150" w:rsidRPr="00B07FA1" w:rsidRDefault="0016388E">
      <w:r>
        <w:t>Doe</w:t>
      </w:r>
      <w:r w:rsidR="0056241A">
        <w:t>s</w:t>
      </w:r>
      <w:r>
        <w:t xml:space="preserve"> exposure to tramadol have a different risk of experiencing hip fracture within 1 year, relative to codeine?</w:t>
      </w:r>
    </w:p>
    <w:p w14:paraId="71B63C32" w14:textId="3C4C5F0E" w:rsidR="00DF29D6" w:rsidRDefault="00DF29D6" w:rsidP="000A1975">
      <w:pPr>
        <w:pStyle w:val="Heading1"/>
      </w:pPr>
      <w:r>
        <w:t>Research Methods</w:t>
      </w:r>
    </w:p>
    <w:p w14:paraId="774DF1CF" w14:textId="1D6C538F" w:rsidR="002C688F" w:rsidRDefault="002C688F" w:rsidP="00D350F5">
      <w:pPr>
        <w:pStyle w:val="Heading2"/>
      </w:pPr>
      <w:r>
        <w:t>Study Design and Setting</w:t>
      </w:r>
    </w:p>
    <w:p w14:paraId="2E85F58E" w14:textId="3F65AEF9" w:rsidR="009C1826" w:rsidRDefault="000E6D09" w:rsidP="000E6D09">
      <w:r>
        <w:t>This study will follow a retrospective, observational, comparative cohort design</w:t>
      </w:r>
      <w:r w:rsidR="009050F0">
        <w:t xml:space="preserve"> </w:t>
      </w:r>
      <w:r w:rsidR="009050F0">
        <w:fldChar w:fldCharType="begin"/>
      </w:r>
      <w:r w:rsidR="00C3499E">
        <w:instrText xml:space="preserve"> ADDIN EN.CITE &lt;EndNote&gt;&lt;Cite&gt;&lt;Author&gt;Ryan&lt;/Author&gt;&lt;Year&gt;2013&lt;/Year&gt;&lt;RecNum&gt;11&lt;/RecNum&gt;&lt;DisplayText&gt;[8]&lt;/DisplayText&gt;&lt;record&gt;&lt;rec-number&gt;11&lt;/rec-number&gt;&lt;foreign-keys&gt;&lt;key app="EN" db-id="frzpazxz3txefzeerpuv5pztp2vzw99dvwsd" timestamp="1582663949"&gt;11&lt;/key&gt;&lt;/foreign-keys&gt;&lt;ref-type name="Journal Article"&gt;17&lt;/ref-type&gt;&lt;contributors&gt;&lt;authors&gt;&lt;author&gt;Ryan, P. B.&lt;/author&gt;&lt;author&gt;Schuemie, M. J.&lt;/author&gt;&lt;author&gt;Gruber, S.&lt;/author&gt;&lt;author&gt;Zorych, I.&lt;/author&gt;&lt;author&gt;Madigan, D.&lt;/author&gt;&lt;/authors&gt;&lt;/contributors&gt;&lt;auth-address&gt;Janssen Research and Development LLC, Titusville, NJ, USA, ryan@omop.org.&lt;/auth-address&gt;&lt;titles&gt;&lt;title&gt;Empirical performance of a new user cohort method: lessons for developing a risk identification and analysis system&lt;/title&gt;&lt;secondary-title&gt;Drug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safety&lt;/abbr-1&gt;&lt;/alt-periodical&gt;&lt;pages&gt;S59-72&lt;/pages&gt;&lt;volume&gt;36 Suppl 1&lt;/volume&gt;&lt;edition&gt;2013/11/06&lt;/edition&gt;&lt;keywords&gt;&lt;keyword&gt;Area Under Curve&lt;/keyword&gt;&lt;keyword&gt;*Cohort Studies&lt;/keyword&gt;&lt;keyword&gt;Drug-Related Side Effects and Adverse Reactions/*diagnosis&lt;/keyword&gt;&lt;keyword&gt;Humans&lt;/keyword&gt;&lt;keyword&gt;*Research Design&lt;/keyword&gt;&lt;keyword&gt;Risk Assessment/*methods&lt;/keyword&gt;&lt;/keywords&gt;&lt;dates&gt;&lt;year&gt;2013&lt;/year&gt;&lt;pub-dates&gt;&lt;date&gt;Oct&lt;/date&gt;&lt;/pub-dates&gt;&lt;/dates&gt;&lt;isbn&gt;0114-5916&lt;/isbn&gt;&lt;accession-num&gt;24166224&lt;/accession-num&gt;&lt;urls&gt;&lt;/urls&gt;&lt;electronic-resource-num&gt;10.1007/s40264-013-0099-6&lt;/electronic-resource-num&gt;&lt;remote-database-provider&gt;NLM&lt;/remote-database-provider&gt;&lt;language&gt;eng&lt;/language&gt;&lt;/record&gt;&lt;/Cite&gt;&lt;/EndNote&gt;</w:instrText>
      </w:r>
      <w:r w:rsidR="009050F0">
        <w:fldChar w:fldCharType="separate"/>
      </w:r>
      <w:r w:rsidR="0011685D">
        <w:rPr>
          <w:noProof/>
        </w:rPr>
        <w:t>[8]</w:t>
      </w:r>
      <w:r w:rsidR="009050F0">
        <w:fldChar w:fldCharType="end"/>
      </w:r>
      <w:r>
        <w:t xml:space="preserve">. We define </w:t>
      </w:r>
      <w:r w:rsidR="009C1826">
        <w:t>‘</w:t>
      </w:r>
      <w:r>
        <w:t>retrospective</w:t>
      </w:r>
      <w:r w:rsidR="009C1826">
        <w:t>’</w:t>
      </w:r>
      <w:r>
        <w:t xml:space="preserve"> to mean the study will be conducted using data already collected prior to the start of the study. We define </w:t>
      </w:r>
      <w:r w:rsidR="009C1826">
        <w:t>‘</w:t>
      </w:r>
      <w:r>
        <w:t>observational</w:t>
      </w:r>
      <w:r w:rsidR="009C1826">
        <w:t>’</w:t>
      </w:r>
      <w:r>
        <w:t xml:space="preserve"> to mean there is no intervention or treatment assignment imposed by the study. We define </w:t>
      </w:r>
      <w:r w:rsidR="009C1826">
        <w:t>‘</w:t>
      </w:r>
      <w:r>
        <w:t>cohort</w:t>
      </w:r>
      <w:r w:rsidR="009C1826">
        <w:t>’</w:t>
      </w:r>
      <w:r>
        <w:t xml:space="preserve"> to mean a set of </w:t>
      </w:r>
      <w:r w:rsidR="00C73919">
        <w:t>subject</w:t>
      </w:r>
      <w:r>
        <w:t xml:space="preserve">s satisfying one or more inclusion criteria for a duration of time. We define </w:t>
      </w:r>
      <w:r w:rsidR="009C1826">
        <w:t>‘</w:t>
      </w:r>
      <w:r>
        <w:t>comparative cohort design</w:t>
      </w:r>
      <w:r w:rsidR="009C1826">
        <w:t>’</w:t>
      </w:r>
      <w:r>
        <w:t xml:space="preserve"> to mean the formal comparison between two cohorts, a target cohort and comparator cohort, for the risk of an outcome during a defined time-period after cohort entry.</w:t>
      </w:r>
    </w:p>
    <w:p w14:paraId="68FDBDCB" w14:textId="3D26BA5A" w:rsidR="002C688F" w:rsidRDefault="002C688F" w:rsidP="00D350F5">
      <w:pPr>
        <w:pStyle w:val="Heading2"/>
      </w:pPr>
      <w:r>
        <w:t>Data Sources</w:t>
      </w:r>
    </w:p>
    <w:p w14:paraId="06714738" w14:textId="6370A701" w:rsidR="00891A59" w:rsidRDefault="00891A59" w:rsidP="003A30E6">
      <w:r>
        <w:t xml:space="preserve">Six datasets were considered for performing this study.  </w:t>
      </w:r>
      <w:r w:rsidR="003A30E6" w:rsidRPr="003A30E6">
        <w:t>Clinical Practice Research Datalink (CPRD)</w:t>
      </w:r>
      <w:r w:rsidR="003A30E6">
        <w:t xml:space="preserve"> was selected as this </w:t>
      </w:r>
      <w:r w:rsidR="00313F13">
        <w:t xml:space="preserve">data source </w:t>
      </w:r>
      <w:r w:rsidR="00160817">
        <w:t xml:space="preserve">is similar </w:t>
      </w:r>
      <w:r w:rsidR="003A30E6">
        <w:t xml:space="preserve">to the one used in the Wei et al. paper. We additionally wanted to </w:t>
      </w:r>
      <w:r w:rsidR="005A2F14">
        <w:t xml:space="preserve">see </w:t>
      </w:r>
      <w:r w:rsidR="003A30E6">
        <w:t>if the study</w:t>
      </w:r>
      <w:r w:rsidR="00313F13">
        <w:t>, if</w:t>
      </w:r>
      <w:r w:rsidR="003A30E6">
        <w:t xml:space="preserve"> </w:t>
      </w:r>
      <w:r w:rsidR="007B589A">
        <w:t xml:space="preserve">run across </w:t>
      </w:r>
      <w:r w:rsidR="003A30E6">
        <w:t xml:space="preserve">different </w:t>
      </w:r>
      <w:r w:rsidR="00313F13">
        <w:t xml:space="preserve">data sources </w:t>
      </w:r>
      <w:r w:rsidR="0053441A" w:rsidRPr="0007367B">
        <w:t xml:space="preserve">and diverse populations </w:t>
      </w:r>
      <w:r w:rsidR="003A30E6">
        <w:t>would yield similar result</w:t>
      </w:r>
      <w:r w:rsidR="00313F13">
        <w:t>s</w:t>
      </w:r>
      <w:r w:rsidR="003A30E6">
        <w:t xml:space="preserve">. </w:t>
      </w:r>
      <w:r w:rsidR="009C1826">
        <w:t>For th</w:t>
      </w:r>
      <w:r w:rsidR="006C5895">
        <w:t>ese other data</w:t>
      </w:r>
      <w:r w:rsidR="00E07CF9">
        <w:t xml:space="preserve"> </w:t>
      </w:r>
      <w:r w:rsidR="00CD4F9C">
        <w:t>sources,</w:t>
      </w:r>
      <w:r w:rsidR="006C5895">
        <w:t xml:space="preserve"> </w:t>
      </w:r>
      <w:r w:rsidR="009C1826">
        <w:t>w</w:t>
      </w:r>
      <w:r w:rsidR="003A30E6">
        <w:t xml:space="preserve">e </w:t>
      </w:r>
      <w:r w:rsidR="005A2F14">
        <w:t xml:space="preserve">considered </w:t>
      </w:r>
      <w:r w:rsidR="003A30E6">
        <w:t>five</w:t>
      </w:r>
      <w:r w:rsidR="0039058C">
        <w:t xml:space="preserve">:  </w:t>
      </w:r>
      <w:r w:rsidR="0039058C" w:rsidRPr="0039058C">
        <w:t xml:space="preserve">IBM MarketScan® Commercial Database </w:t>
      </w:r>
      <w:r w:rsidR="0039058C">
        <w:t xml:space="preserve">(CCAE), </w:t>
      </w:r>
      <w:r w:rsidR="0039058C" w:rsidRPr="0039058C">
        <w:t>IBM MarketScan® Medicare Supplemental Database (MDCR)</w:t>
      </w:r>
      <w:r w:rsidR="0039058C">
        <w:t xml:space="preserve">, </w:t>
      </w:r>
      <w:r w:rsidR="0039058C" w:rsidRPr="0039058C">
        <w:t>IBM MarketScan® Multi-State Medicaid Database (MDCD)</w:t>
      </w:r>
      <w:r w:rsidR="0039058C">
        <w:t xml:space="preserve">, </w:t>
      </w:r>
      <w:r w:rsidR="0039058C" w:rsidRPr="0039058C">
        <w:t>Optum© De-Identified Clinformatics® Data Mart Database –  Date of Death (OPTUM_DOD)</w:t>
      </w:r>
      <w:r w:rsidR="0039058C">
        <w:t xml:space="preserve">, </w:t>
      </w:r>
      <w:r w:rsidR="005A2F14">
        <w:t xml:space="preserve">and </w:t>
      </w:r>
      <w:r w:rsidR="0039058C" w:rsidRPr="0039058C">
        <w:t>Japan Medical Data Center (JMDC)</w:t>
      </w:r>
      <w:r w:rsidR="002A799C">
        <w:t xml:space="preserve">. </w:t>
      </w:r>
      <w:r w:rsidR="0039058C">
        <w:t>However</w:t>
      </w:r>
      <w:r w:rsidR="005A2F14">
        <w:t>,</w:t>
      </w:r>
      <w:r w:rsidR="0039058C">
        <w:t xml:space="preserve"> after </w:t>
      </w:r>
      <w:r w:rsidR="005A2F14">
        <w:t xml:space="preserve">reviewing the performance </w:t>
      </w:r>
      <w:r w:rsidR="0039058C">
        <w:t xml:space="preserve">of our outcome definition in these datasets we </w:t>
      </w:r>
      <w:r w:rsidR="005A2F14">
        <w:t xml:space="preserve">only </w:t>
      </w:r>
      <w:r w:rsidR="0039058C">
        <w:t xml:space="preserve">selected </w:t>
      </w:r>
      <w:r w:rsidR="005A2F14">
        <w:t>three datasets to move forward with:</w:t>
      </w:r>
      <w:r w:rsidR="0039058C">
        <w:t xml:space="preserve"> MDCR, MDCD, and OPTUM_DOD</w:t>
      </w:r>
      <w:r w:rsidR="002A799C">
        <w:t xml:space="preserve">. </w:t>
      </w:r>
      <w:r w:rsidR="009C1826">
        <w:t xml:space="preserve">The details of the performance </w:t>
      </w:r>
      <w:r w:rsidR="004646CB">
        <w:t xml:space="preserve">evaluation </w:t>
      </w:r>
      <w:r w:rsidR="009C1826">
        <w:t xml:space="preserve">are discussed further in </w:t>
      </w:r>
      <w:r w:rsidR="009C1826" w:rsidRPr="009C1826">
        <w:rPr>
          <w:highlight w:val="cyan"/>
        </w:rPr>
        <w:t>Section 7</w:t>
      </w:r>
      <w:r w:rsidR="009C1826" w:rsidRPr="00EA3356">
        <w:rPr>
          <w:highlight w:val="cyan"/>
        </w:rPr>
        <w:t>.</w:t>
      </w:r>
      <w:r w:rsidR="00EA3356" w:rsidRPr="00EA3356">
        <w:rPr>
          <w:highlight w:val="cyan"/>
        </w:rPr>
        <w:t>4.1</w:t>
      </w:r>
      <w:r w:rsidR="009C1826">
        <w:t>.</w:t>
      </w:r>
      <w:r>
        <w:t xml:space="preserve"> The four datasets selected are described in detail in </w:t>
      </w:r>
      <w:r w:rsidRPr="00891A59">
        <w:rPr>
          <w:highlight w:val="cyan"/>
        </w:rPr>
        <w:t>Table 1</w:t>
      </w:r>
      <w:r>
        <w:t>.</w:t>
      </w:r>
    </w:p>
    <w:p w14:paraId="2DED809C" w14:textId="305107F6" w:rsidR="007B589A" w:rsidRDefault="007B589A" w:rsidP="003A30E6">
      <w:pPr>
        <w:rPr>
          <w:rStyle w:val="Hyperlink"/>
        </w:rPr>
      </w:pPr>
      <w:r>
        <w:t>All data</w:t>
      </w:r>
      <w:r w:rsidR="00E07CF9">
        <w:t xml:space="preserve"> </w:t>
      </w:r>
      <w:r w:rsidR="00313F13">
        <w:t>sources</w:t>
      </w:r>
      <w:r>
        <w:t xml:space="preserve"> have been standardized to the </w:t>
      </w:r>
      <w:r w:rsidRPr="00282379">
        <w:rPr>
          <w:rFonts w:eastAsia="Calibri"/>
        </w:rPr>
        <w:t xml:space="preserve">Observational Medical Outcomes Partnership (OMOP) Common Data Model (CDM) </w:t>
      </w:r>
      <w:r w:rsidRPr="00282379">
        <w:rPr>
          <w:rFonts w:eastAsia="Calibri"/>
        </w:rPr>
        <w:fldChar w:fldCharType="begin">
          <w:fldData xml:space="preserve">PEVuZE5vdGU+PENpdGU+PEF1dGhvcj5Wb3NzPC9BdXRob3I+PFllYXI+MjAxNTwvWWVhcj48UmVj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</w:fldData>
        </w:fldChar>
      </w:r>
      <w:r w:rsidR="00C3499E">
        <w:rPr>
          <w:rFonts w:eastAsia="Calibri"/>
        </w:rPr>
        <w:instrText xml:space="preserve"> ADDIN EN.CITE </w:instrText>
      </w:r>
      <w:r w:rsidR="00C3499E">
        <w:rPr>
          <w:rFonts w:eastAsia="Calibri"/>
        </w:rPr>
        <w:fldChar w:fldCharType="begin">
          <w:fldData xml:space="preserve">PEVuZE5vdGU+PENpdGU+PEF1dGhvcj5Wb3NzPC9BdXRob3I+PFllYXI+MjAxNTwvWWVhcj48UmVj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</w:fldData>
        </w:fldChar>
      </w:r>
      <w:r w:rsidR="00C3499E">
        <w:rPr>
          <w:rFonts w:eastAsia="Calibri"/>
        </w:rPr>
        <w:instrText xml:space="preserve"> ADDIN EN.CITE.DATA </w:instrText>
      </w:r>
      <w:r w:rsidR="00C3499E">
        <w:rPr>
          <w:rFonts w:eastAsia="Calibri"/>
        </w:rPr>
      </w:r>
      <w:r w:rsidR="00C3499E">
        <w:rPr>
          <w:rFonts w:eastAsia="Calibri"/>
        </w:rPr>
        <w:fldChar w:fldCharType="end"/>
      </w:r>
      <w:r w:rsidRPr="00282379">
        <w:rPr>
          <w:rFonts w:eastAsia="Calibri"/>
        </w:rPr>
      </w:r>
      <w:r w:rsidRPr="00282379">
        <w:rPr>
          <w:rFonts w:eastAsia="Calibri"/>
        </w:rPr>
        <w:fldChar w:fldCharType="separate"/>
      </w:r>
      <w:r w:rsidR="0011685D">
        <w:rPr>
          <w:rFonts w:eastAsia="Calibri"/>
          <w:noProof/>
        </w:rPr>
        <w:t>[9]</w:t>
      </w:r>
      <w:r w:rsidRPr="00282379">
        <w:rPr>
          <w:rFonts w:eastAsia="Calibri"/>
        </w:rPr>
        <w:fldChar w:fldCharType="end"/>
      </w:r>
      <w:r w:rsidRPr="00282379">
        <w:rPr>
          <w:rFonts w:eastAsia="Calibri"/>
        </w:rPr>
        <w:t xml:space="preserve">, version 5.3. </w:t>
      </w:r>
      <w:r>
        <w:rPr>
          <w:rFonts w:eastAsia="Calibri"/>
        </w:rPr>
        <w:t xml:space="preserve">The OMOP CDM includes a standard representation of health care experiences (such as information related to drug utilization and condition occurrences), common vocabularies for coding clinical concepts, and enables consistent application of analysis across multiple disparate data </w:t>
      </w:r>
      <w:r>
        <w:rPr>
          <w:rFonts w:eastAsia="Calibri"/>
        </w:rPr>
        <w:fldChar w:fldCharType="begin">
          <w:fldData xml:space="preserve">PEVuZE5vdGU+PENpdGU+PEF1dGhvcj5Wb3NzPC9BdXRob3I+PFllYXI+MjAxNTwvWWVhcj48UmVj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</w:fldData>
        </w:fldChar>
      </w:r>
      <w:r w:rsidR="00C3499E">
        <w:rPr>
          <w:rFonts w:eastAsia="Calibri"/>
        </w:rPr>
        <w:instrText xml:space="preserve"> ADDIN EN.CITE </w:instrText>
      </w:r>
      <w:r w:rsidR="00C3499E">
        <w:rPr>
          <w:rFonts w:eastAsia="Calibri"/>
        </w:rPr>
        <w:fldChar w:fldCharType="begin">
          <w:fldData xml:space="preserve">PEVuZE5vdGU+PENpdGU+PEF1dGhvcj5Wb3NzPC9BdXRob3I+PFllYXI+MjAxNTwvWWVhcj48UmVj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</w:fldData>
        </w:fldChar>
      </w:r>
      <w:r w:rsidR="00C3499E">
        <w:rPr>
          <w:rFonts w:eastAsia="Calibri"/>
        </w:rPr>
        <w:instrText xml:space="preserve"> ADDIN EN.CITE.DATA </w:instrText>
      </w:r>
      <w:r w:rsidR="00C3499E">
        <w:rPr>
          <w:rFonts w:eastAsia="Calibri"/>
        </w:rPr>
      </w:r>
      <w:r w:rsidR="00C3499E">
        <w:rPr>
          <w:rFonts w:eastAsia="Calibri"/>
        </w:rPr>
        <w:fldChar w:fldCharType="end"/>
      </w:r>
      <w:r>
        <w:rPr>
          <w:rFonts w:eastAsia="Calibri"/>
        </w:rPr>
      </w:r>
      <w:r>
        <w:rPr>
          <w:rFonts w:eastAsia="Calibri"/>
        </w:rPr>
        <w:fldChar w:fldCharType="separate"/>
      </w:r>
      <w:r w:rsidR="0011685D">
        <w:rPr>
          <w:rFonts w:eastAsia="Calibri"/>
          <w:noProof/>
        </w:rPr>
        <w:t>[9]</w:t>
      </w:r>
      <w:r>
        <w:rPr>
          <w:rFonts w:eastAsia="Calibri"/>
        </w:rPr>
        <w:fldChar w:fldCharType="end"/>
      </w:r>
      <w:r w:rsidR="002A799C">
        <w:rPr>
          <w:rFonts w:eastAsia="Calibri"/>
        </w:rPr>
        <w:t xml:space="preserve">. </w:t>
      </w:r>
      <w:r w:rsidRPr="00282379">
        <w:rPr>
          <w:rFonts w:eastAsia="Calibri"/>
        </w:rPr>
        <w:t>The complete</w:t>
      </w:r>
      <w:r>
        <w:rPr>
          <w:rFonts w:eastAsia="Calibri"/>
        </w:rPr>
        <w:t>d</w:t>
      </w:r>
      <w:r w:rsidRPr="00282379">
        <w:rPr>
          <w:rFonts w:eastAsia="Calibri"/>
        </w:rPr>
        <w:t xml:space="preserve"> specification for the OMOP CDM is available at:  </w:t>
      </w:r>
      <w:hyperlink r:id="rId11">
        <w:r w:rsidRPr="00282379">
          <w:rPr>
            <w:rStyle w:val="Hyperlink"/>
            <w:rFonts w:eastAsia="Calibri"/>
          </w:rPr>
          <w:t>https://github.com/OHDSI/CommonDataModel</w:t>
        </w:r>
      </w:hyperlink>
      <w:r w:rsidR="00891A59">
        <w:rPr>
          <w:rStyle w:val="Hyperlink"/>
          <w:rFonts w:eastAsia="Calibri"/>
        </w:rPr>
        <w:t xml:space="preserve">. Details about the model can be found at: </w:t>
      </w:r>
      <w:hyperlink r:id="rId12" w:history="1">
        <w:r w:rsidR="00891A59">
          <w:rPr>
            <w:rStyle w:val="Hyperlink"/>
          </w:rPr>
          <w:t>https://ohdsi.github.io/CommonDataModel/</w:t>
        </w:r>
      </w:hyperlink>
      <w:r w:rsidRPr="00282379">
        <w:rPr>
          <w:rFonts w:eastAsia="Calibri"/>
          <w:color w:val="0000FF"/>
        </w:rPr>
        <w:t>.</w:t>
      </w:r>
      <w:r>
        <w:rPr>
          <w:rFonts w:eastAsia="Calibri"/>
          <w:color w:val="0000FF"/>
        </w:rPr>
        <w:t xml:space="preserve"> </w:t>
      </w:r>
      <w:r w:rsidRPr="00282379">
        <w:t>Documentation on the</w:t>
      </w:r>
      <w:r w:rsidRPr="000D77E7">
        <w:t xml:space="preserve"> </w:t>
      </w:r>
      <w:r>
        <w:t>database</w:t>
      </w:r>
      <w:r w:rsidRPr="000D77E7">
        <w:t xml:space="preserve"> transformation</w:t>
      </w:r>
      <w:r>
        <w:t>s</w:t>
      </w:r>
      <w:r w:rsidRPr="000D77E7">
        <w:t xml:space="preserve"> to the CDM can be found at:  </w:t>
      </w:r>
      <w:hyperlink r:id="rId13" w:history="1">
        <w:r>
          <w:rPr>
            <w:rStyle w:val="Hyperlink"/>
          </w:rPr>
          <w:t>https://github.com/OHDSI/ETL-CDMBuilder/tree/master/man</w:t>
        </w:r>
      </w:hyperlink>
      <w:r>
        <w:rPr>
          <w:rStyle w:val="Hyperlink"/>
        </w:rPr>
        <w:t>.</w:t>
      </w:r>
    </w:p>
    <w:p w14:paraId="637E47B8" w14:textId="02E40964" w:rsidR="00EA3356" w:rsidRDefault="007B589A">
      <w:r w:rsidRPr="005A2F14">
        <w:t xml:space="preserve">All analyses will be performed independently within each of these </w:t>
      </w:r>
      <w:r>
        <w:t xml:space="preserve">four </w:t>
      </w:r>
      <w:r w:rsidRPr="005A2F14">
        <w:t>data</w:t>
      </w:r>
      <w:r w:rsidR="00B93AA6">
        <w:t xml:space="preserve"> </w:t>
      </w:r>
      <w:r w:rsidR="00313F13">
        <w:t>source</w:t>
      </w:r>
      <w:r w:rsidRPr="005A2F14">
        <w:t xml:space="preserve">s to produce </w:t>
      </w:r>
      <w:r w:rsidR="00313F13">
        <w:t xml:space="preserve">a set of </w:t>
      </w:r>
      <w:r>
        <w:t>four</w:t>
      </w:r>
      <w:r w:rsidRPr="005A2F14">
        <w:t xml:space="preserve"> results for each analysis. No</w:t>
      </w:r>
      <w:r>
        <w:t xml:space="preserve"> </w:t>
      </w:r>
      <w:r w:rsidR="00C73919">
        <w:t>subject</w:t>
      </w:r>
      <w:r w:rsidRPr="005A2F14">
        <w:t>-level data will be pooled across the data</w:t>
      </w:r>
      <w:r w:rsidR="00B93AA6">
        <w:t xml:space="preserve"> </w:t>
      </w:r>
      <w:r w:rsidR="00313F13">
        <w:t>source</w:t>
      </w:r>
      <w:r w:rsidRPr="005A2F14">
        <w:t xml:space="preserve">s for any </w:t>
      </w:r>
      <w:r w:rsidRPr="005A2F14">
        <w:lastRenderedPageBreak/>
        <w:t xml:space="preserve">analysis, in part to preserve internal validity of the comparative analyses within each </w:t>
      </w:r>
      <w:r w:rsidR="00313F13" w:rsidRPr="005A2F14">
        <w:t>data</w:t>
      </w:r>
      <w:r w:rsidR="00B93AA6">
        <w:t xml:space="preserve"> </w:t>
      </w:r>
      <w:r w:rsidR="00313F13">
        <w:t>source</w:t>
      </w:r>
      <w:r w:rsidR="00313F13" w:rsidRPr="005A2F14">
        <w:t xml:space="preserve"> </w:t>
      </w:r>
      <w:r w:rsidRPr="005A2F14">
        <w:t xml:space="preserve">and avoid the potential risk of ‘double-counting’ cases for duplicate </w:t>
      </w:r>
      <w:r w:rsidR="00C73919">
        <w:t>subjects</w:t>
      </w:r>
      <w:r w:rsidRPr="005A2F14">
        <w:t>.</w:t>
      </w:r>
    </w:p>
    <w:tbl>
      <w:tblPr>
        <w:tblStyle w:val="TableGrid"/>
        <w:tblW w:w="10165" w:type="dxa"/>
        <w:tblLook w:val="04A0" w:firstRow="1" w:lastRow="0" w:firstColumn="1" w:lastColumn="0" w:noHBand="0" w:noVBand="1"/>
      </w:tblPr>
      <w:tblGrid>
        <w:gridCol w:w="2245"/>
        <w:gridCol w:w="27"/>
        <w:gridCol w:w="7893"/>
      </w:tblGrid>
      <w:tr w:rsidR="002C688F" w:rsidRPr="001D71E0" w14:paraId="307FF793" w14:textId="77777777" w:rsidTr="007B589A">
        <w:trPr>
          <w:tblHeader/>
        </w:trPr>
        <w:tc>
          <w:tcPr>
            <w:tcW w:w="10165" w:type="dxa"/>
            <w:gridSpan w:val="3"/>
            <w:shd w:val="clear" w:color="auto" w:fill="808080" w:themeFill="background1" w:themeFillShade="80"/>
          </w:tcPr>
          <w:p w14:paraId="2849C10E" w14:textId="58942FD3" w:rsidR="002C688F" w:rsidRPr="001D71E0" w:rsidRDefault="00A25DAF" w:rsidP="008605A9">
            <w:pPr>
              <w:pStyle w:val="Basic11"/>
              <w:rPr>
                <w:rFonts w:asciiTheme="minorHAnsi" w:hAnsiTheme="minorHAnsi"/>
                <w:b/>
                <w:bCs/>
              </w:rPr>
            </w:pPr>
            <w:r>
              <w:rPr>
                <w:rFonts w:asciiTheme="minorHAnsi" w:hAnsiTheme="minorHAnsi"/>
                <w:b/>
                <w:bCs/>
              </w:rPr>
              <w:t>TABLE</w:t>
            </w:r>
            <w:r w:rsidR="002C688F">
              <w:rPr>
                <w:rFonts w:asciiTheme="minorHAnsi" w:hAnsiTheme="minorHAnsi"/>
                <w:b/>
                <w:bCs/>
              </w:rPr>
              <w:t xml:space="preserve"> 1 – Description of Data Sources</w:t>
            </w:r>
          </w:p>
        </w:tc>
      </w:tr>
      <w:tr w:rsidR="002C688F" w:rsidRPr="001D71E0" w14:paraId="61D19A01" w14:textId="77777777" w:rsidTr="007B589A">
        <w:tc>
          <w:tcPr>
            <w:tcW w:w="10165" w:type="dxa"/>
            <w:gridSpan w:val="3"/>
            <w:shd w:val="clear" w:color="auto" w:fill="A6A6A6" w:themeFill="background1" w:themeFillShade="A6"/>
          </w:tcPr>
          <w:p w14:paraId="55EC359D" w14:textId="0C3C4822" w:rsidR="002C688F" w:rsidRPr="00651349" w:rsidRDefault="002C688F" w:rsidP="008605A9">
            <w:pPr>
              <w:pStyle w:val="Basic11"/>
              <w:rPr>
                <w:rFonts w:asciiTheme="minorHAnsi" w:hAnsiTheme="minorHAnsi"/>
                <w:b/>
                <w:bCs/>
              </w:rPr>
            </w:pPr>
            <w:r w:rsidRPr="002C688F">
              <w:rPr>
                <w:rFonts w:asciiTheme="minorHAnsi" w:hAnsiTheme="minorHAnsi"/>
                <w:b/>
                <w:bCs/>
              </w:rPr>
              <w:t>IBM MarketScan® Medicare Supplemental Database (MDCR)</w:t>
            </w:r>
          </w:p>
        </w:tc>
      </w:tr>
      <w:tr w:rsidR="002C688F" w:rsidRPr="001D71E0" w14:paraId="170F7FB0" w14:textId="77777777" w:rsidTr="007B589A">
        <w:tc>
          <w:tcPr>
            <w:tcW w:w="2245" w:type="dxa"/>
            <w:shd w:val="clear" w:color="auto" w:fill="BFBFBF" w:themeFill="background1" w:themeFillShade="BF"/>
          </w:tcPr>
          <w:p w14:paraId="410E0DA0" w14:textId="77777777" w:rsidR="002C688F" w:rsidRPr="001D71E0" w:rsidRDefault="002C688F" w:rsidP="008605A9">
            <w:pPr>
              <w:pStyle w:val="Basic11"/>
              <w:rPr>
                <w:rFonts w:asciiTheme="minorHAnsi" w:hAnsiTheme="minorHAnsi"/>
                <w:b/>
                <w:bCs/>
              </w:rPr>
            </w:pPr>
            <w:r w:rsidRPr="001D71E0">
              <w:rPr>
                <w:rFonts w:asciiTheme="minorHAnsi" w:hAnsiTheme="minorHAnsi"/>
                <w:b/>
                <w:bCs/>
              </w:rPr>
              <w:t>Version ID</w:t>
            </w:r>
          </w:p>
        </w:tc>
        <w:tc>
          <w:tcPr>
            <w:tcW w:w="7920" w:type="dxa"/>
            <w:gridSpan w:val="2"/>
          </w:tcPr>
          <w:p w14:paraId="532D973A" w14:textId="11F6BE59" w:rsidR="002C688F" w:rsidRPr="00651349" w:rsidRDefault="002C688F" w:rsidP="008605A9">
            <w:pPr>
              <w:pStyle w:val="Basic11"/>
              <w:rPr>
                <w:rFonts w:asciiTheme="minorHAnsi" w:hAnsiTheme="minorHAnsi"/>
              </w:rPr>
            </w:pPr>
            <w:r>
              <w:rPr>
                <w:rFonts w:asciiTheme="minorHAnsi" w:hAnsiTheme="minorHAnsi"/>
              </w:rPr>
              <w:t>1104</w:t>
            </w:r>
          </w:p>
        </w:tc>
      </w:tr>
      <w:tr w:rsidR="002C688F" w:rsidRPr="001D71E0" w14:paraId="2AAF06E7" w14:textId="77777777" w:rsidTr="007B589A">
        <w:tc>
          <w:tcPr>
            <w:tcW w:w="2245" w:type="dxa"/>
            <w:shd w:val="clear" w:color="auto" w:fill="BFBFBF" w:themeFill="background1" w:themeFillShade="BF"/>
          </w:tcPr>
          <w:p w14:paraId="48A240D4" w14:textId="77777777" w:rsidR="002C688F" w:rsidRPr="001D71E0" w:rsidRDefault="002C688F" w:rsidP="008605A9">
            <w:pPr>
              <w:pStyle w:val="Basic11"/>
              <w:rPr>
                <w:rFonts w:asciiTheme="minorHAnsi" w:hAnsiTheme="minorHAnsi"/>
                <w:b/>
                <w:bCs/>
              </w:rPr>
            </w:pPr>
            <w:r w:rsidRPr="001D71E0">
              <w:rPr>
                <w:rFonts w:asciiTheme="minorHAnsi" w:hAnsiTheme="minorHAnsi"/>
                <w:b/>
                <w:bCs/>
              </w:rPr>
              <w:t>Database Start Date</w:t>
            </w:r>
          </w:p>
        </w:tc>
        <w:tc>
          <w:tcPr>
            <w:tcW w:w="7920" w:type="dxa"/>
            <w:gridSpan w:val="2"/>
          </w:tcPr>
          <w:p w14:paraId="139DE035" w14:textId="77777777" w:rsidR="002C688F" w:rsidRPr="00651349" w:rsidRDefault="002C688F" w:rsidP="008605A9">
            <w:pPr>
              <w:pStyle w:val="Basic11"/>
              <w:rPr>
                <w:rFonts w:asciiTheme="minorHAnsi" w:hAnsiTheme="minorHAnsi"/>
              </w:rPr>
            </w:pPr>
            <w:r w:rsidRPr="00651349">
              <w:rPr>
                <w:rFonts w:asciiTheme="minorHAnsi" w:hAnsiTheme="minorHAnsi"/>
              </w:rPr>
              <w:t>2000-01-01</w:t>
            </w:r>
          </w:p>
        </w:tc>
      </w:tr>
      <w:tr w:rsidR="002C688F" w:rsidRPr="001D71E0" w14:paraId="71108121" w14:textId="77777777" w:rsidTr="007B589A">
        <w:tc>
          <w:tcPr>
            <w:tcW w:w="2245" w:type="dxa"/>
            <w:shd w:val="clear" w:color="auto" w:fill="BFBFBF" w:themeFill="background1" w:themeFillShade="BF"/>
          </w:tcPr>
          <w:p w14:paraId="17A8A7DC" w14:textId="77777777" w:rsidR="002C688F" w:rsidRPr="001D71E0" w:rsidRDefault="002C688F" w:rsidP="008605A9">
            <w:pPr>
              <w:pStyle w:val="Basic11"/>
              <w:rPr>
                <w:rFonts w:asciiTheme="minorHAnsi" w:hAnsiTheme="minorHAnsi"/>
                <w:b/>
                <w:bCs/>
              </w:rPr>
            </w:pPr>
            <w:r w:rsidRPr="001D71E0">
              <w:rPr>
                <w:rFonts w:asciiTheme="minorHAnsi" w:hAnsiTheme="minorHAnsi"/>
                <w:b/>
                <w:bCs/>
              </w:rPr>
              <w:t>Database End Date</w:t>
            </w:r>
          </w:p>
        </w:tc>
        <w:tc>
          <w:tcPr>
            <w:tcW w:w="7920" w:type="dxa"/>
            <w:gridSpan w:val="2"/>
          </w:tcPr>
          <w:p w14:paraId="3C3C5187" w14:textId="713B388B" w:rsidR="002C688F" w:rsidRPr="001D71E0" w:rsidRDefault="002C688F" w:rsidP="008605A9">
            <w:pPr>
              <w:pStyle w:val="Basic11"/>
              <w:rPr>
                <w:rFonts w:asciiTheme="minorHAnsi" w:hAnsiTheme="minorHAnsi"/>
              </w:rPr>
            </w:pPr>
            <w:r>
              <w:rPr>
                <w:rFonts w:asciiTheme="minorHAnsi" w:hAnsiTheme="minorHAnsi"/>
              </w:rPr>
              <w:t>2019-07-31</w:t>
            </w:r>
          </w:p>
        </w:tc>
      </w:tr>
      <w:tr w:rsidR="002C688F" w:rsidRPr="001D71E0" w14:paraId="7EA38E3D" w14:textId="77777777" w:rsidTr="007B589A">
        <w:tc>
          <w:tcPr>
            <w:tcW w:w="2245" w:type="dxa"/>
            <w:shd w:val="clear" w:color="auto" w:fill="BFBFBF" w:themeFill="background1" w:themeFillShade="BF"/>
          </w:tcPr>
          <w:p w14:paraId="2136CE12" w14:textId="77777777" w:rsidR="002C688F" w:rsidRPr="001D71E0" w:rsidRDefault="002C688F" w:rsidP="008605A9">
            <w:pPr>
              <w:pStyle w:val="Basic11"/>
              <w:rPr>
                <w:rFonts w:asciiTheme="minorHAnsi" w:hAnsiTheme="minorHAnsi"/>
                <w:b/>
                <w:bCs/>
              </w:rPr>
            </w:pPr>
            <w:r w:rsidRPr="001D71E0">
              <w:rPr>
                <w:rFonts w:asciiTheme="minorHAnsi" w:hAnsiTheme="minorHAnsi"/>
                <w:b/>
                <w:bCs/>
              </w:rPr>
              <w:t>Database Description</w:t>
            </w:r>
          </w:p>
        </w:tc>
        <w:tc>
          <w:tcPr>
            <w:tcW w:w="7920" w:type="dxa"/>
            <w:gridSpan w:val="2"/>
          </w:tcPr>
          <w:p w14:paraId="4E8C3E69" w14:textId="0361BC56" w:rsidR="002C688F" w:rsidRDefault="002C688F" w:rsidP="008605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IBM </w:t>
            </w:r>
            <w:r>
              <w:rPr>
                <w:rStyle w:val="spellingerror"/>
                <w:rFonts w:ascii="Calibri" w:hAnsi="Calibri" w:cs="Calibri"/>
                <w:sz w:val="22"/>
                <w:szCs w:val="22"/>
              </w:rPr>
              <w:t>MarketScan</w:t>
            </w:r>
            <w:r>
              <w:rPr>
                <w:rStyle w:val="normaltextrun"/>
                <w:rFonts w:ascii="Calibri" w:hAnsi="Calibri" w:cs="Calibri"/>
                <w:sz w:val="22"/>
                <w:szCs w:val="22"/>
              </w:rPr>
              <w:t>® Medicare Supplemental Database (MDCR) represents health services of retirees in the United States with primary or Medicare supplemental coverage through privately insured fee-for-service, point-of-service, or capitated health plans</w:t>
            </w:r>
            <w:r w:rsidR="002A799C">
              <w:rPr>
                <w:rStyle w:val="normaltextrun"/>
                <w:rFonts w:ascii="Calibri" w:hAnsi="Calibri" w:cs="Calibri"/>
                <w:sz w:val="22"/>
                <w:szCs w:val="22"/>
              </w:rPr>
              <w:t xml:space="preserve">. </w:t>
            </w:r>
            <w:r>
              <w:rPr>
                <w:rStyle w:val="normaltextrun"/>
                <w:rFonts w:ascii="Calibri" w:hAnsi="Calibri" w:cs="Calibri"/>
                <w:sz w:val="22"/>
                <w:szCs w:val="22"/>
              </w:rPr>
              <w:t>These data include adjudicated health insurance claims (e.g. inpatient, outpatient, and outpatient pharmacy). Additionally, it captures laboratory tests for a subset of the covered lives</w:t>
            </w:r>
            <w:r w:rsidR="00E07CF9">
              <w:rPr>
                <w:rStyle w:val="normaltextrun"/>
                <w:rFonts w:ascii="Calibri" w:hAnsi="Calibri" w:cs="Calibri"/>
                <w:sz w:val="22"/>
                <w:szCs w:val="22"/>
              </w:rPr>
              <w:t xml:space="preserve">. </w:t>
            </w:r>
          </w:p>
          <w:p w14:paraId="754332FC" w14:textId="77777777" w:rsidR="002C688F" w:rsidRDefault="002C688F" w:rsidP="008605A9">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E07DC84" w14:textId="532C5F6C" w:rsidR="002C688F" w:rsidRPr="00CD6A9C" w:rsidRDefault="002C688F" w:rsidP="008605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w:t>
            </w:r>
            <w:r w:rsidR="002A799C">
              <w:rPr>
                <w:rStyle w:val="normaltextrun"/>
                <w:rFonts w:ascii="Calibri" w:hAnsi="Calibri" w:cs="Calibri"/>
                <w:sz w:val="22"/>
                <w:szCs w:val="22"/>
              </w:rPr>
              <w:t xml:space="preserve">. </w:t>
            </w:r>
            <w:r>
              <w:rPr>
                <w:rStyle w:val="normaltextrun"/>
                <w:rFonts w:ascii="Calibri" w:hAnsi="Calibri" w:cs="Calibri"/>
                <w:sz w:val="22"/>
                <w:szCs w:val="22"/>
              </w:rPr>
              <w:t>The data also contain selected laboratory test results (those sent to a contracted thirds-party laboratory service provider) for a non-random sample of the population (coded with LOINC codes)</w:t>
            </w:r>
            <w:r w:rsidR="00E07CF9">
              <w:rPr>
                <w:rStyle w:val="normaltextrun"/>
                <w:rFonts w:ascii="Calibri" w:hAnsi="Calibri" w:cs="Calibri"/>
                <w:sz w:val="22"/>
                <w:szCs w:val="22"/>
              </w:rPr>
              <w:t xml:space="preserve">. </w:t>
            </w:r>
          </w:p>
        </w:tc>
      </w:tr>
      <w:tr w:rsidR="0056241A" w:rsidRPr="001D71E0" w14:paraId="2205CAF1" w14:textId="77777777" w:rsidTr="007B589A">
        <w:tc>
          <w:tcPr>
            <w:tcW w:w="10165" w:type="dxa"/>
            <w:gridSpan w:val="3"/>
            <w:shd w:val="clear" w:color="auto" w:fill="A6A6A6" w:themeFill="background1" w:themeFillShade="A6"/>
          </w:tcPr>
          <w:p w14:paraId="486D3E8F" w14:textId="77777777" w:rsidR="0056241A" w:rsidRPr="001D71E0" w:rsidRDefault="0056241A" w:rsidP="00D44644">
            <w:pPr>
              <w:pStyle w:val="Basic11"/>
              <w:rPr>
                <w:rFonts w:asciiTheme="minorHAnsi" w:hAnsiTheme="minorHAnsi"/>
                <w:b/>
                <w:bCs/>
              </w:rPr>
            </w:pPr>
            <w:r w:rsidRPr="001D71E0">
              <w:rPr>
                <w:rFonts w:asciiTheme="minorHAnsi" w:hAnsiTheme="minorHAnsi"/>
                <w:b/>
                <w:bCs/>
              </w:rPr>
              <w:t>IBM MarketScan® Multi-State Medicaid Database (MDCD)</w:t>
            </w:r>
          </w:p>
        </w:tc>
      </w:tr>
      <w:tr w:rsidR="0056241A" w:rsidRPr="001D71E0" w14:paraId="213A28D8" w14:textId="77777777" w:rsidTr="007B589A">
        <w:tc>
          <w:tcPr>
            <w:tcW w:w="2245" w:type="dxa"/>
            <w:shd w:val="clear" w:color="auto" w:fill="BFBFBF" w:themeFill="background1" w:themeFillShade="BF"/>
          </w:tcPr>
          <w:p w14:paraId="534754F8" w14:textId="77777777" w:rsidR="0056241A" w:rsidRPr="001D71E0" w:rsidRDefault="0056241A" w:rsidP="00D44644">
            <w:pPr>
              <w:pStyle w:val="Basic11"/>
              <w:rPr>
                <w:rFonts w:asciiTheme="minorHAnsi" w:hAnsiTheme="minorHAnsi"/>
                <w:b/>
                <w:bCs/>
              </w:rPr>
            </w:pPr>
            <w:r w:rsidRPr="001D71E0">
              <w:rPr>
                <w:rFonts w:asciiTheme="minorHAnsi" w:hAnsiTheme="minorHAnsi"/>
                <w:b/>
                <w:bCs/>
              </w:rPr>
              <w:t>Version ID</w:t>
            </w:r>
          </w:p>
        </w:tc>
        <w:tc>
          <w:tcPr>
            <w:tcW w:w="7920" w:type="dxa"/>
            <w:gridSpan w:val="2"/>
          </w:tcPr>
          <w:p w14:paraId="72938AA1" w14:textId="0B377E45" w:rsidR="0056241A" w:rsidRPr="001D71E0" w:rsidRDefault="0056241A" w:rsidP="00D44644">
            <w:pPr>
              <w:pStyle w:val="Basic11"/>
              <w:rPr>
                <w:rFonts w:asciiTheme="minorHAnsi" w:hAnsiTheme="minorHAnsi"/>
              </w:rPr>
            </w:pPr>
            <w:r>
              <w:rPr>
                <w:rFonts w:asciiTheme="minorHAnsi" w:hAnsiTheme="minorHAnsi"/>
              </w:rPr>
              <w:t>1</w:t>
            </w:r>
            <w:r w:rsidR="0095641A">
              <w:rPr>
                <w:rFonts w:asciiTheme="minorHAnsi" w:hAnsiTheme="minorHAnsi"/>
              </w:rPr>
              <w:t>105</w:t>
            </w:r>
          </w:p>
        </w:tc>
      </w:tr>
      <w:tr w:rsidR="0056241A" w:rsidRPr="001D71E0" w14:paraId="2F028EE3" w14:textId="77777777" w:rsidTr="007B589A">
        <w:tc>
          <w:tcPr>
            <w:tcW w:w="2245" w:type="dxa"/>
            <w:shd w:val="clear" w:color="auto" w:fill="BFBFBF" w:themeFill="background1" w:themeFillShade="BF"/>
          </w:tcPr>
          <w:p w14:paraId="4F3D9EBD" w14:textId="77777777" w:rsidR="0056241A" w:rsidRPr="001D71E0" w:rsidRDefault="0056241A" w:rsidP="00D44644">
            <w:pPr>
              <w:pStyle w:val="Basic11"/>
              <w:rPr>
                <w:rFonts w:asciiTheme="minorHAnsi" w:hAnsiTheme="minorHAnsi"/>
                <w:b/>
                <w:bCs/>
              </w:rPr>
            </w:pPr>
            <w:r w:rsidRPr="001D71E0">
              <w:rPr>
                <w:rFonts w:asciiTheme="minorHAnsi" w:hAnsiTheme="minorHAnsi"/>
                <w:b/>
                <w:bCs/>
              </w:rPr>
              <w:t>Database Start Date</w:t>
            </w:r>
          </w:p>
        </w:tc>
        <w:tc>
          <w:tcPr>
            <w:tcW w:w="7920" w:type="dxa"/>
            <w:gridSpan w:val="2"/>
          </w:tcPr>
          <w:p w14:paraId="09FFA250" w14:textId="77777777" w:rsidR="0056241A" w:rsidRPr="001D71E0" w:rsidRDefault="0056241A" w:rsidP="00D44644">
            <w:pPr>
              <w:pStyle w:val="Basic11"/>
              <w:rPr>
                <w:rFonts w:asciiTheme="minorHAnsi" w:hAnsiTheme="minorHAnsi"/>
              </w:rPr>
            </w:pPr>
            <w:r w:rsidRPr="001D71E0">
              <w:rPr>
                <w:rFonts w:asciiTheme="minorHAnsi" w:hAnsiTheme="minorHAnsi"/>
              </w:rPr>
              <w:t>2006-01-01</w:t>
            </w:r>
          </w:p>
        </w:tc>
      </w:tr>
      <w:tr w:rsidR="0056241A" w:rsidRPr="001D71E0" w14:paraId="247DEC0F" w14:textId="77777777" w:rsidTr="007B589A">
        <w:tc>
          <w:tcPr>
            <w:tcW w:w="2245" w:type="dxa"/>
            <w:shd w:val="clear" w:color="auto" w:fill="BFBFBF" w:themeFill="background1" w:themeFillShade="BF"/>
          </w:tcPr>
          <w:p w14:paraId="10305A4F" w14:textId="77777777" w:rsidR="0056241A" w:rsidRPr="001D71E0" w:rsidRDefault="0056241A" w:rsidP="00D44644">
            <w:pPr>
              <w:pStyle w:val="Basic11"/>
              <w:rPr>
                <w:rFonts w:asciiTheme="minorHAnsi" w:hAnsiTheme="minorHAnsi"/>
                <w:b/>
                <w:bCs/>
              </w:rPr>
            </w:pPr>
            <w:r w:rsidRPr="001D71E0">
              <w:rPr>
                <w:rFonts w:asciiTheme="minorHAnsi" w:hAnsiTheme="minorHAnsi"/>
                <w:b/>
                <w:bCs/>
              </w:rPr>
              <w:t>Database End Date</w:t>
            </w:r>
          </w:p>
        </w:tc>
        <w:tc>
          <w:tcPr>
            <w:tcW w:w="7920" w:type="dxa"/>
            <w:gridSpan w:val="2"/>
          </w:tcPr>
          <w:p w14:paraId="2A0532E3" w14:textId="77777777" w:rsidR="0056241A" w:rsidRPr="001D71E0" w:rsidRDefault="0056241A" w:rsidP="00D44644">
            <w:pPr>
              <w:pStyle w:val="Basic11"/>
              <w:rPr>
                <w:rFonts w:asciiTheme="minorHAnsi" w:hAnsiTheme="minorHAnsi"/>
              </w:rPr>
            </w:pPr>
            <w:r w:rsidRPr="001D71E0">
              <w:rPr>
                <w:rFonts w:asciiTheme="minorHAnsi" w:hAnsiTheme="minorHAnsi"/>
              </w:rPr>
              <w:t>201</w:t>
            </w:r>
            <w:r>
              <w:rPr>
                <w:rFonts w:asciiTheme="minorHAnsi" w:hAnsiTheme="minorHAnsi"/>
              </w:rPr>
              <w:t>8</w:t>
            </w:r>
            <w:r w:rsidRPr="001D71E0">
              <w:rPr>
                <w:rFonts w:asciiTheme="minorHAnsi" w:hAnsiTheme="minorHAnsi"/>
              </w:rPr>
              <w:t>-</w:t>
            </w:r>
            <w:r>
              <w:rPr>
                <w:rFonts w:asciiTheme="minorHAnsi" w:hAnsiTheme="minorHAnsi"/>
              </w:rPr>
              <w:t>12</w:t>
            </w:r>
            <w:r w:rsidRPr="001D71E0">
              <w:rPr>
                <w:rFonts w:asciiTheme="minorHAnsi" w:hAnsiTheme="minorHAnsi"/>
              </w:rPr>
              <w:t>-3</w:t>
            </w:r>
            <w:r>
              <w:rPr>
                <w:rFonts w:asciiTheme="minorHAnsi" w:hAnsiTheme="minorHAnsi"/>
              </w:rPr>
              <w:t>0</w:t>
            </w:r>
          </w:p>
        </w:tc>
      </w:tr>
      <w:tr w:rsidR="0056241A" w:rsidRPr="001D71E0" w14:paraId="280838AF" w14:textId="77777777" w:rsidTr="007B589A">
        <w:tc>
          <w:tcPr>
            <w:tcW w:w="2245" w:type="dxa"/>
            <w:shd w:val="clear" w:color="auto" w:fill="BFBFBF" w:themeFill="background1" w:themeFillShade="BF"/>
          </w:tcPr>
          <w:p w14:paraId="0DD5BAC4" w14:textId="77777777" w:rsidR="0056241A" w:rsidRPr="001D71E0" w:rsidRDefault="0056241A" w:rsidP="00D44644">
            <w:pPr>
              <w:pStyle w:val="Basic11"/>
              <w:rPr>
                <w:rFonts w:asciiTheme="minorHAnsi" w:hAnsiTheme="minorHAnsi"/>
                <w:b/>
                <w:bCs/>
              </w:rPr>
            </w:pPr>
            <w:r w:rsidRPr="001D71E0">
              <w:rPr>
                <w:rFonts w:asciiTheme="minorHAnsi" w:hAnsiTheme="minorHAnsi"/>
                <w:b/>
                <w:bCs/>
              </w:rPr>
              <w:t>Database Description</w:t>
            </w:r>
          </w:p>
        </w:tc>
        <w:tc>
          <w:tcPr>
            <w:tcW w:w="7920" w:type="dxa"/>
            <w:gridSpan w:val="2"/>
          </w:tcPr>
          <w:p w14:paraId="5B6AB756" w14:textId="17FC7CE3" w:rsidR="0056241A" w:rsidRPr="001D71E0" w:rsidRDefault="0056241A" w:rsidP="00D44644">
            <w:pPr>
              <w:pStyle w:val="Basic11"/>
              <w:rPr>
                <w:rFonts w:asciiTheme="minorHAnsi" w:hAnsiTheme="minorHAnsi"/>
              </w:rPr>
            </w:pPr>
            <w:r w:rsidRPr="001D71E0">
              <w:rPr>
                <w:rFonts w:asciiTheme="minorHAnsi" w:eastAsia="Calibri" w:hAnsiTheme="minorHAnsi"/>
              </w:rPr>
              <w:t>IBM MarketScan® Multi-State Medicaid Database (MDCD) adjudicated US health insurance claims for Medicaid enrollees from multiple states and includes hospital discharge diagnoses, outpatient diagnoses and procedures, and outpatient pharmacy claims as well as ethnicity and Medicaid eligibility</w:t>
            </w:r>
            <w:r w:rsidR="002A799C">
              <w:rPr>
                <w:rFonts w:asciiTheme="minorHAnsi" w:eastAsia="Calibri" w:hAnsiTheme="minorHAnsi"/>
              </w:rPr>
              <w:t xml:space="preserve">. </w:t>
            </w:r>
            <w:r w:rsidRPr="001D71E0">
              <w:rPr>
                <w:rFonts w:asciiTheme="minorHAnsi" w:eastAsia="Calibri" w:hAnsiTheme="minorHAnsi"/>
              </w:rPr>
              <w:t>Members maintain their same identifier even if they leave the system for a brief period however the dataset lacks lab data. The Medicaid dataset contains data from 10-12 states.</w:t>
            </w:r>
          </w:p>
        </w:tc>
      </w:tr>
      <w:tr w:rsidR="002C688F" w:rsidRPr="001D71E0" w14:paraId="5B093B9A" w14:textId="77777777" w:rsidTr="007B589A">
        <w:tc>
          <w:tcPr>
            <w:tcW w:w="10165" w:type="dxa"/>
            <w:gridSpan w:val="3"/>
            <w:shd w:val="clear" w:color="auto" w:fill="A6A6A6" w:themeFill="background1" w:themeFillShade="A6"/>
          </w:tcPr>
          <w:p w14:paraId="6394B5A4" w14:textId="654E5C77" w:rsidR="002C688F" w:rsidRPr="002C688F" w:rsidRDefault="002C688F" w:rsidP="008605A9">
            <w:pPr>
              <w:pStyle w:val="Basic11"/>
              <w:rPr>
                <w:rFonts w:asciiTheme="minorHAnsi" w:hAnsiTheme="minorHAnsi"/>
                <w:b/>
                <w:bCs/>
                <w:highlight w:val="green"/>
              </w:rPr>
            </w:pPr>
            <w:r w:rsidRPr="002C688F">
              <w:rPr>
                <w:rFonts w:asciiTheme="minorHAnsi" w:hAnsiTheme="minorHAnsi"/>
                <w:b/>
                <w:bCs/>
              </w:rPr>
              <w:t>Optum</w:t>
            </w:r>
            <w:r w:rsidRPr="002C688F">
              <w:rPr>
                <w:rFonts w:asciiTheme="minorHAnsi" w:hAnsiTheme="minorHAnsi"/>
                <w:b/>
                <w:bCs/>
                <w:vertAlign w:val="superscript"/>
              </w:rPr>
              <w:t>©</w:t>
            </w:r>
            <w:r w:rsidRPr="002C688F">
              <w:rPr>
                <w:rFonts w:asciiTheme="minorHAnsi" w:hAnsiTheme="minorHAnsi"/>
                <w:b/>
                <w:bCs/>
              </w:rPr>
              <w:t xml:space="preserve"> De-Identified Clinformatics® Data Mart Database – </w:t>
            </w:r>
            <w:r w:rsidR="000D371A" w:rsidRPr="000D371A">
              <w:rPr>
                <w:rFonts w:asciiTheme="minorHAnsi" w:hAnsiTheme="minorHAnsi"/>
                <w:b/>
                <w:bCs/>
              </w:rPr>
              <w:t xml:space="preserve"> Date of Death (DOD) </w:t>
            </w:r>
            <w:r w:rsidRPr="002C688F">
              <w:rPr>
                <w:rFonts w:asciiTheme="minorHAnsi" w:hAnsiTheme="minorHAnsi"/>
                <w:b/>
                <w:bCs/>
              </w:rPr>
              <w:t>(OPTUM_</w:t>
            </w:r>
            <w:r w:rsidR="000D371A">
              <w:rPr>
                <w:rFonts w:asciiTheme="minorHAnsi" w:hAnsiTheme="minorHAnsi"/>
                <w:b/>
                <w:bCs/>
              </w:rPr>
              <w:t>DOD</w:t>
            </w:r>
            <w:r w:rsidRPr="002C688F">
              <w:rPr>
                <w:rFonts w:asciiTheme="minorHAnsi" w:hAnsiTheme="minorHAnsi"/>
                <w:b/>
                <w:bCs/>
              </w:rPr>
              <w:t>)</w:t>
            </w:r>
          </w:p>
        </w:tc>
      </w:tr>
      <w:tr w:rsidR="002C688F" w:rsidRPr="001D71E0" w14:paraId="5446DF60" w14:textId="77777777" w:rsidTr="007B589A">
        <w:tc>
          <w:tcPr>
            <w:tcW w:w="2272" w:type="dxa"/>
            <w:gridSpan w:val="2"/>
            <w:shd w:val="clear" w:color="auto" w:fill="BFBFBF" w:themeFill="background1" w:themeFillShade="BF"/>
          </w:tcPr>
          <w:p w14:paraId="0C4079C9" w14:textId="77777777" w:rsidR="002C688F" w:rsidRPr="001D71E0" w:rsidRDefault="002C688F" w:rsidP="008605A9">
            <w:pPr>
              <w:pStyle w:val="Basic11"/>
              <w:rPr>
                <w:rFonts w:asciiTheme="minorHAnsi" w:hAnsiTheme="minorHAnsi"/>
                <w:b/>
                <w:bCs/>
              </w:rPr>
            </w:pPr>
            <w:r w:rsidRPr="001D71E0">
              <w:rPr>
                <w:rFonts w:asciiTheme="minorHAnsi" w:hAnsiTheme="minorHAnsi"/>
                <w:b/>
                <w:bCs/>
              </w:rPr>
              <w:t>Version ID</w:t>
            </w:r>
          </w:p>
        </w:tc>
        <w:tc>
          <w:tcPr>
            <w:tcW w:w="7893" w:type="dxa"/>
          </w:tcPr>
          <w:p w14:paraId="208CCAA5" w14:textId="091266F5" w:rsidR="002C688F" w:rsidRPr="001D71E0" w:rsidRDefault="002C688F" w:rsidP="008605A9">
            <w:pPr>
              <w:pStyle w:val="Basic11"/>
              <w:rPr>
                <w:rFonts w:asciiTheme="minorHAnsi" w:hAnsiTheme="minorHAnsi"/>
              </w:rPr>
            </w:pPr>
            <w:r>
              <w:rPr>
                <w:rFonts w:asciiTheme="minorHAnsi" w:hAnsiTheme="minorHAnsi"/>
              </w:rPr>
              <w:t>110</w:t>
            </w:r>
            <w:r w:rsidR="000D371A">
              <w:rPr>
                <w:rFonts w:asciiTheme="minorHAnsi" w:hAnsiTheme="minorHAnsi"/>
              </w:rPr>
              <w:t>7</w:t>
            </w:r>
          </w:p>
        </w:tc>
      </w:tr>
      <w:tr w:rsidR="002C688F" w:rsidRPr="001D71E0" w14:paraId="054A9BE2" w14:textId="77777777" w:rsidTr="007B589A">
        <w:tc>
          <w:tcPr>
            <w:tcW w:w="2272" w:type="dxa"/>
            <w:gridSpan w:val="2"/>
            <w:shd w:val="clear" w:color="auto" w:fill="BFBFBF" w:themeFill="background1" w:themeFillShade="BF"/>
          </w:tcPr>
          <w:p w14:paraId="3DF451FF" w14:textId="77777777" w:rsidR="002C688F" w:rsidRPr="001D71E0" w:rsidRDefault="002C688F" w:rsidP="008605A9">
            <w:pPr>
              <w:pStyle w:val="Basic11"/>
              <w:rPr>
                <w:rFonts w:asciiTheme="minorHAnsi" w:hAnsiTheme="minorHAnsi"/>
                <w:b/>
                <w:bCs/>
              </w:rPr>
            </w:pPr>
            <w:r w:rsidRPr="001D71E0">
              <w:rPr>
                <w:rFonts w:asciiTheme="minorHAnsi" w:hAnsiTheme="minorHAnsi"/>
                <w:b/>
                <w:bCs/>
              </w:rPr>
              <w:t>Database Start Date</w:t>
            </w:r>
          </w:p>
        </w:tc>
        <w:tc>
          <w:tcPr>
            <w:tcW w:w="7893" w:type="dxa"/>
          </w:tcPr>
          <w:p w14:paraId="60FA8198" w14:textId="77777777" w:rsidR="002C688F" w:rsidRPr="001D71E0" w:rsidRDefault="002C688F" w:rsidP="008605A9">
            <w:pPr>
              <w:pStyle w:val="Basic11"/>
              <w:rPr>
                <w:rFonts w:asciiTheme="minorHAnsi" w:hAnsiTheme="minorHAnsi"/>
              </w:rPr>
            </w:pPr>
            <w:r w:rsidRPr="001D71E0">
              <w:rPr>
                <w:rFonts w:asciiTheme="minorHAnsi" w:hAnsiTheme="minorHAnsi"/>
              </w:rPr>
              <w:t>2000-0</w:t>
            </w:r>
            <w:r>
              <w:rPr>
                <w:rFonts w:asciiTheme="minorHAnsi" w:hAnsiTheme="minorHAnsi"/>
              </w:rPr>
              <w:t>5</w:t>
            </w:r>
            <w:r w:rsidRPr="001D71E0">
              <w:rPr>
                <w:rFonts w:asciiTheme="minorHAnsi" w:hAnsiTheme="minorHAnsi"/>
              </w:rPr>
              <w:t>-01</w:t>
            </w:r>
          </w:p>
        </w:tc>
      </w:tr>
      <w:tr w:rsidR="002C688F" w:rsidRPr="001D71E0" w14:paraId="5E1F1A98" w14:textId="77777777" w:rsidTr="007B589A">
        <w:tc>
          <w:tcPr>
            <w:tcW w:w="2272" w:type="dxa"/>
            <w:gridSpan w:val="2"/>
            <w:shd w:val="clear" w:color="auto" w:fill="BFBFBF" w:themeFill="background1" w:themeFillShade="BF"/>
          </w:tcPr>
          <w:p w14:paraId="1A4AE3A7" w14:textId="77777777" w:rsidR="002C688F" w:rsidRPr="001D71E0" w:rsidRDefault="002C688F" w:rsidP="008605A9">
            <w:pPr>
              <w:pStyle w:val="Basic11"/>
              <w:rPr>
                <w:rFonts w:asciiTheme="minorHAnsi" w:hAnsiTheme="minorHAnsi"/>
                <w:b/>
                <w:bCs/>
              </w:rPr>
            </w:pPr>
            <w:r w:rsidRPr="001D71E0">
              <w:rPr>
                <w:rFonts w:asciiTheme="minorHAnsi" w:hAnsiTheme="minorHAnsi"/>
                <w:b/>
                <w:bCs/>
              </w:rPr>
              <w:t>Database End Date</w:t>
            </w:r>
          </w:p>
        </w:tc>
        <w:tc>
          <w:tcPr>
            <w:tcW w:w="7893" w:type="dxa"/>
          </w:tcPr>
          <w:p w14:paraId="460C3A23" w14:textId="77777777" w:rsidR="002C688F" w:rsidRPr="001D71E0" w:rsidRDefault="002C688F" w:rsidP="008605A9">
            <w:pPr>
              <w:pStyle w:val="Basic11"/>
              <w:rPr>
                <w:rFonts w:asciiTheme="minorHAnsi" w:hAnsiTheme="minorHAnsi"/>
              </w:rPr>
            </w:pPr>
            <w:r w:rsidRPr="001D71E0">
              <w:rPr>
                <w:rFonts w:asciiTheme="minorHAnsi" w:hAnsiTheme="minorHAnsi"/>
              </w:rPr>
              <w:t>201</w:t>
            </w:r>
            <w:r>
              <w:rPr>
                <w:rFonts w:asciiTheme="minorHAnsi" w:hAnsiTheme="minorHAnsi"/>
              </w:rPr>
              <w:t>9</w:t>
            </w:r>
            <w:r w:rsidRPr="001D71E0">
              <w:rPr>
                <w:rFonts w:asciiTheme="minorHAnsi" w:hAnsiTheme="minorHAnsi"/>
              </w:rPr>
              <w:t>-0</w:t>
            </w:r>
            <w:r>
              <w:rPr>
                <w:rFonts w:asciiTheme="minorHAnsi" w:hAnsiTheme="minorHAnsi"/>
              </w:rPr>
              <w:t>6</w:t>
            </w:r>
            <w:r w:rsidRPr="001D71E0">
              <w:rPr>
                <w:rFonts w:asciiTheme="minorHAnsi" w:hAnsiTheme="minorHAnsi"/>
              </w:rPr>
              <w:t>-3</w:t>
            </w:r>
            <w:r>
              <w:rPr>
                <w:rFonts w:asciiTheme="minorHAnsi" w:hAnsiTheme="minorHAnsi"/>
              </w:rPr>
              <w:t>0</w:t>
            </w:r>
          </w:p>
        </w:tc>
      </w:tr>
      <w:tr w:rsidR="002C688F" w:rsidRPr="001D71E0" w14:paraId="02934530" w14:textId="77777777" w:rsidTr="007B589A">
        <w:tc>
          <w:tcPr>
            <w:tcW w:w="2272" w:type="dxa"/>
            <w:gridSpan w:val="2"/>
            <w:shd w:val="clear" w:color="auto" w:fill="BFBFBF" w:themeFill="background1" w:themeFillShade="BF"/>
          </w:tcPr>
          <w:p w14:paraId="6A4C16CD" w14:textId="77777777" w:rsidR="002C688F" w:rsidRPr="001D71E0" w:rsidRDefault="002C688F" w:rsidP="008605A9">
            <w:pPr>
              <w:pStyle w:val="Basic11"/>
              <w:rPr>
                <w:rFonts w:asciiTheme="minorHAnsi" w:hAnsiTheme="minorHAnsi"/>
                <w:b/>
                <w:bCs/>
              </w:rPr>
            </w:pPr>
            <w:r w:rsidRPr="001D71E0">
              <w:rPr>
                <w:rFonts w:asciiTheme="minorHAnsi" w:hAnsiTheme="minorHAnsi"/>
                <w:b/>
                <w:bCs/>
              </w:rPr>
              <w:t>Database Description</w:t>
            </w:r>
          </w:p>
        </w:tc>
        <w:tc>
          <w:tcPr>
            <w:tcW w:w="7893" w:type="dxa"/>
          </w:tcPr>
          <w:p w14:paraId="3CF039C8" w14:textId="77777777" w:rsidR="002C688F" w:rsidRDefault="002C688F" w:rsidP="008605A9">
            <w:pPr>
              <w:pStyle w:val="Basic11"/>
              <w:rPr>
                <w:rFonts w:asciiTheme="minorHAnsi" w:hAnsiTheme="minorHAnsi"/>
              </w:rPr>
            </w:pPr>
            <w:r w:rsidRPr="001D71E0">
              <w:rPr>
                <w:rFonts w:asciiTheme="minorHAnsi" w:hAnsiTheme="minorHAnsi"/>
              </w:rPr>
              <w:t>Optum Clinformatics Extended DataMart is an adjudicated administrative health claims database for members with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US commercial claims patients (0-65 years old) wit</w:t>
            </w:r>
            <w:r>
              <w:rPr>
                <w:rFonts w:asciiTheme="minorHAnsi" w:hAnsiTheme="minorHAnsi"/>
              </w:rPr>
              <w:t xml:space="preserve">h some Medicare (65+ years old). </w:t>
            </w:r>
            <w:bookmarkStart w:id="1" w:name="_Hlk529167496"/>
            <w:r>
              <w:rPr>
                <w:rFonts w:asciiTheme="minorHAnsi" w:hAnsiTheme="minorHAnsi"/>
              </w:rPr>
              <w:t xml:space="preserve">Since few individuals are </w:t>
            </w:r>
            <w:r w:rsidRPr="001D71E0">
              <w:rPr>
                <w:rFonts w:asciiTheme="minorHAnsi" w:hAnsiTheme="minorHAnsi"/>
              </w:rPr>
              <w:t>age</w:t>
            </w:r>
            <w:r>
              <w:rPr>
                <w:rFonts w:asciiTheme="minorHAnsi" w:hAnsiTheme="minorHAnsi"/>
              </w:rPr>
              <w:t xml:space="preserve">d &gt; </w:t>
            </w:r>
            <w:r w:rsidRPr="001D71E0">
              <w:rPr>
                <w:rFonts w:asciiTheme="minorHAnsi" w:hAnsiTheme="minorHAnsi"/>
              </w:rPr>
              <w:t>90 years</w:t>
            </w:r>
            <w:r>
              <w:rPr>
                <w:rFonts w:asciiTheme="minorHAnsi" w:hAnsiTheme="minorHAnsi"/>
              </w:rPr>
              <w:t xml:space="preserve"> those subjects are assigned a birthdate that would imply an age of 90 years</w:t>
            </w:r>
            <w:r w:rsidRPr="001D71E0">
              <w:rPr>
                <w:rFonts w:asciiTheme="minorHAnsi" w:hAnsiTheme="minorHAnsi"/>
              </w:rPr>
              <w:t xml:space="preserve">. </w:t>
            </w:r>
            <w:bookmarkEnd w:id="1"/>
            <w:r w:rsidRPr="001D71E0">
              <w:rPr>
                <w:rFonts w:asciiTheme="minorHAnsi" w:hAnsiTheme="minorHAnsi"/>
              </w:rPr>
              <w:t xml:space="preserve">It includes data captured from administrative claims processed from inpatient and outpatient medical services and prescriptions as dispensed, as well as results for outpatient lab tests processed by large national lab vendors who participate in data exchange with Optum. </w:t>
            </w:r>
            <w:r w:rsidR="000D371A" w:rsidRPr="000D371A">
              <w:rPr>
                <w:rFonts w:asciiTheme="minorHAnsi" w:hAnsiTheme="minorHAnsi"/>
              </w:rPr>
              <w:t xml:space="preserve">This dataset </w:t>
            </w:r>
            <w:r w:rsidR="000D371A" w:rsidRPr="000D371A">
              <w:rPr>
                <w:rFonts w:asciiTheme="minorHAnsi" w:hAnsiTheme="minorHAnsi"/>
              </w:rPr>
              <w:lastRenderedPageBreak/>
              <w:t>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 Family identifiers are provided and utilized to infer mother-child linkages.</w:t>
            </w:r>
          </w:p>
          <w:p w14:paraId="0FC536B7" w14:textId="77777777" w:rsidR="00045883" w:rsidRDefault="00045883" w:rsidP="008605A9">
            <w:pPr>
              <w:pStyle w:val="Basic11"/>
              <w:rPr>
                <w:rFonts w:asciiTheme="minorHAnsi" w:hAnsiTheme="minorHAnsi"/>
              </w:rPr>
            </w:pPr>
          </w:p>
          <w:p w14:paraId="0413B1A9" w14:textId="11F19B7D" w:rsidR="00045883" w:rsidRPr="001D71E0" w:rsidRDefault="00045883" w:rsidP="008605A9">
            <w:pPr>
              <w:pStyle w:val="Basic11"/>
              <w:rPr>
                <w:rFonts w:asciiTheme="minorHAnsi" w:hAnsiTheme="minorHAnsi"/>
              </w:rPr>
            </w:pPr>
            <w:r>
              <w:rPr>
                <w:rFonts w:asciiTheme="minorHAnsi" w:hAnsiTheme="minorHAnsi"/>
              </w:rPr>
              <w:t>Optum requests review of work prior to submitting for publication.</w:t>
            </w:r>
          </w:p>
        </w:tc>
      </w:tr>
      <w:tr w:rsidR="002C688F" w:rsidRPr="002C688F" w14:paraId="69D6CC81" w14:textId="77777777" w:rsidTr="007B589A">
        <w:tc>
          <w:tcPr>
            <w:tcW w:w="10165" w:type="dxa"/>
            <w:gridSpan w:val="3"/>
            <w:shd w:val="clear" w:color="auto" w:fill="A6A6A6" w:themeFill="background1" w:themeFillShade="A6"/>
          </w:tcPr>
          <w:p w14:paraId="0527FB0D" w14:textId="1A5F799F" w:rsidR="002C688F" w:rsidRPr="002C688F" w:rsidRDefault="002C688F" w:rsidP="008605A9">
            <w:pPr>
              <w:pStyle w:val="Basic11"/>
              <w:rPr>
                <w:rFonts w:asciiTheme="minorHAnsi" w:hAnsiTheme="minorHAnsi"/>
                <w:b/>
                <w:bCs/>
                <w:highlight w:val="green"/>
              </w:rPr>
            </w:pPr>
            <w:r w:rsidRPr="002C688F">
              <w:rPr>
                <w:rFonts w:asciiTheme="minorHAnsi" w:hAnsiTheme="minorHAnsi"/>
                <w:b/>
                <w:bCs/>
              </w:rPr>
              <w:lastRenderedPageBreak/>
              <w:t xml:space="preserve">Clinical Practice Research Datalink (CPRD) </w:t>
            </w:r>
          </w:p>
        </w:tc>
      </w:tr>
      <w:tr w:rsidR="002C688F" w:rsidRPr="001D71E0" w14:paraId="5C63E626" w14:textId="77777777" w:rsidTr="007B589A">
        <w:tc>
          <w:tcPr>
            <w:tcW w:w="2272" w:type="dxa"/>
            <w:gridSpan w:val="2"/>
            <w:shd w:val="clear" w:color="auto" w:fill="BFBFBF" w:themeFill="background1" w:themeFillShade="BF"/>
          </w:tcPr>
          <w:p w14:paraId="70706633" w14:textId="77777777" w:rsidR="002C688F" w:rsidRPr="001D71E0" w:rsidRDefault="002C688F" w:rsidP="008605A9">
            <w:pPr>
              <w:pStyle w:val="Basic11"/>
              <w:rPr>
                <w:rFonts w:asciiTheme="minorHAnsi" w:hAnsiTheme="minorHAnsi"/>
                <w:b/>
                <w:bCs/>
              </w:rPr>
            </w:pPr>
            <w:r w:rsidRPr="001D71E0">
              <w:rPr>
                <w:rFonts w:asciiTheme="minorHAnsi" w:hAnsiTheme="minorHAnsi"/>
                <w:b/>
                <w:bCs/>
              </w:rPr>
              <w:t>Version ID</w:t>
            </w:r>
          </w:p>
        </w:tc>
        <w:tc>
          <w:tcPr>
            <w:tcW w:w="7893" w:type="dxa"/>
          </w:tcPr>
          <w:p w14:paraId="230D9D9A" w14:textId="54194AD0" w:rsidR="002C688F" w:rsidRPr="001D71E0" w:rsidRDefault="002C688F" w:rsidP="008605A9">
            <w:pPr>
              <w:pStyle w:val="Basic11"/>
              <w:rPr>
                <w:rFonts w:asciiTheme="minorHAnsi" w:hAnsiTheme="minorHAnsi"/>
              </w:rPr>
            </w:pPr>
            <w:r>
              <w:rPr>
                <w:rFonts w:asciiTheme="minorHAnsi" w:hAnsiTheme="minorHAnsi"/>
              </w:rPr>
              <w:t>1102</w:t>
            </w:r>
          </w:p>
        </w:tc>
      </w:tr>
      <w:tr w:rsidR="002C688F" w:rsidRPr="001D71E0" w14:paraId="346B8896" w14:textId="77777777" w:rsidTr="007B589A">
        <w:tc>
          <w:tcPr>
            <w:tcW w:w="2272" w:type="dxa"/>
            <w:gridSpan w:val="2"/>
            <w:shd w:val="clear" w:color="auto" w:fill="BFBFBF" w:themeFill="background1" w:themeFillShade="BF"/>
          </w:tcPr>
          <w:p w14:paraId="7F812B66" w14:textId="77777777" w:rsidR="002C688F" w:rsidRPr="001D71E0" w:rsidRDefault="002C688F" w:rsidP="008605A9">
            <w:pPr>
              <w:pStyle w:val="Basic11"/>
              <w:rPr>
                <w:rFonts w:asciiTheme="minorHAnsi" w:hAnsiTheme="minorHAnsi"/>
                <w:b/>
                <w:bCs/>
              </w:rPr>
            </w:pPr>
            <w:r w:rsidRPr="001D71E0">
              <w:rPr>
                <w:rFonts w:asciiTheme="minorHAnsi" w:hAnsiTheme="minorHAnsi"/>
                <w:b/>
                <w:bCs/>
              </w:rPr>
              <w:t>Database Start Date</w:t>
            </w:r>
          </w:p>
        </w:tc>
        <w:tc>
          <w:tcPr>
            <w:tcW w:w="7893" w:type="dxa"/>
          </w:tcPr>
          <w:p w14:paraId="196AE1F7" w14:textId="601696B7" w:rsidR="002C688F" w:rsidRPr="001D71E0" w:rsidRDefault="002C688F" w:rsidP="008605A9">
            <w:pPr>
              <w:pStyle w:val="Basic11"/>
              <w:rPr>
                <w:rFonts w:asciiTheme="minorHAnsi" w:hAnsiTheme="minorHAnsi"/>
              </w:rPr>
            </w:pPr>
            <w:r>
              <w:rPr>
                <w:rFonts w:asciiTheme="minorHAnsi" w:hAnsiTheme="minorHAnsi"/>
              </w:rPr>
              <w:t>1988-01-01</w:t>
            </w:r>
          </w:p>
        </w:tc>
      </w:tr>
      <w:tr w:rsidR="002C688F" w:rsidRPr="001D71E0" w14:paraId="13D41FCA" w14:textId="77777777" w:rsidTr="007B589A">
        <w:tc>
          <w:tcPr>
            <w:tcW w:w="2272" w:type="dxa"/>
            <w:gridSpan w:val="2"/>
            <w:shd w:val="clear" w:color="auto" w:fill="BFBFBF" w:themeFill="background1" w:themeFillShade="BF"/>
          </w:tcPr>
          <w:p w14:paraId="1C63C3C0" w14:textId="77777777" w:rsidR="002C688F" w:rsidRPr="001D71E0" w:rsidRDefault="002C688F" w:rsidP="008605A9">
            <w:pPr>
              <w:pStyle w:val="Basic11"/>
              <w:rPr>
                <w:rFonts w:asciiTheme="minorHAnsi" w:hAnsiTheme="minorHAnsi"/>
                <w:b/>
                <w:bCs/>
              </w:rPr>
            </w:pPr>
            <w:r w:rsidRPr="001D71E0">
              <w:rPr>
                <w:rFonts w:asciiTheme="minorHAnsi" w:hAnsiTheme="minorHAnsi"/>
                <w:b/>
                <w:bCs/>
              </w:rPr>
              <w:t>Database End Date</w:t>
            </w:r>
          </w:p>
        </w:tc>
        <w:tc>
          <w:tcPr>
            <w:tcW w:w="7893" w:type="dxa"/>
          </w:tcPr>
          <w:p w14:paraId="3A596DC0" w14:textId="430FD3FE" w:rsidR="002C688F" w:rsidRPr="001D71E0" w:rsidRDefault="001C2302" w:rsidP="008605A9">
            <w:pPr>
              <w:pStyle w:val="Basic11"/>
              <w:rPr>
                <w:rFonts w:asciiTheme="minorHAnsi" w:hAnsiTheme="minorHAnsi"/>
              </w:rPr>
            </w:pPr>
            <w:r>
              <w:rPr>
                <w:rFonts w:asciiTheme="minorHAnsi" w:hAnsiTheme="minorHAnsi"/>
              </w:rPr>
              <w:t>2019-05-30</w:t>
            </w:r>
          </w:p>
        </w:tc>
      </w:tr>
      <w:tr w:rsidR="002C688F" w:rsidRPr="001D71E0" w14:paraId="7A519B6E" w14:textId="77777777" w:rsidTr="007B589A">
        <w:tc>
          <w:tcPr>
            <w:tcW w:w="2272" w:type="dxa"/>
            <w:gridSpan w:val="2"/>
            <w:shd w:val="clear" w:color="auto" w:fill="BFBFBF" w:themeFill="background1" w:themeFillShade="BF"/>
          </w:tcPr>
          <w:p w14:paraId="4BD45555" w14:textId="77777777" w:rsidR="002C688F" w:rsidRPr="001D71E0" w:rsidRDefault="002C688F" w:rsidP="008605A9">
            <w:pPr>
              <w:pStyle w:val="Basic11"/>
              <w:rPr>
                <w:rFonts w:asciiTheme="minorHAnsi" w:hAnsiTheme="minorHAnsi"/>
                <w:b/>
                <w:bCs/>
              </w:rPr>
            </w:pPr>
            <w:r w:rsidRPr="001D71E0">
              <w:rPr>
                <w:rFonts w:asciiTheme="minorHAnsi" w:hAnsiTheme="minorHAnsi"/>
                <w:b/>
                <w:bCs/>
              </w:rPr>
              <w:t>Database Description</w:t>
            </w:r>
          </w:p>
        </w:tc>
        <w:tc>
          <w:tcPr>
            <w:tcW w:w="7893" w:type="dxa"/>
          </w:tcPr>
          <w:p w14:paraId="5881E199" w14:textId="688D45F3" w:rsidR="001C2302" w:rsidRPr="001C2302" w:rsidRDefault="001C2302" w:rsidP="001C2302">
            <w:pPr>
              <w:pStyle w:val="Basic11"/>
              <w:rPr>
                <w:rFonts w:asciiTheme="minorHAnsi" w:hAnsiTheme="minorHAnsi"/>
              </w:rPr>
            </w:pPr>
            <w:r w:rsidRPr="001C2302">
              <w:rPr>
                <w:rFonts w:asciiTheme="minorHAnsi" w:hAnsiTheme="minorHAnsi"/>
              </w:rPr>
              <w:t>The Clinical Practice Research Datalink (CPRD) is a governmental, not-for-profit research service, jointly funded by the NHS National Institute for Health Research (NIHR) and the Medicines and Healthcare products Regulatory Agency (MHRA), a part of the Department of Health, United Kingdom (UK)</w:t>
            </w:r>
            <w:r w:rsidR="002A799C">
              <w:rPr>
                <w:rFonts w:asciiTheme="minorHAnsi" w:hAnsiTheme="minorHAnsi"/>
              </w:rPr>
              <w:t xml:space="preserve">. </w:t>
            </w:r>
            <w:r w:rsidRPr="001C2302">
              <w:rPr>
                <w:rFonts w:asciiTheme="minorHAnsi" w:hAnsiTheme="minorHAnsi"/>
              </w:rPr>
              <w:t>CPRD consists of data collected from UK primary care for all ages</w:t>
            </w:r>
            <w:r w:rsidR="002A799C">
              <w:rPr>
                <w:rFonts w:asciiTheme="minorHAnsi" w:hAnsiTheme="minorHAnsi"/>
              </w:rPr>
              <w:t xml:space="preserve">. </w:t>
            </w:r>
            <w:r w:rsidRPr="001C2302">
              <w:rPr>
                <w:rFonts w:asciiTheme="minorHAnsi" w:hAnsiTheme="minorHAnsi"/>
              </w:rPr>
              <w:t>This includes conditions, observations, measurements, and procedures that the general practitioner is made aware of in additional to any prescriptions as prescribed by the general practitioner</w:t>
            </w:r>
            <w:r w:rsidR="002A799C">
              <w:rPr>
                <w:rFonts w:asciiTheme="minorHAnsi" w:hAnsiTheme="minorHAnsi"/>
              </w:rPr>
              <w:t xml:space="preserve">. </w:t>
            </w:r>
            <w:r w:rsidRPr="001C2302">
              <w:rPr>
                <w:rFonts w:asciiTheme="minorHAnsi" w:hAnsiTheme="minorHAnsi"/>
              </w:rPr>
              <w:t>In addition to primary care, there are also linked secondary care records for a small number of people</w:t>
            </w:r>
            <w:r w:rsidR="002A799C">
              <w:rPr>
                <w:rFonts w:asciiTheme="minorHAnsi" w:hAnsiTheme="minorHAnsi"/>
              </w:rPr>
              <w:t xml:space="preserve">. </w:t>
            </w:r>
          </w:p>
          <w:p w14:paraId="09B882ED" w14:textId="77777777" w:rsidR="001C2302" w:rsidRPr="001C2302" w:rsidRDefault="001C2302" w:rsidP="001C2302">
            <w:pPr>
              <w:pStyle w:val="Basic11"/>
              <w:rPr>
                <w:rFonts w:asciiTheme="minorHAnsi" w:hAnsiTheme="minorHAnsi"/>
              </w:rPr>
            </w:pPr>
          </w:p>
          <w:p w14:paraId="4E071CA3" w14:textId="2D522A63" w:rsidR="001C2302" w:rsidRDefault="001C2302" w:rsidP="001C2302">
            <w:pPr>
              <w:pStyle w:val="Basic11"/>
              <w:rPr>
                <w:rFonts w:asciiTheme="minorHAnsi" w:hAnsiTheme="minorHAnsi"/>
              </w:rPr>
            </w:pPr>
            <w:r w:rsidRPr="001C2302">
              <w:rPr>
                <w:rFonts w:asciiTheme="minorHAnsi" w:hAnsiTheme="minorHAnsi"/>
              </w:rPr>
              <w:t>The major data elements contained within this database are outpatient prescriptions given by the general practitioner (coded with Multilex codes) and outpatient clinical, referral, immunization or test events that the general practitioner knows about (coded in Read or ICD10 or LOINC codes)</w:t>
            </w:r>
            <w:r w:rsidR="002A799C">
              <w:rPr>
                <w:rFonts w:asciiTheme="minorHAnsi" w:hAnsiTheme="minorHAnsi"/>
              </w:rPr>
              <w:t xml:space="preserve">. </w:t>
            </w:r>
            <w:r w:rsidRPr="001C2302">
              <w:rPr>
                <w:rFonts w:asciiTheme="minorHAnsi" w:hAnsiTheme="minorHAnsi"/>
              </w:rPr>
              <w:t>The database also contains the patients’ year of births and any date of deaths.</w:t>
            </w:r>
          </w:p>
          <w:p w14:paraId="6A4490A6" w14:textId="77777777" w:rsidR="001C2302" w:rsidRDefault="001C2302" w:rsidP="008605A9">
            <w:pPr>
              <w:pStyle w:val="Basic11"/>
              <w:rPr>
                <w:rFonts w:asciiTheme="minorHAnsi" w:hAnsiTheme="minorHAnsi"/>
              </w:rPr>
            </w:pPr>
          </w:p>
          <w:p w14:paraId="2BDA8CA0" w14:textId="01E2863D" w:rsidR="002C688F" w:rsidRPr="001D71E0" w:rsidRDefault="002C688F" w:rsidP="008605A9">
            <w:pPr>
              <w:pStyle w:val="Basic11"/>
              <w:rPr>
                <w:rFonts w:asciiTheme="minorHAnsi" w:hAnsiTheme="minorHAnsi"/>
              </w:rPr>
            </w:pPr>
            <w:r w:rsidRPr="001C2302">
              <w:rPr>
                <w:rFonts w:asciiTheme="minorHAnsi" w:hAnsiTheme="minorHAnsi"/>
              </w:rPr>
              <w:t>Use of this data set is subject to ISAC approval.</w:t>
            </w:r>
          </w:p>
        </w:tc>
      </w:tr>
    </w:tbl>
    <w:p w14:paraId="164C21FE" w14:textId="77777777" w:rsidR="00EA3356" w:rsidRDefault="00EA3356" w:rsidP="00EA3356"/>
    <w:p w14:paraId="723B10F8" w14:textId="77777777" w:rsidR="002A799C" w:rsidRDefault="002A799C">
      <w:pPr>
        <w:rPr>
          <w:rFonts w:asciiTheme="majorHAnsi" w:eastAsiaTheme="majorEastAsia" w:hAnsiTheme="majorHAnsi" w:cstheme="majorBidi"/>
          <w:color w:val="365F91" w:themeColor="accent1" w:themeShade="BF"/>
          <w:sz w:val="28"/>
          <w:szCs w:val="28"/>
        </w:rPr>
      </w:pPr>
      <w:r>
        <w:br w:type="page"/>
      </w:r>
    </w:p>
    <w:p w14:paraId="1EEABF87" w14:textId="25957876" w:rsidR="002C688F" w:rsidRDefault="001C2302" w:rsidP="00D350F5">
      <w:pPr>
        <w:pStyle w:val="Heading2"/>
      </w:pPr>
      <w:r w:rsidRPr="001C2302">
        <w:lastRenderedPageBreak/>
        <w:t>Study</w:t>
      </w:r>
      <w:r>
        <w:t xml:space="preserve"> Populations</w:t>
      </w:r>
    </w:p>
    <w:p w14:paraId="6E1A997D" w14:textId="5CEC671B" w:rsidR="002345DE" w:rsidRDefault="007E16D1" w:rsidP="002345DE">
      <w:pPr>
        <w:rPr>
          <w:rStyle w:val="Hyperlink"/>
        </w:rPr>
      </w:pPr>
      <w:r>
        <w:t>The diagnostics for the following cohorts can be found here:</w:t>
      </w:r>
      <w:r>
        <w:br/>
      </w:r>
      <w:hyperlink r:id="rId14" w:history="1">
        <w:r>
          <w:rPr>
            <w:rStyle w:val="Hyperlink"/>
          </w:rPr>
          <w:t>https://sharedshiny.jnj.com/user/evoss3/EPI_756/DiagnosticsExplorer/</w:t>
        </w:r>
      </w:hyperlink>
    </w:p>
    <w:p w14:paraId="7BDACC8E" w14:textId="0B5A2046" w:rsidR="00AA1DA0" w:rsidRDefault="00AA1DA0" w:rsidP="00AA1DA0">
      <w:bookmarkStart w:id="2" w:name="_Hlk43235176"/>
      <w:r>
        <w:t>The target cohorts (</w:t>
      </w:r>
      <w:r w:rsidR="00783EA3">
        <w:t xml:space="preserve">tramadol - </w:t>
      </w:r>
      <w:r w:rsidRPr="0007367B">
        <w:rPr>
          <w:highlight w:val="cyan"/>
        </w:rPr>
        <w:t>Section 7.3.1</w:t>
      </w:r>
      <w:r>
        <w:t>) and the comparator cohorts (</w:t>
      </w:r>
      <w:r w:rsidR="00783EA3">
        <w:t xml:space="preserve">codeine - </w:t>
      </w:r>
      <w:r w:rsidRPr="0007367B">
        <w:rPr>
          <w:highlight w:val="cyan"/>
        </w:rPr>
        <w:t>Section 7.3.2</w:t>
      </w:r>
      <w:r>
        <w:t xml:space="preserve">) both contain two cohorts </w:t>
      </w:r>
      <w:r w:rsidR="00066844">
        <w:t xml:space="preserve">each </w:t>
      </w:r>
      <w:r>
        <w:t xml:space="preserve">described in further detail below. </w:t>
      </w:r>
      <w:r w:rsidR="00783EA3">
        <w:t>The first cohort</w:t>
      </w:r>
      <w:r w:rsidR="0007367B">
        <w:t xml:space="preserve"> </w:t>
      </w:r>
      <w:r w:rsidR="00783EA3">
        <w:t>both the target and comparator have is o</w:t>
      </w:r>
      <w:r>
        <w:t>ne that resembles what was described by Wei et al</w:t>
      </w:r>
      <w:r w:rsidR="00783EA3">
        <w:t xml:space="preserve">. </w:t>
      </w:r>
      <w:r w:rsidR="00066844">
        <w:t xml:space="preserve">We believe a priori that these cohorts may have confounding by indication due to codeine more often than tramadol </w:t>
      </w:r>
      <w:r w:rsidR="0007367B">
        <w:t xml:space="preserve">being </w:t>
      </w:r>
      <w:r w:rsidR="00066844">
        <w:t>used to treat cough</w:t>
      </w:r>
      <w:r w:rsidR="0007367B">
        <w:t>.  We believe that our diagnostics will show this.</w:t>
      </w:r>
      <w:r w:rsidR="00066844">
        <w:t xml:space="preserve"> </w:t>
      </w:r>
      <w:r w:rsidR="00783EA3">
        <w:t>The second cohort</w:t>
      </w:r>
      <w:r w:rsidR="0007367B">
        <w:t xml:space="preserve"> set</w:t>
      </w:r>
      <w:r w:rsidR="00783EA3">
        <w:t xml:space="preserve"> </w:t>
      </w:r>
      <w:r w:rsidR="0007367B">
        <w:t>are</w:t>
      </w:r>
      <w:r w:rsidR="00783EA3">
        <w:t xml:space="preserve"> </w:t>
      </w:r>
      <w:r>
        <w:t>modified to make the target and comparator cohort more comparable.</w:t>
      </w:r>
      <w:r w:rsidR="00066844">
        <w:t xml:space="preserve"> This is done by </w:t>
      </w:r>
      <w:r>
        <w:t xml:space="preserve">excluding </w:t>
      </w:r>
      <w:r w:rsidR="00066844">
        <w:t>subjects diagnosed with</w:t>
      </w:r>
      <w:r>
        <w:t xml:space="preserve"> cough or cold in the 30 days prior to initial exposure to the target medications</w:t>
      </w:r>
      <w:r w:rsidR="00066844">
        <w:t>. Additionally</w:t>
      </w:r>
      <w:r w:rsidR="0007367B">
        <w:t>, to make the second cohort set more comparable,</w:t>
      </w:r>
      <w:r w:rsidR="00066844">
        <w:t xml:space="preserve"> we excluded subjects </w:t>
      </w:r>
      <w:r>
        <w:t>that were prescribed cold or cough medications, antibiotics, or antihistamines in the 30 days prior to initial exposure of the target medications.</w:t>
      </w:r>
    </w:p>
    <w:bookmarkEnd w:id="2"/>
    <w:p w14:paraId="6A1FF7AE" w14:textId="515663AD" w:rsidR="00647397" w:rsidRPr="00E07CF9" w:rsidRDefault="00043015" w:rsidP="00E07CF9">
      <w:r w:rsidRPr="00E07CF9">
        <w:t xml:space="preserve">See also </w:t>
      </w:r>
      <w:r w:rsidRPr="0007367B">
        <w:rPr>
          <w:highlight w:val="cyan"/>
        </w:rPr>
        <w:t>Section 7.4</w:t>
      </w:r>
      <w:r w:rsidRPr="00E07CF9">
        <w:t>, below</w:t>
      </w:r>
      <w:r w:rsidR="00AA1DA0">
        <w:t xml:space="preserve"> for the outcome cohorts</w:t>
      </w:r>
      <w:r w:rsidRPr="00E07CF9">
        <w:t>.</w:t>
      </w:r>
    </w:p>
    <w:p w14:paraId="67AA1291" w14:textId="054A5F7D" w:rsidR="00C7724F" w:rsidRDefault="00C7724F" w:rsidP="00D350F5">
      <w:pPr>
        <w:pStyle w:val="Heading3"/>
      </w:pPr>
      <w:bookmarkStart w:id="3" w:name="_Hlk33542908"/>
      <w:r>
        <w:t>Target Cohort</w:t>
      </w:r>
      <w:r w:rsidR="00955524">
        <w:t>s</w:t>
      </w:r>
    </w:p>
    <w:p w14:paraId="0371B12D" w14:textId="195E79FB" w:rsidR="007B589A" w:rsidRPr="007B589A" w:rsidRDefault="007B589A" w:rsidP="007B589A">
      <w:r>
        <w:t xml:space="preserve">We have two target cohorts that are exposed to tramadol. Target Cohort 1 is </w:t>
      </w:r>
      <w:r w:rsidR="006C5895">
        <w:t xml:space="preserve">like </w:t>
      </w:r>
      <w:r>
        <w:t>what was described in the Wei et. al. paper (</w:t>
      </w:r>
      <w:r w:rsidRPr="007B589A">
        <w:rPr>
          <w:highlight w:val="cyan"/>
        </w:rPr>
        <w:t>Table 2</w:t>
      </w:r>
      <w:r>
        <w:t>)</w:t>
      </w:r>
      <w:r w:rsidR="00E07CF9">
        <w:t xml:space="preserve">. </w:t>
      </w:r>
      <w:r w:rsidR="00043015">
        <w:t>Codeine is used to treat cough more often than is tramadol</w:t>
      </w:r>
      <w:r w:rsidR="00E07CF9">
        <w:t xml:space="preserve">. </w:t>
      </w:r>
      <w:r w:rsidR="00043015">
        <w:t xml:space="preserve"> To address this potential </w:t>
      </w:r>
      <w:r w:rsidR="00DB129D">
        <w:t>confounder</w:t>
      </w:r>
      <w:r w:rsidR="00043015">
        <w:t xml:space="preserve">, </w:t>
      </w:r>
      <w:r>
        <w:t xml:space="preserve">Target Cohort 2 has </w:t>
      </w:r>
      <w:r w:rsidR="00DB129D">
        <w:t xml:space="preserve">a modified cohort definition compared to </w:t>
      </w:r>
      <w:r>
        <w:t xml:space="preserve">Wei et al. </w:t>
      </w:r>
      <w:r w:rsidR="00DB129D">
        <w:t xml:space="preserve">with the intent to </w:t>
      </w:r>
      <w:r>
        <w:t xml:space="preserve">make </w:t>
      </w:r>
      <w:r w:rsidR="00DB129D">
        <w:t xml:space="preserve">the target and comparator </w:t>
      </w:r>
      <w:r>
        <w:t>cohort</w:t>
      </w:r>
      <w:r w:rsidR="00DB129D">
        <w:t>s</w:t>
      </w:r>
      <w:r>
        <w:t xml:space="preserve"> more comparable (</w:t>
      </w:r>
      <w:r w:rsidRPr="007B589A">
        <w:rPr>
          <w:highlight w:val="cyan"/>
        </w:rPr>
        <w:t>Table 3</w:t>
      </w:r>
      <w:r>
        <w:t>).</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0"/>
        <w:gridCol w:w="1823"/>
        <w:gridCol w:w="7202"/>
      </w:tblGrid>
      <w:tr w:rsidR="00997843" w14:paraId="3C93DD97" w14:textId="77777777" w:rsidTr="007C0CA6">
        <w:tc>
          <w:tcPr>
            <w:tcW w:w="10075" w:type="dxa"/>
            <w:gridSpan w:val="3"/>
            <w:shd w:val="clear" w:color="auto" w:fill="A6A6A6" w:themeFill="background1" w:themeFillShade="A6"/>
            <w:tcMar>
              <w:top w:w="0" w:type="dxa"/>
              <w:left w:w="108" w:type="dxa"/>
              <w:bottom w:w="0" w:type="dxa"/>
              <w:right w:w="108" w:type="dxa"/>
            </w:tcMar>
            <w:hideMark/>
          </w:tcPr>
          <w:p w14:paraId="40EC1950" w14:textId="24C02C0F" w:rsidR="00997843" w:rsidRPr="00FC2848" w:rsidRDefault="00A25DAF" w:rsidP="007C0CA6">
            <w:pPr>
              <w:spacing w:after="0"/>
              <w:rPr>
                <w:b/>
                <w:bCs/>
              </w:rPr>
            </w:pPr>
            <w:r>
              <w:rPr>
                <w:b/>
                <w:bCs/>
              </w:rPr>
              <w:t xml:space="preserve">TABLE 2 - </w:t>
            </w:r>
            <w:r w:rsidR="00997843" w:rsidRPr="005B51ED">
              <w:rPr>
                <w:b/>
                <w:bCs/>
              </w:rPr>
              <w:t>Target Cohort 1 (T1):  Tramadol</w:t>
            </w:r>
          </w:p>
        </w:tc>
      </w:tr>
      <w:tr w:rsidR="00997843" w14:paraId="43EE3524" w14:textId="77777777" w:rsidTr="007C0CA6">
        <w:tc>
          <w:tcPr>
            <w:tcW w:w="1050" w:type="dxa"/>
            <w:vMerge w:val="restart"/>
            <w:shd w:val="clear" w:color="auto" w:fill="BFBFBF" w:themeFill="background1" w:themeFillShade="BF"/>
            <w:tcMar>
              <w:top w:w="0" w:type="dxa"/>
              <w:left w:w="108" w:type="dxa"/>
              <w:bottom w:w="0" w:type="dxa"/>
              <w:right w:w="108" w:type="dxa"/>
            </w:tcMar>
            <w:vAlign w:val="center"/>
            <w:hideMark/>
          </w:tcPr>
          <w:p w14:paraId="0FA8C74B" w14:textId="77777777" w:rsidR="00997843" w:rsidRPr="003B5B0E" w:rsidRDefault="00997843" w:rsidP="007C0CA6">
            <w:pPr>
              <w:spacing w:after="0"/>
              <w:jc w:val="center"/>
              <w:rPr>
                <w:b/>
                <w:bCs/>
                <w:sz w:val="18"/>
                <w:szCs w:val="18"/>
              </w:rPr>
            </w:pPr>
            <w:r w:rsidRPr="430A7E7A">
              <w:rPr>
                <w:b/>
                <w:bCs/>
                <w:sz w:val="18"/>
                <w:szCs w:val="18"/>
              </w:rPr>
              <w:t>Inputs</w:t>
            </w:r>
          </w:p>
        </w:tc>
        <w:tc>
          <w:tcPr>
            <w:tcW w:w="1823" w:type="dxa"/>
            <w:shd w:val="clear" w:color="auto" w:fill="D9D9D9" w:themeFill="background1" w:themeFillShade="D9"/>
            <w:tcMar>
              <w:top w:w="0" w:type="dxa"/>
              <w:left w:w="108" w:type="dxa"/>
              <w:bottom w:w="0" w:type="dxa"/>
              <w:right w:w="108" w:type="dxa"/>
            </w:tcMar>
            <w:vAlign w:val="center"/>
            <w:hideMark/>
          </w:tcPr>
          <w:p w14:paraId="58F24F21" w14:textId="77777777" w:rsidR="00997843" w:rsidRPr="003B5B0E" w:rsidRDefault="00997843" w:rsidP="007C0CA6">
            <w:pPr>
              <w:spacing w:after="0"/>
              <w:jc w:val="center"/>
              <w:rPr>
                <w:b/>
                <w:bCs/>
                <w:sz w:val="18"/>
                <w:szCs w:val="18"/>
              </w:rPr>
            </w:pPr>
            <w:r w:rsidRPr="430A7E7A">
              <w:rPr>
                <w:b/>
                <w:bCs/>
                <w:sz w:val="18"/>
                <w:szCs w:val="18"/>
              </w:rPr>
              <w:t>Concept Sets</w:t>
            </w:r>
          </w:p>
        </w:tc>
        <w:tc>
          <w:tcPr>
            <w:tcW w:w="7202" w:type="dxa"/>
            <w:shd w:val="clear" w:color="auto" w:fill="auto"/>
            <w:tcMar>
              <w:top w:w="0" w:type="dxa"/>
              <w:left w:w="108" w:type="dxa"/>
              <w:bottom w:w="0" w:type="dxa"/>
              <w:right w:w="108" w:type="dxa"/>
            </w:tcMar>
          </w:tcPr>
          <w:p w14:paraId="62D27862" w14:textId="77777777" w:rsidR="00997843" w:rsidRDefault="00997843" w:rsidP="007C0CA6">
            <w:pPr>
              <w:pStyle w:val="ListParagraph"/>
              <w:numPr>
                <w:ilvl w:val="0"/>
                <w:numId w:val="9"/>
              </w:numPr>
              <w:spacing w:after="0"/>
              <w:rPr>
                <w:sz w:val="18"/>
                <w:szCs w:val="18"/>
              </w:rPr>
            </w:pPr>
            <w:r>
              <w:rPr>
                <w:sz w:val="18"/>
                <w:szCs w:val="18"/>
              </w:rPr>
              <w:t>Codeine</w:t>
            </w:r>
          </w:p>
          <w:p w14:paraId="3F6127CF" w14:textId="77777777" w:rsidR="00997843" w:rsidRDefault="00997843" w:rsidP="007C0CA6">
            <w:pPr>
              <w:pStyle w:val="ListParagraph"/>
              <w:numPr>
                <w:ilvl w:val="0"/>
                <w:numId w:val="9"/>
              </w:numPr>
              <w:spacing w:after="0"/>
              <w:rPr>
                <w:sz w:val="18"/>
                <w:szCs w:val="18"/>
              </w:rPr>
            </w:pPr>
            <w:r>
              <w:rPr>
                <w:sz w:val="18"/>
                <w:szCs w:val="18"/>
              </w:rPr>
              <w:t>Tramadol</w:t>
            </w:r>
          </w:p>
          <w:p w14:paraId="0D4112BC" w14:textId="66D780F8" w:rsidR="00997843" w:rsidRDefault="00997843" w:rsidP="007C0CA6">
            <w:pPr>
              <w:pStyle w:val="ListParagraph"/>
              <w:numPr>
                <w:ilvl w:val="0"/>
                <w:numId w:val="9"/>
              </w:numPr>
              <w:spacing w:after="0"/>
              <w:rPr>
                <w:sz w:val="18"/>
                <w:szCs w:val="18"/>
              </w:rPr>
            </w:pPr>
            <w:r w:rsidRPr="009B45C9">
              <w:rPr>
                <w:sz w:val="18"/>
                <w:szCs w:val="18"/>
              </w:rPr>
              <w:t xml:space="preserve">Hip Fracture </w:t>
            </w:r>
            <w:r>
              <w:rPr>
                <w:sz w:val="18"/>
                <w:szCs w:val="18"/>
              </w:rPr>
              <w:t>Diagnosis</w:t>
            </w:r>
            <w:r w:rsidR="00861154">
              <w:rPr>
                <w:sz w:val="18"/>
                <w:szCs w:val="18"/>
              </w:rPr>
              <w:t xml:space="preserve"> (</w:t>
            </w:r>
            <w:r w:rsidR="00861154" w:rsidRPr="00861154">
              <w:rPr>
                <w:sz w:val="18"/>
                <w:szCs w:val="18"/>
              </w:rPr>
              <w:t>Fracture of neck of femur</w:t>
            </w:r>
            <w:r w:rsidR="00861154">
              <w:rPr>
                <w:sz w:val="18"/>
                <w:szCs w:val="18"/>
              </w:rPr>
              <w:t>)</w:t>
            </w:r>
          </w:p>
          <w:p w14:paraId="1478644E" w14:textId="77777777" w:rsidR="00997843" w:rsidRDefault="00997843" w:rsidP="007C0CA6">
            <w:pPr>
              <w:pStyle w:val="ListParagraph"/>
              <w:numPr>
                <w:ilvl w:val="0"/>
                <w:numId w:val="9"/>
              </w:numPr>
              <w:spacing w:after="0"/>
              <w:rPr>
                <w:sz w:val="18"/>
                <w:szCs w:val="18"/>
              </w:rPr>
            </w:pPr>
            <w:r>
              <w:rPr>
                <w:sz w:val="18"/>
                <w:szCs w:val="18"/>
              </w:rPr>
              <w:t>Hip Fracture Source Codes to Include</w:t>
            </w:r>
          </w:p>
          <w:p w14:paraId="69ACCC0A" w14:textId="77777777" w:rsidR="00997843" w:rsidRDefault="00997843" w:rsidP="007C0CA6">
            <w:pPr>
              <w:pStyle w:val="ListParagraph"/>
              <w:numPr>
                <w:ilvl w:val="0"/>
                <w:numId w:val="9"/>
              </w:numPr>
              <w:spacing w:after="0"/>
              <w:rPr>
                <w:sz w:val="18"/>
                <w:szCs w:val="18"/>
              </w:rPr>
            </w:pPr>
            <w:r>
              <w:rPr>
                <w:sz w:val="18"/>
                <w:szCs w:val="18"/>
              </w:rPr>
              <w:t>Hip Fracture Procedures (with revision codes)</w:t>
            </w:r>
          </w:p>
          <w:p w14:paraId="251C9551" w14:textId="77777777" w:rsidR="00997843" w:rsidRDefault="00997843" w:rsidP="007C0CA6">
            <w:pPr>
              <w:pStyle w:val="ListParagraph"/>
              <w:numPr>
                <w:ilvl w:val="0"/>
                <w:numId w:val="9"/>
              </w:numPr>
              <w:spacing w:after="0"/>
              <w:rPr>
                <w:sz w:val="18"/>
                <w:szCs w:val="18"/>
              </w:rPr>
            </w:pPr>
            <w:r w:rsidRPr="009B45C9">
              <w:rPr>
                <w:sz w:val="18"/>
                <w:szCs w:val="18"/>
              </w:rPr>
              <w:t>Opioids</w:t>
            </w:r>
          </w:p>
          <w:p w14:paraId="54991DAA" w14:textId="22AA0FA9" w:rsidR="00997843" w:rsidRPr="009B45C9" w:rsidRDefault="00997843" w:rsidP="007C0CA6">
            <w:pPr>
              <w:pStyle w:val="ListParagraph"/>
              <w:numPr>
                <w:ilvl w:val="0"/>
                <w:numId w:val="9"/>
              </w:numPr>
              <w:spacing w:after="0"/>
              <w:rPr>
                <w:sz w:val="18"/>
                <w:szCs w:val="18"/>
              </w:rPr>
            </w:pPr>
            <w:r>
              <w:rPr>
                <w:sz w:val="18"/>
                <w:szCs w:val="18"/>
              </w:rPr>
              <w:t>Opioid Abuse</w:t>
            </w:r>
          </w:p>
          <w:p w14:paraId="1113E96A" w14:textId="77777777" w:rsidR="00997843" w:rsidRPr="00132152" w:rsidRDefault="00997843" w:rsidP="007C0CA6">
            <w:pPr>
              <w:pStyle w:val="ListParagraph"/>
              <w:numPr>
                <w:ilvl w:val="0"/>
                <w:numId w:val="9"/>
              </w:numPr>
              <w:spacing w:after="0"/>
              <w:rPr>
                <w:sz w:val="18"/>
                <w:szCs w:val="18"/>
              </w:rPr>
            </w:pPr>
            <w:r w:rsidRPr="009B45C9">
              <w:rPr>
                <w:sz w:val="18"/>
                <w:szCs w:val="18"/>
              </w:rPr>
              <w:t>Malignant Neoplasm Excluding Non-Melanoma Skin Cancer</w:t>
            </w:r>
          </w:p>
        </w:tc>
      </w:tr>
      <w:tr w:rsidR="00997843" w:rsidRPr="003A080C" w14:paraId="680C3BA6" w14:textId="77777777" w:rsidTr="007C0CA6">
        <w:tc>
          <w:tcPr>
            <w:tcW w:w="0" w:type="auto"/>
            <w:vMerge/>
            <w:vAlign w:val="center"/>
            <w:hideMark/>
          </w:tcPr>
          <w:p w14:paraId="2479714F" w14:textId="77777777" w:rsidR="00997843" w:rsidRPr="003B5B0E" w:rsidRDefault="00997843" w:rsidP="007C0CA6">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hideMark/>
          </w:tcPr>
          <w:p w14:paraId="61FCA542" w14:textId="77777777" w:rsidR="00997843" w:rsidRPr="003B5B0E" w:rsidRDefault="00997843" w:rsidP="007C0CA6">
            <w:pPr>
              <w:spacing w:after="0"/>
              <w:jc w:val="center"/>
              <w:rPr>
                <w:b/>
                <w:bCs/>
                <w:sz w:val="18"/>
                <w:szCs w:val="18"/>
              </w:rPr>
            </w:pPr>
            <w:r w:rsidRPr="430A7E7A">
              <w:rPr>
                <w:b/>
                <w:bCs/>
                <w:sz w:val="18"/>
                <w:szCs w:val="18"/>
              </w:rPr>
              <w:t>Initial Event Criteria</w:t>
            </w:r>
          </w:p>
        </w:tc>
        <w:tc>
          <w:tcPr>
            <w:tcW w:w="7202" w:type="dxa"/>
            <w:shd w:val="clear" w:color="auto" w:fill="auto"/>
            <w:tcMar>
              <w:top w:w="0" w:type="dxa"/>
              <w:left w:w="108" w:type="dxa"/>
              <w:bottom w:w="0" w:type="dxa"/>
              <w:right w:w="108" w:type="dxa"/>
            </w:tcMar>
            <w:vAlign w:val="center"/>
          </w:tcPr>
          <w:p w14:paraId="06B561E1" w14:textId="77777777" w:rsidR="003E66BC" w:rsidRDefault="003E66BC" w:rsidP="003E66BC">
            <w:pPr>
              <w:pStyle w:val="ListParagraph"/>
              <w:numPr>
                <w:ilvl w:val="0"/>
                <w:numId w:val="7"/>
              </w:numPr>
              <w:spacing w:after="0"/>
              <w:rPr>
                <w:sz w:val="18"/>
                <w:szCs w:val="18"/>
              </w:rPr>
            </w:pPr>
            <w:r>
              <w:rPr>
                <w:sz w:val="18"/>
                <w:szCs w:val="18"/>
              </w:rPr>
              <w:t>Index is an exposure to tramadol</w:t>
            </w:r>
          </w:p>
          <w:p w14:paraId="77789A6D" w14:textId="4522795E" w:rsidR="003E66BC" w:rsidRDefault="003E66BC" w:rsidP="003E66BC">
            <w:pPr>
              <w:pStyle w:val="ListParagraph"/>
              <w:numPr>
                <w:ilvl w:val="0"/>
                <w:numId w:val="7"/>
              </w:numPr>
              <w:spacing w:after="0"/>
              <w:rPr>
                <w:sz w:val="18"/>
                <w:szCs w:val="18"/>
              </w:rPr>
            </w:pPr>
            <w:r>
              <w:rPr>
                <w:sz w:val="18"/>
                <w:szCs w:val="18"/>
              </w:rPr>
              <w:t>After (&gt;) 1994.12.31</w:t>
            </w:r>
            <w:r w:rsidR="00B20AD7">
              <w:rPr>
                <w:sz w:val="16"/>
                <w:szCs w:val="16"/>
              </w:rPr>
              <w:t xml:space="preserve"> (1995 was the first full year tramadol was on the market in the UK)</w:t>
            </w:r>
          </w:p>
          <w:p w14:paraId="68C92F72" w14:textId="77777777" w:rsidR="003E66BC" w:rsidRPr="00131BF6" w:rsidRDefault="003E66BC" w:rsidP="003E66BC">
            <w:pPr>
              <w:pStyle w:val="ListParagraph"/>
              <w:numPr>
                <w:ilvl w:val="0"/>
                <w:numId w:val="7"/>
              </w:numPr>
              <w:spacing w:after="0"/>
              <w:rPr>
                <w:sz w:val="18"/>
                <w:szCs w:val="18"/>
              </w:rPr>
            </w:pPr>
            <w:r>
              <w:rPr>
                <w:sz w:val="18"/>
                <w:szCs w:val="18"/>
              </w:rPr>
              <w:t>Between 50-89 years of age at index</w:t>
            </w:r>
          </w:p>
          <w:p w14:paraId="345CD2B5" w14:textId="171968B0" w:rsidR="00997843" w:rsidRPr="00065D31" w:rsidRDefault="003E66BC" w:rsidP="00065D31">
            <w:pPr>
              <w:pStyle w:val="ListParagraph"/>
              <w:numPr>
                <w:ilvl w:val="0"/>
                <w:numId w:val="7"/>
              </w:numPr>
              <w:spacing w:after="0"/>
              <w:rPr>
                <w:sz w:val="18"/>
                <w:szCs w:val="18"/>
              </w:rPr>
            </w:pPr>
            <w:r>
              <w:rPr>
                <w:sz w:val="18"/>
                <w:szCs w:val="18"/>
              </w:rPr>
              <w:t>365 days of observable time prior to index</w:t>
            </w:r>
          </w:p>
        </w:tc>
      </w:tr>
      <w:tr w:rsidR="00997843" w:rsidRPr="007A2CC7" w:rsidDel="00A14507" w14:paraId="6F8BE462" w14:textId="77777777" w:rsidTr="007C0CA6">
        <w:tc>
          <w:tcPr>
            <w:tcW w:w="0" w:type="auto"/>
            <w:vMerge/>
            <w:vAlign w:val="center"/>
          </w:tcPr>
          <w:p w14:paraId="38593D9A" w14:textId="77777777" w:rsidR="00997843" w:rsidRPr="003B5B0E" w:rsidRDefault="00997843" w:rsidP="007C0CA6">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tcPr>
          <w:p w14:paraId="529CFECE" w14:textId="77777777" w:rsidR="00997843" w:rsidRPr="003B5B0E" w:rsidRDefault="00997843" w:rsidP="007C0CA6">
            <w:pPr>
              <w:spacing w:after="0"/>
              <w:jc w:val="center"/>
              <w:rPr>
                <w:b/>
                <w:bCs/>
                <w:sz w:val="18"/>
                <w:szCs w:val="18"/>
              </w:rPr>
            </w:pPr>
            <w:r w:rsidRPr="430A7E7A">
              <w:rPr>
                <w:b/>
                <w:bCs/>
                <w:sz w:val="18"/>
                <w:szCs w:val="18"/>
              </w:rPr>
              <w:t>Initial Event Inclusion Criteria or Additional Qualifying Inclusion Criteria</w:t>
            </w:r>
          </w:p>
        </w:tc>
        <w:tc>
          <w:tcPr>
            <w:tcW w:w="7202" w:type="dxa"/>
            <w:shd w:val="clear" w:color="auto" w:fill="auto"/>
            <w:tcMar>
              <w:top w:w="0" w:type="dxa"/>
              <w:left w:w="108" w:type="dxa"/>
              <w:bottom w:w="0" w:type="dxa"/>
              <w:right w:w="108" w:type="dxa"/>
            </w:tcMar>
            <w:vAlign w:val="center"/>
          </w:tcPr>
          <w:p w14:paraId="1305804E" w14:textId="52ACA88A" w:rsidR="00065D31" w:rsidRDefault="00065D31" w:rsidP="00065D31">
            <w:pPr>
              <w:pStyle w:val="ListParagraph"/>
              <w:numPr>
                <w:ilvl w:val="0"/>
                <w:numId w:val="7"/>
              </w:numPr>
              <w:spacing w:after="0"/>
              <w:rPr>
                <w:sz w:val="18"/>
                <w:szCs w:val="18"/>
              </w:rPr>
            </w:pPr>
            <w:r>
              <w:rPr>
                <w:sz w:val="18"/>
                <w:szCs w:val="18"/>
              </w:rPr>
              <w:t xml:space="preserve">In the 365 days </w:t>
            </w:r>
            <w:r w:rsidR="00C61EEF">
              <w:rPr>
                <w:sz w:val="18"/>
                <w:szCs w:val="18"/>
              </w:rPr>
              <w:t xml:space="preserve">prior to or on </w:t>
            </w:r>
            <w:r>
              <w:rPr>
                <w:sz w:val="18"/>
                <w:szCs w:val="18"/>
              </w:rPr>
              <w:t>the index (&gt;=,&lt;=)</w:t>
            </w:r>
          </w:p>
          <w:p w14:paraId="5517EFF3" w14:textId="77777777" w:rsidR="00065D31" w:rsidRDefault="00065D31" w:rsidP="00065D31">
            <w:pPr>
              <w:pStyle w:val="ListParagraph"/>
              <w:numPr>
                <w:ilvl w:val="1"/>
                <w:numId w:val="7"/>
              </w:numPr>
              <w:spacing w:after="0"/>
              <w:rPr>
                <w:sz w:val="18"/>
                <w:szCs w:val="18"/>
              </w:rPr>
            </w:pPr>
            <w:r>
              <w:rPr>
                <w:sz w:val="18"/>
                <w:szCs w:val="18"/>
              </w:rPr>
              <w:t>No evidence of opioid abuse</w:t>
            </w:r>
          </w:p>
          <w:p w14:paraId="125D1F49" w14:textId="77777777" w:rsidR="00065D31" w:rsidRDefault="00065D31" w:rsidP="00065D31">
            <w:pPr>
              <w:pStyle w:val="ListParagraph"/>
              <w:numPr>
                <w:ilvl w:val="1"/>
                <w:numId w:val="7"/>
              </w:numPr>
              <w:spacing w:after="0"/>
              <w:rPr>
                <w:sz w:val="18"/>
                <w:szCs w:val="18"/>
              </w:rPr>
            </w:pPr>
            <w:r>
              <w:rPr>
                <w:sz w:val="18"/>
                <w:szCs w:val="18"/>
              </w:rPr>
              <w:t>No evidence of m</w:t>
            </w:r>
            <w:r w:rsidRPr="007F12FE">
              <w:rPr>
                <w:sz w:val="18"/>
                <w:szCs w:val="18"/>
              </w:rPr>
              <w:t xml:space="preserve">alignant </w:t>
            </w:r>
            <w:r>
              <w:rPr>
                <w:sz w:val="18"/>
                <w:szCs w:val="18"/>
              </w:rPr>
              <w:t>n</w:t>
            </w:r>
            <w:r w:rsidRPr="007F12FE">
              <w:rPr>
                <w:sz w:val="18"/>
                <w:szCs w:val="18"/>
              </w:rPr>
              <w:t xml:space="preserve">eoplasm </w:t>
            </w:r>
            <w:r>
              <w:rPr>
                <w:sz w:val="18"/>
                <w:szCs w:val="18"/>
              </w:rPr>
              <w:t>e</w:t>
            </w:r>
            <w:r w:rsidRPr="007F12FE">
              <w:rPr>
                <w:sz w:val="18"/>
                <w:szCs w:val="18"/>
              </w:rPr>
              <w:t xml:space="preserve">xcluding </w:t>
            </w:r>
            <w:r>
              <w:rPr>
                <w:sz w:val="18"/>
                <w:szCs w:val="18"/>
              </w:rPr>
              <w:t>n</w:t>
            </w:r>
            <w:r w:rsidRPr="007F12FE">
              <w:rPr>
                <w:sz w:val="18"/>
                <w:szCs w:val="18"/>
              </w:rPr>
              <w:t>on-</w:t>
            </w:r>
            <w:r>
              <w:rPr>
                <w:sz w:val="18"/>
                <w:szCs w:val="18"/>
              </w:rPr>
              <w:t>m</w:t>
            </w:r>
            <w:r w:rsidRPr="007F12FE">
              <w:rPr>
                <w:sz w:val="18"/>
                <w:szCs w:val="18"/>
              </w:rPr>
              <w:t xml:space="preserve">elanoma </w:t>
            </w:r>
            <w:r>
              <w:rPr>
                <w:sz w:val="18"/>
                <w:szCs w:val="18"/>
              </w:rPr>
              <w:t>s</w:t>
            </w:r>
            <w:r w:rsidRPr="007F12FE">
              <w:rPr>
                <w:sz w:val="18"/>
                <w:szCs w:val="18"/>
              </w:rPr>
              <w:t xml:space="preserve">kin </w:t>
            </w:r>
            <w:r>
              <w:rPr>
                <w:sz w:val="18"/>
                <w:szCs w:val="18"/>
              </w:rPr>
              <w:t>c</w:t>
            </w:r>
            <w:r w:rsidRPr="007F12FE">
              <w:rPr>
                <w:sz w:val="18"/>
                <w:szCs w:val="18"/>
              </w:rPr>
              <w:t>ancer</w:t>
            </w:r>
          </w:p>
          <w:p w14:paraId="1985FD7A" w14:textId="074F7663" w:rsidR="00065D31" w:rsidRDefault="00065D31" w:rsidP="00065D31">
            <w:pPr>
              <w:pStyle w:val="ListParagraph"/>
              <w:numPr>
                <w:ilvl w:val="0"/>
                <w:numId w:val="7"/>
              </w:numPr>
              <w:spacing w:after="0"/>
              <w:rPr>
                <w:sz w:val="18"/>
                <w:szCs w:val="18"/>
              </w:rPr>
            </w:pPr>
            <w:r>
              <w:rPr>
                <w:sz w:val="18"/>
                <w:szCs w:val="18"/>
              </w:rPr>
              <w:t xml:space="preserve">In the 365 days prior to </w:t>
            </w:r>
            <w:r w:rsidR="00C61EEF">
              <w:rPr>
                <w:sz w:val="18"/>
                <w:szCs w:val="18"/>
              </w:rPr>
              <w:t xml:space="preserve">and not including </w:t>
            </w:r>
            <w:r>
              <w:rPr>
                <w:sz w:val="18"/>
                <w:szCs w:val="18"/>
              </w:rPr>
              <w:t>the index (&gt;=,&lt;)</w:t>
            </w:r>
          </w:p>
          <w:p w14:paraId="4459EF83" w14:textId="77777777" w:rsidR="00065D31" w:rsidRPr="007A5F6F" w:rsidRDefault="00065D31" w:rsidP="00065D31">
            <w:pPr>
              <w:pStyle w:val="ListParagraph"/>
              <w:numPr>
                <w:ilvl w:val="1"/>
                <w:numId w:val="7"/>
              </w:numPr>
              <w:spacing w:after="0"/>
              <w:rPr>
                <w:sz w:val="18"/>
                <w:szCs w:val="18"/>
              </w:rPr>
            </w:pPr>
            <w:r w:rsidRPr="007A5F6F">
              <w:rPr>
                <w:sz w:val="18"/>
                <w:szCs w:val="18"/>
              </w:rPr>
              <w:t xml:space="preserve">No evidence of a hip fracture </w:t>
            </w:r>
            <w:r>
              <w:rPr>
                <w:sz w:val="18"/>
                <w:szCs w:val="18"/>
              </w:rPr>
              <w:t>(diagnosis or procedure)</w:t>
            </w:r>
          </w:p>
          <w:p w14:paraId="531F55C1" w14:textId="77777777" w:rsidR="00065D31" w:rsidRDefault="00065D31" w:rsidP="00065D31">
            <w:pPr>
              <w:pStyle w:val="ListParagraph"/>
              <w:numPr>
                <w:ilvl w:val="1"/>
                <w:numId w:val="7"/>
              </w:numPr>
              <w:spacing w:after="0"/>
              <w:rPr>
                <w:sz w:val="18"/>
                <w:szCs w:val="18"/>
              </w:rPr>
            </w:pPr>
            <w:r>
              <w:rPr>
                <w:sz w:val="18"/>
                <w:szCs w:val="18"/>
              </w:rPr>
              <w:t>No exposure to tramadol</w:t>
            </w:r>
          </w:p>
          <w:p w14:paraId="389CB9AD" w14:textId="6783558C" w:rsidR="00997843" w:rsidRPr="00065D31" w:rsidDel="00A14507" w:rsidRDefault="00065D31" w:rsidP="00065D31">
            <w:pPr>
              <w:pStyle w:val="ListParagraph"/>
              <w:numPr>
                <w:ilvl w:val="1"/>
                <w:numId w:val="7"/>
              </w:numPr>
              <w:spacing w:after="0"/>
              <w:rPr>
                <w:sz w:val="18"/>
                <w:szCs w:val="18"/>
              </w:rPr>
            </w:pPr>
            <w:r w:rsidRPr="00065D31">
              <w:rPr>
                <w:sz w:val="18"/>
                <w:szCs w:val="18"/>
              </w:rPr>
              <w:t>No exposure to opioids</w:t>
            </w:r>
          </w:p>
        </w:tc>
      </w:tr>
      <w:tr w:rsidR="00997843" w14:paraId="36715AEA" w14:textId="77777777" w:rsidTr="007C0CA6">
        <w:tc>
          <w:tcPr>
            <w:tcW w:w="0" w:type="auto"/>
            <w:vMerge/>
            <w:vAlign w:val="center"/>
          </w:tcPr>
          <w:p w14:paraId="64C568D4" w14:textId="77777777" w:rsidR="00997843" w:rsidRPr="003B5B0E" w:rsidRDefault="00997843" w:rsidP="007C0CA6">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tcPr>
          <w:p w14:paraId="04537625" w14:textId="77777777" w:rsidR="00997843" w:rsidRPr="003B5B0E" w:rsidRDefault="00997843" w:rsidP="007C0CA6">
            <w:pPr>
              <w:spacing w:after="0"/>
              <w:jc w:val="center"/>
              <w:rPr>
                <w:b/>
                <w:bCs/>
                <w:sz w:val="18"/>
                <w:szCs w:val="18"/>
              </w:rPr>
            </w:pPr>
            <w:r w:rsidRPr="430A7E7A">
              <w:rPr>
                <w:b/>
                <w:bCs/>
                <w:sz w:val="18"/>
                <w:szCs w:val="18"/>
              </w:rPr>
              <w:t>Exit Criteria</w:t>
            </w:r>
          </w:p>
        </w:tc>
        <w:tc>
          <w:tcPr>
            <w:tcW w:w="7202" w:type="dxa"/>
            <w:shd w:val="clear" w:color="auto" w:fill="auto"/>
            <w:tcMar>
              <w:top w:w="0" w:type="dxa"/>
              <w:left w:w="108" w:type="dxa"/>
              <w:bottom w:w="0" w:type="dxa"/>
              <w:right w:w="108" w:type="dxa"/>
            </w:tcMar>
            <w:vAlign w:val="center"/>
          </w:tcPr>
          <w:p w14:paraId="10E816DA" w14:textId="77777777" w:rsidR="00997843" w:rsidRDefault="00997843" w:rsidP="007C0CA6">
            <w:pPr>
              <w:pStyle w:val="ListParagraph"/>
              <w:numPr>
                <w:ilvl w:val="0"/>
                <w:numId w:val="17"/>
              </w:numPr>
              <w:spacing w:after="0"/>
              <w:rPr>
                <w:rFonts w:ascii="Calibri" w:hAnsi="Calibri" w:cs="Calibri"/>
                <w:sz w:val="18"/>
                <w:szCs w:val="18"/>
              </w:rPr>
            </w:pPr>
            <w:r>
              <w:rPr>
                <w:rFonts w:ascii="Calibri" w:hAnsi="Calibri" w:cs="Calibri"/>
                <w:sz w:val="18"/>
                <w:szCs w:val="18"/>
              </w:rPr>
              <w:t>End of continuous drug exposure (with 30-day persistence window, 0-day surveillance window)</w:t>
            </w:r>
          </w:p>
          <w:p w14:paraId="32C15F85" w14:textId="7949225A" w:rsidR="00997843" w:rsidRDefault="00997843" w:rsidP="007C0CA6">
            <w:pPr>
              <w:pStyle w:val="ListParagraph"/>
              <w:numPr>
                <w:ilvl w:val="0"/>
                <w:numId w:val="17"/>
              </w:numPr>
              <w:spacing w:after="0"/>
              <w:rPr>
                <w:rFonts w:ascii="Calibri" w:hAnsi="Calibri" w:cs="Calibri"/>
                <w:sz w:val="18"/>
                <w:szCs w:val="18"/>
              </w:rPr>
            </w:pPr>
            <w:r>
              <w:rPr>
                <w:rFonts w:ascii="Calibri" w:hAnsi="Calibri" w:cs="Calibri"/>
                <w:sz w:val="18"/>
                <w:szCs w:val="18"/>
              </w:rPr>
              <w:t>Exposure to codeine</w:t>
            </w:r>
          </w:p>
          <w:p w14:paraId="3F7A3F3E" w14:textId="77777777" w:rsidR="00997843" w:rsidRPr="00D44644" w:rsidRDefault="00997843" w:rsidP="007C0CA6">
            <w:pPr>
              <w:pStyle w:val="ListParagraph"/>
              <w:numPr>
                <w:ilvl w:val="0"/>
                <w:numId w:val="17"/>
              </w:numPr>
              <w:spacing w:after="0"/>
              <w:rPr>
                <w:rFonts w:ascii="Calibri" w:hAnsi="Calibri" w:cs="Calibri"/>
                <w:sz w:val="18"/>
                <w:szCs w:val="18"/>
              </w:rPr>
            </w:pPr>
            <w:r>
              <w:rPr>
                <w:rFonts w:ascii="Calibri" w:hAnsi="Calibri" w:cs="Calibri"/>
                <w:sz w:val="18"/>
                <w:szCs w:val="18"/>
              </w:rPr>
              <w:lastRenderedPageBreak/>
              <w:t>Death</w:t>
            </w:r>
          </w:p>
          <w:p w14:paraId="4FD903C4" w14:textId="77777777" w:rsidR="00997843" w:rsidRPr="00D122BF" w:rsidRDefault="00997843" w:rsidP="007C0CA6">
            <w:pPr>
              <w:pStyle w:val="ListParagraph"/>
              <w:numPr>
                <w:ilvl w:val="0"/>
                <w:numId w:val="17"/>
              </w:numPr>
              <w:spacing w:after="0"/>
              <w:rPr>
                <w:rFonts w:ascii="Calibri" w:hAnsi="Calibri" w:cs="Calibri"/>
                <w:sz w:val="18"/>
                <w:szCs w:val="18"/>
              </w:rPr>
            </w:pPr>
            <w:r w:rsidRPr="00D44644">
              <w:rPr>
                <w:sz w:val="18"/>
                <w:szCs w:val="18"/>
              </w:rPr>
              <w:t>End of continuous observation</w:t>
            </w:r>
          </w:p>
          <w:p w14:paraId="537252AA" w14:textId="36F94BEC" w:rsidR="00997843" w:rsidRDefault="00ED1BAF" w:rsidP="007C0CA6">
            <w:pPr>
              <w:pStyle w:val="ListParagraph"/>
              <w:numPr>
                <w:ilvl w:val="0"/>
                <w:numId w:val="17"/>
              </w:numPr>
              <w:spacing w:after="0"/>
              <w:rPr>
                <w:rFonts w:ascii="Calibri" w:hAnsi="Calibri" w:cs="Calibri"/>
                <w:sz w:val="18"/>
                <w:szCs w:val="18"/>
              </w:rPr>
            </w:pPr>
            <w:r>
              <w:rPr>
                <w:rFonts w:ascii="Calibri" w:hAnsi="Calibri" w:cs="Calibri"/>
                <w:sz w:val="18"/>
                <w:szCs w:val="18"/>
              </w:rPr>
              <w:t>The following will be additionally added as exit criteria outside of</w:t>
            </w:r>
            <w:r w:rsidR="006F0F56">
              <w:rPr>
                <w:rFonts w:ascii="Calibri" w:hAnsi="Calibri" w:cs="Calibri"/>
                <w:sz w:val="18"/>
                <w:szCs w:val="18"/>
              </w:rPr>
              <w:t xml:space="preserve"> ATLAS</w:t>
            </w:r>
            <w:r w:rsidR="00997843">
              <w:rPr>
                <w:rFonts w:ascii="Calibri" w:hAnsi="Calibri" w:cs="Calibri"/>
                <w:sz w:val="18"/>
                <w:szCs w:val="18"/>
              </w:rPr>
              <w:t>:</w:t>
            </w:r>
          </w:p>
          <w:p w14:paraId="63DA2324" w14:textId="5C148945" w:rsidR="00997843" w:rsidRDefault="00997843" w:rsidP="007C0CA6">
            <w:pPr>
              <w:pStyle w:val="ListParagraph"/>
              <w:numPr>
                <w:ilvl w:val="1"/>
                <w:numId w:val="17"/>
              </w:numPr>
              <w:spacing w:after="0"/>
              <w:rPr>
                <w:rFonts w:ascii="Calibri" w:hAnsi="Calibri" w:cs="Calibri"/>
                <w:sz w:val="18"/>
                <w:szCs w:val="18"/>
              </w:rPr>
            </w:pPr>
            <w:r>
              <w:rPr>
                <w:rFonts w:ascii="Calibri" w:hAnsi="Calibri" w:cs="Calibri"/>
                <w:sz w:val="18"/>
                <w:szCs w:val="18"/>
              </w:rPr>
              <w:t xml:space="preserve">Reached age </w:t>
            </w:r>
            <w:r w:rsidR="003E66BC">
              <w:rPr>
                <w:rFonts w:ascii="Calibri" w:hAnsi="Calibri" w:cs="Calibri"/>
                <w:sz w:val="18"/>
                <w:szCs w:val="18"/>
              </w:rPr>
              <w:t>89</w:t>
            </w:r>
          </w:p>
          <w:p w14:paraId="4282FEAF" w14:textId="77777777" w:rsidR="00997843" w:rsidRPr="00D122BF" w:rsidRDefault="00997843" w:rsidP="007C0CA6">
            <w:pPr>
              <w:pStyle w:val="ListParagraph"/>
              <w:numPr>
                <w:ilvl w:val="1"/>
                <w:numId w:val="17"/>
              </w:numPr>
              <w:spacing w:after="0"/>
              <w:rPr>
                <w:rFonts w:ascii="Calibri" w:hAnsi="Calibri" w:cs="Calibri"/>
                <w:sz w:val="18"/>
                <w:szCs w:val="18"/>
              </w:rPr>
            </w:pPr>
            <w:r w:rsidRPr="00D122BF">
              <w:rPr>
                <w:rFonts w:ascii="Calibri" w:hAnsi="Calibri" w:cs="Calibri"/>
                <w:sz w:val="18"/>
                <w:szCs w:val="18"/>
              </w:rPr>
              <w:t>365 days of follow-up</w:t>
            </w:r>
          </w:p>
        </w:tc>
      </w:tr>
      <w:tr w:rsidR="00997843" w:rsidRPr="00516C7F" w14:paraId="60930EB9" w14:textId="77777777" w:rsidTr="007C0CA6">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5B98698" w14:textId="77777777" w:rsidR="00997843" w:rsidRPr="003B5B0E" w:rsidRDefault="00997843" w:rsidP="007C0CA6">
            <w:pPr>
              <w:spacing w:after="0"/>
              <w:jc w:val="center"/>
              <w:rPr>
                <w:b/>
                <w:bCs/>
                <w:sz w:val="18"/>
                <w:szCs w:val="18"/>
              </w:rPr>
            </w:pPr>
            <w:r w:rsidRPr="430A7E7A">
              <w:rPr>
                <w:b/>
                <w:bCs/>
                <w:sz w:val="18"/>
                <w:szCs w:val="18"/>
              </w:rPr>
              <w:lastRenderedPageBreak/>
              <w:t>Outputs</w:t>
            </w:r>
          </w:p>
        </w:tc>
        <w:tc>
          <w:tcPr>
            <w:tcW w:w="90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296D48EA" w14:textId="5E81D297" w:rsidR="00997843" w:rsidRPr="00131BF6" w:rsidRDefault="007113C3" w:rsidP="007C0CA6">
            <w:pPr>
              <w:pStyle w:val="ListParagraph"/>
              <w:numPr>
                <w:ilvl w:val="0"/>
                <w:numId w:val="6"/>
              </w:numPr>
              <w:spacing w:after="0"/>
              <w:rPr>
                <w:rFonts w:ascii="Calibri" w:hAnsi="Calibri" w:cs="Calibri"/>
                <w:sz w:val="18"/>
                <w:szCs w:val="18"/>
              </w:rPr>
            </w:pPr>
            <w:hyperlink r:id="rId15" w:anchor="/cohortdefinition/16022" w:history="1">
              <w:r w:rsidR="00997843">
                <w:rPr>
                  <w:rStyle w:val="Hyperlink"/>
                  <w:rFonts w:ascii="Calibri" w:hAnsi="Calibri" w:cs="Calibri"/>
                  <w:sz w:val="18"/>
                  <w:szCs w:val="18"/>
                </w:rPr>
                <w:t>16022 - T1 - Tramadol</w:t>
              </w:r>
            </w:hyperlink>
          </w:p>
        </w:tc>
      </w:tr>
      <w:tr w:rsidR="00997843" w:rsidRPr="00516C7F" w14:paraId="1F3BE6B0" w14:textId="77777777" w:rsidTr="007C0CA6">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A8C79F" w14:textId="77777777" w:rsidR="00997843" w:rsidRPr="430A7E7A" w:rsidRDefault="00997843" w:rsidP="007C0CA6">
            <w:pPr>
              <w:spacing w:after="0"/>
              <w:jc w:val="center"/>
              <w:rPr>
                <w:b/>
                <w:bCs/>
                <w:sz w:val="18"/>
                <w:szCs w:val="18"/>
              </w:rPr>
            </w:pPr>
            <w:r w:rsidRPr="00CD650D">
              <w:rPr>
                <w:b/>
                <w:bCs/>
                <w:sz w:val="18"/>
                <w:szCs w:val="18"/>
              </w:rPr>
              <w:t>Notes</w:t>
            </w:r>
          </w:p>
        </w:tc>
        <w:tc>
          <w:tcPr>
            <w:tcW w:w="90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2BCA10B3" w14:textId="77777777" w:rsidR="00997843" w:rsidRPr="002345DE" w:rsidRDefault="00997843" w:rsidP="002345DE">
            <w:pPr>
              <w:pStyle w:val="ListParagraph"/>
              <w:numPr>
                <w:ilvl w:val="0"/>
                <w:numId w:val="6"/>
              </w:numPr>
              <w:spacing w:after="0"/>
            </w:pPr>
            <w:r w:rsidRPr="00CD650D">
              <w:rPr>
                <w:sz w:val="18"/>
                <w:szCs w:val="18"/>
              </w:rPr>
              <w:t>The cohort design ensures that there are not subjects in both the target and comparator cohorts.</w:t>
            </w:r>
          </w:p>
          <w:p w14:paraId="59FECE44" w14:textId="2C543459" w:rsidR="002345DE" w:rsidRDefault="00D41321" w:rsidP="002345DE">
            <w:pPr>
              <w:pStyle w:val="ListParagraph"/>
              <w:numPr>
                <w:ilvl w:val="0"/>
                <w:numId w:val="6"/>
              </w:numPr>
              <w:spacing w:after="0"/>
            </w:pPr>
            <w:r>
              <w:rPr>
                <w:sz w:val="18"/>
                <w:szCs w:val="18"/>
              </w:rPr>
              <w:t xml:space="preserve">Unlike the Wei et al paper, we censored </w:t>
            </w:r>
            <w:r w:rsidR="00FF4F2D">
              <w:rPr>
                <w:sz w:val="18"/>
                <w:szCs w:val="18"/>
              </w:rPr>
              <w:t xml:space="preserve">persons </w:t>
            </w:r>
            <w:r>
              <w:rPr>
                <w:sz w:val="18"/>
                <w:szCs w:val="18"/>
              </w:rPr>
              <w:t>at age 89</w:t>
            </w:r>
            <w:r w:rsidR="002A799C">
              <w:rPr>
                <w:sz w:val="18"/>
                <w:szCs w:val="18"/>
              </w:rPr>
              <w:t xml:space="preserve">. </w:t>
            </w:r>
            <w:r w:rsidR="002345DE">
              <w:rPr>
                <w:sz w:val="18"/>
                <w:szCs w:val="18"/>
              </w:rPr>
              <w:t xml:space="preserve">The Wei et al paper limited their analysis when the subjects were age 90, however one of our data sets, OPTUM_DOD, censors ages at 90 </w:t>
            </w:r>
            <w:r>
              <w:rPr>
                <w:sz w:val="18"/>
                <w:szCs w:val="18"/>
              </w:rPr>
              <w:t>meaning this age could represent 90+ year old</w:t>
            </w:r>
            <w:r w:rsidR="002A799C">
              <w:rPr>
                <w:sz w:val="18"/>
                <w:szCs w:val="18"/>
              </w:rPr>
              <w:t xml:space="preserve">. </w:t>
            </w:r>
            <w:r w:rsidR="00065D31">
              <w:rPr>
                <w:sz w:val="18"/>
                <w:szCs w:val="18"/>
              </w:rPr>
              <w:t>Therefore,</w:t>
            </w:r>
            <w:r>
              <w:rPr>
                <w:sz w:val="18"/>
                <w:szCs w:val="18"/>
              </w:rPr>
              <w:t xml:space="preserve"> we decided to censor at age 89.</w:t>
            </w:r>
          </w:p>
        </w:tc>
      </w:tr>
    </w:tbl>
    <w:p w14:paraId="38811AA8" w14:textId="6D1EB1C1" w:rsidR="00EA3356" w:rsidRDefault="00EA3356" w:rsidP="002F710C"/>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0"/>
        <w:gridCol w:w="1823"/>
        <w:gridCol w:w="7202"/>
      </w:tblGrid>
      <w:tr w:rsidR="00997843" w14:paraId="6E32A396" w14:textId="77777777" w:rsidTr="007C0CA6">
        <w:tc>
          <w:tcPr>
            <w:tcW w:w="10075" w:type="dxa"/>
            <w:gridSpan w:val="3"/>
            <w:shd w:val="clear" w:color="auto" w:fill="A6A6A6" w:themeFill="background1" w:themeFillShade="A6"/>
            <w:tcMar>
              <w:top w:w="0" w:type="dxa"/>
              <w:left w:w="108" w:type="dxa"/>
              <w:bottom w:w="0" w:type="dxa"/>
              <w:right w:w="108" w:type="dxa"/>
            </w:tcMar>
            <w:hideMark/>
          </w:tcPr>
          <w:p w14:paraId="7101D418" w14:textId="1F72B340" w:rsidR="00997843" w:rsidRPr="005B51ED" w:rsidRDefault="00A25DAF" w:rsidP="007C0CA6">
            <w:pPr>
              <w:spacing w:after="0"/>
              <w:rPr>
                <w:b/>
                <w:bCs/>
              </w:rPr>
            </w:pPr>
            <w:r>
              <w:rPr>
                <w:b/>
                <w:bCs/>
              </w:rPr>
              <w:t xml:space="preserve">TABLE 3 - </w:t>
            </w:r>
            <w:r w:rsidR="00997843" w:rsidRPr="005B51ED">
              <w:rPr>
                <w:b/>
                <w:bCs/>
              </w:rPr>
              <w:t>Target Cohort 2 (T2):  Tramadol (exclude cough, antibiotic, cold and cough medications, and antihistamines in last 30 days)</w:t>
            </w:r>
          </w:p>
        </w:tc>
      </w:tr>
      <w:tr w:rsidR="00997843" w14:paraId="13685A24" w14:textId="77777777" w:rsidTr="007C0CA6">
        <w:tc>
          <w:tcPr>
            <w:tcW w:w="1050" w:type="dxa"/>
            <w:vMerge w:val="restart"/>
            <w:shd w:val="clear" w:color="auto" w:fill="BFBFBF" w:themeFill="background1" w:themeFillShade="BF"/>
            <w:tcMar>
              <w:top w:w="0" w:type="dxa"/>
              <w:left w:w="108" w:type="dxa"/>
              <w:bottom w:w="0" w:type="dxa"/>
              <w:right w:w="108" w:type="dxa"/>
            </w:tcMar>
            <w:vAlign w:val="center"/>
            <w:hideMark/>
          </w:tcPr>
          <w:p w14:paraId="27BAAFE6" w14:textId="77777777" w:rsidR="00997843" w:rsidRPr="005B51ED" w:rsidRDefault="00997843" w:rsidP="007C0CA6">
            <w:pPr>
              <w:spacing w:after="0"/>
              <w:jc w:val="center"/>
              <w:rPr>
                <w:b/>
                <w:bCs/>
                <w:sz w:val="18"/>
                <w:szCs w:val="18"/>
              </w:rPr>
            </w:pPr>
            <w:r w:rsidRPr="005B51ED">
              <w:rPr>
                <w:b/>
                <w:bCs/>
                <w:sz w:val="18"/>
                <w:szCs w:val="18"/>
              </w:rPr>
              <w:t>Inputs</w:t>
            </w:r>
          </w:p>
        </w:tc>
        <w:tc>
          <w:tcPr>
            <w:tcW w:w="1823" w:type="dxa"/>
            <w:shd w:val="clear" w:color="auto" w:fill="D9D9D9" w:themeFill="background1" w:themeFillShade="D9"/>
            <w:tcMar>
              <w:top w:w="0" w:type="dxa"/>
              <w:left w:w="108" w:type="dxa"/>
              <w:bottom w:w="0" w:type="dxa"/>
              <w:right w:w="108" w:type="dxa"/>
            </w:tcMar>
            <w:vAlign w:val="center"/>
            <w:hideMark/>
          </w:tcPr>
          <w:p w14:paraId="3FFACE84" w14:textId="77777777" w:rsidR="00997843" w:rsidRPr="005B51ED" w:rsidRDefault="00997843" w:rsidP="007C0CA6">
            <w:pPr>
              <w:spacing w:after="0"/>
              <w:jc w:val="center"/>
              <w:rPr>
                <w:b/>
                <w:bCs/>
                <w:sz w:val="18"/>
                <w:szCs w:val="18"/>
              </w:rPr>
            </w:pPr>
            <w:r w:rsidRPr="005B51ED">
              <w:rPr>
                <w:b/>
                <w:bCs/>
                <w:sz w:val="18"/>
                <w:szCs w:val="18"/>
              </w:rPr>
              <w:t>Concept Sets</w:t>
            </w:r>
          </w:p>
        </w:tc>
        <w:tc>
          <w:tcPr>
            <w:tcW w:w="7202" w:type="dxa"/>
            <w:shd w:val="clear" w:color="auto" w:fill="auto"/>
            <w:tcMar>
              <w:top w:w="0" w:type="dxa"/>
              <w:left w:w="108" w:type="dxa"/>
              <w:bottom w:w="0" w:type="dxa"/>
              <w:right w:w="108" w:type="dxa"/>
            </w:tcMar>
          </w:tcPr>
          <w:p w14:paraId="13D16E21" w14:textId="77777777" w:rsidR="00997843" w:rsidRPr="00065D31" w:rsidRDefault="00997843" w:rsidP="007C0CA6">
            <w:pPr>
              <w:pStyle w:val="ListParagraph"/>
              <w:numPr>
                <w:ilvl w:val="0"/>
                <w:numId w:val="9"/>
              </w:numPr>
              <w:spacing w:after="0"/>
              <w:rPr>
                <w:sz w:val="16"/>
                <w:szCs w:val="16"/>
              </w:rPr>
            </w:pPr>
            <w:r w:rsidRPr="00065D31">
              <w:rPr>
                <w:sz w:val="16"/>
                <w:szCs w:val="16"/>
              </w:rPr>
              <w:t>Codeine</w:t>
            </w:r>
          </w:p>
          <w:p w14:paraId="647AA919" w14:textId="77777777" w:rsidR="00997843" w:rsidRPr="00065D31" w:rsidRDefault="00997843" w:rsidP="007C0CA6">
            <w:pPr>
              <w:pStyle w:val="ListParagraph"/>
              <w:numPr>
                <w:ilvl w:val="0"/>
                <w:numId w:val="9"/>
              </w:numPr>
              <w:spacing w:after="0"/>
              <w:rPr>
                <w:sz w:val="16"/>
                <w:szCs w:val="16"/>
              </w:rPr>
            </w:pPr>
            <w:r w:rsidRPr="00065D31">
              <w:rPr>
                <w:sz w:val="16"/>
                <w:szCs w:val="16"/>
              </w:rPr>
              <w:t>Tramadol</w:t>
            </w:r>
          </w:p>
          <w:p w14:paraId="50B61E5D" w14:textId="638B042E" w:rsidR="00997843" w:rsidRPr="00065D31" w:rsidRDefault="00997843" w:rsidP="007C0CA6">
            <w:pPr>
              <w:pStyle w:val="ListParagraph"/>
              <w:numPr>
                <w:ilvl w:val="0"/>
                <w:numId w:val="9"/>
              </w:numPr>
              <w:spacing w:after="0"/>
              <w:rPr>
                <w:sz w:val="16"/>
                <w:szCs w:val="16"/>
              </w:rPr>
            </w:pPr>
            <w:r w:rsidRPr="00065D31">
              <w:rPr>
                <w:sz w:val="16"/>
                <w:szCs w:val="16"/>
              </w:rPr>
              <w:t>Hip Fracture Diagnosis</w:t>
            </w:r>
            <w:r w:rsidR="00861154" w:rsidRPr="00065D31">
              <w:rPr>
                <w:sz w:val="16"/>
                <w:szCs w:val="16"/>
              </w:rPr>
              <w:t xml:space="preserve"> (Fracture of neck of femur)</w:t>
            </w:r>
          </w:p>
          <w:p w14:paraId="75B7C068" w14:textId="77777777" w:rsidR="00997843" w:rsidRPr="00065D31" w:rsidRDefault="00997843" w:rsidP="007C0CA6">
            <w:pPr>
              <w:pStyle w:val="ListParagraph"/>
              <w:numPr>
                <w:ilvl w:val="0"/>
                <w:numId w:val="9"/>
              </w:numPr>
              <w:spacing w:after="0"/>
              <w:rPr>
                <w:sz w:val="16"/>
                <w:szCs w:val="16"/>
              </w:rPr>
            </w:pPr>
            <w:r w:rsidRPr="00065D31">
              <w:rPr>
                <w:sz w:val="16"/>
                <w:szCs w:val="16"/>
              </w:rPr>
              <w:t>Hip Fracture Source Codes to Include</w:t>
            </w:r>
          </w:p>
          <w:p w14:paraId="255D41D4" w14:textId="77777777" w:rsidR="00997843" w:rsidRPr="00065D31" w:rsidRDefault="00997843" w:rsidP="007C0CA6">
            <w:pPr>
              <w:pStyle w:val="ListParagraph"/>
              <w:numPr>
                <w:ilvl w:val="0"/>
                <w:numId w:val="9"/>
              </w:numPr>
              <w:spacing w:after="0"/>
              <w:rPr>
                <w:sz w:val="16"/>
                <w:szCs w:val="16"/>
              </w:rPr>
            </w:pPr>
            <w:r w:rsidRPr="00065D31">
              <w:rPr>
                <w:sz w:val="16"/>
                <w:szCs w:val="16"/>
              </w:rPr>
              <w:t>Hip Fracture Procedures (with revision codes)</w:t>
            </w:r>
          </w:p>
          <w:p w14:paraId="05B33929" w14:textId="77777777" w:rsidR="00997843" w:rsidRPr="00065D31" w:rsidRDefault="00997843" w:rsidP="007C0CA6">
            <w:pPr>
              <w:pStyle w:val="ListParagraph"/>
              <w:numPr>
                <w:ilvl w:val="0"/>
                <w:numId w:val="9"/>
              </w:numPr>
              <w:spacing w:after="0"/>
              <w:rPr>
                <w:sz w:val="16"/>
                <w:szCs w:val="16"/>
              </w:rPr>
            </w:pPr>
            <w:r w:rsidRPr="00065D31">
              <w:rPr>
                <w:sz w:val="16"/>
                <w:szCs w:val="16"/>
              </w:rPr>
              <w:t>Opioids</w:t>
            </w:r>
          </w:p>
          <w:p w14:paraId="47A496E3" w14:textId="77777777" w:rsidR="00997843" w:rsidRPr="00065D31" w:rsidRDefault="00997843" w:rsidP="007C0CA6">
            <w:pPr>
              <w:pStyle w:val="ListParagraph"/>
              <w:numPr>
                <w:ilvl w:val="0"/>
                <w:numId w:val="9"/>
              </w:numPr>
              <w:spacing w:after="0"/>
              <w:rPr>
                <w:sz w:val="16"/>
                <w:szCs w:val="16"/>
              </w:rPr>
            </w:pPr>
            <w:r w:rsidRPr="00065D31">
              <w:rPr>
                <w:sz w:val="16"/>
                <w:szCs w:val="16"/>
              </w:rPr>
              <w:t>Opioid Abuse</w:t>
            </w:r>
          </w:p>
          <w:p w14:paraId="103D56C3" w14:textId="77777777" w:rsidR="00997843" w:rsidRPr="00065D31" w:rsidRDefault="00997843" w:rsidP="007C0CA6">
            <w:pPr>
              <w:pStyle w:val="ListParagraph"/>
              <w:numPr>
                <w:ilvl w:val="0"/>
                <w:numId w:val="9"/>
              </w:numPr>
              <w:spacing w:after="0"/>
              <w:rPr>
                <w:sz w:val="16"/>
                <w:szCs w:val="16"/>
              </w:rPr>
            </w:pPr>
            <w:r w:rsidRPr="00065D31">
              <w:rPr>
                <w:sz w:val="16"/>
                <w:szCs w:val="16"/>
              </w:rPr>
              <w:t>Malignant Neoplasm Excluding Non-Melanoma Skin Cancer</w:t>
            </w:r>
          </w:p>
          <w:p w14:paraId="1C363795" w14:textId="77777777" w:rsidR="00997843" w:rsidRPr="00065D31" w:rsidRDefault="00997843" w:rsidP="007C0CA6">
            <w:pPr>
              <w:pStyle w:val="ListParagraph"/>
              <w:numPr>
                <w:ilvl w:val="0"/>
                <w:numId w:val="9"/>
              </w:numPr>
              <w:spacing w:after="0"/>
              <w:rPr>
                <w:sz w:val="16"/>
                <w:szCs w:val="16"/>
              </w:rPr>
            </w:pPr>
            <w:r w:rsidRPr="00065D31">
              <w:rPr>
                <w:sz w:val="16"/>
                <w:szCs w:val="16"/>
              </w:rPr>
              <w:t>Cough, Acute bronchospasm, Respiratory tract infection, Tracheobronchial disorder, Acute respiratory disease, Sinusitis</w:t>
            </w:r>
          </w:p>
          <w:p w14:paraId="66FF0034" w14:textId="77777777" w:rsidR="00997843" w:rsidRPr="00065D31" w:rsidRDefault="00997843" w:rsidP="007C0CA6">
            <w:pPr>
              <w:pStyle w:val="ListParagraph"/>
              <w:numPr>
                <w:ilvl w:val="0"/>
                <w:numId w:val="9"/>
              </w:numPr>
              <w:spacing w:after="0"/>
              <w:rPr>
                <w:sz w:val="16"/>
                <w:szCs w:val="16"/>
              </w:rPr>
            </w:pPr>
            <w:r w:rsidRPr="00065D31">
              <w:rPr>
                <w:sz w:val="16"/>
                <w:szCs w:val="16"/>
              </w:rPr>
              <w:t>Cough and Cold Preparations (excluding codeine)</w:t>
            </w:r>
          </w:p>
          <w:p w14:paraId="5FB7CA1E" w14:textId="77777777" w:rsidR="00997843" w:rsidRPr="00065D31" w:rsidRDefault="00997843" w:rsidP="007C0CA6">
            <w:pPr>
              <w:pStyle w:val="ListParagraph"/>
              <w:numPr>
                <w:ilvl w:val="0"/>
                <w:numId w:val="9"/>
              </w:numPr>
              <w:spacing w:after="0"/>
              <w:rPr>
                <w:sz w:val="16"/>
                <w:szCs w:val="16"/>
              </w:rPr>
            </w:pPr>
            <w:r w:rsidRPr="00065D31">
              <w:rPr>
                <w:sz w:val="16"/>
                <w:szCs w:val="16"/>
              </w:rPr>
              <w:t>Antibacterials for Systemic Use</w:t>
            </w:r>
          </w:p>
          <w:p w14:paraId="28D1CB13" w14:textId="77777777" w:rsidR="00997843" w:rsidRPr="00065D31" w:rsidRDefault="00997843" w:rsidP="007C0CA6">
            <w:pPr>
              <w:pStyle w:val="ListParagraph"/>
              <w:numPr>
                <w:ilvl w:val="0"/>
                <w:numId w:val="9"/>
              </w:numPr>
              <w:spacing w:after="0"/>
              <w:rPr>
                <w:sz w:val="16"/>
                <w:szCs w:val="16"/>
              </w:rPr>
            </w:pPr>
            <w:r w:rsidRPr="00065D31">
              <w:rPr>
                <w:sz w:val="16"/>
                <w:szCs w:val="16"/>
              </w:rPr>
              <w:t>Antihistamines for Systemic Use</w:t>
            </w:r>
          </w:p>
        </w:tc>
      </w:tr>
      <w:tr w:rsidR="00997843" w:rsidRPr="003A080C" w14:paraId="3D339B95" w14:textId="77777777" w:rsidTr="007C0CA6">
        <w:tc>
          <w:tcPr>
            <w:tcW w:w="0" w:type="auto"/>
            <w:vMerge/>
            <w:vAlign w:val="center"/>
            <w:hideMark/>
          </w:tcPr>
          <w:p w14:paraId="2556E06F" w14:textId="77777777" w:rsidR="00997843" w:rsidRPr="003B5B0E" w:rsidRDefault="00997843" w:rsidP="007C0CA6">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hideMark/>
          </w:tcPr>
          <w:p w14:paraId="10ECD57F" w14:textId="77777777" w:rsidR="00997843" w:rsidRPr="003B5B0E" w:rsidRDefault="00997843" w:rsidP="007C0CA6">
            <w:pPr>
              <w:spacing w:after="0"/>
              <w:jc w:val="center"/>
              <w:rPr>
                <w:b/>
                <w:bCs/>
                <w:sz w:val="18"/>
                <w:szCs w:val="18"/>
              </w:rPr>
            </w:pPr>
            <w:r w:rsidRPr="430A7E7A">
              <w:rPr>
                <w:b/>
                <w:bCs/>
                <w:sz w:val="18"/>
                <w:szCs w:val="18"/>
              </w:rPr>
              <w:t>Initial Event Criteria</w:t>
            </w:r>
          </w:p>
        </w:tc>
        <w:tc>
          <w:tcPr>
            <w:tcW w:w="7202" w:type="dxa"/>
            <w:shd w:val="clear" w:color="auto" w:fill="auto"/>
            <w:tcMar>
              <w:top w:w="0" w:type="dxa"/>
              <w:left w:w="108" w:type="dxa"/>
              <w:bottom w:w="0" w:type="dxa"/>
              <w:right w:w="108" w:type="dxa"/>
            </w:tcMar>
            <w:vAlign w:val="center"/>
          </w:tcPr>
          <w:p w14:paraId="0A0EF512" w14:textId="77777777" w:rsidR="00065D31" w:rsidRPr="00065D31" w:rsidRDefault="00065D31" w:rsidP="00065D31">
            <w:pPr>
              <w:pStyle w:val="ListParagraph"/>
              <w:numPr>
                <w:ilvl w:val="0"/>
                <w:numId w:val="7"/>
              </w:numPr>
              <w:spacing w:after="0"/>
              <w:rPr>
                <w:sz w:val="16"/>
                <w:szCs w:val="16"/>
              </w:rPr>
            </w:pPr>
            <w:r w:rsidRPr="00065D31">
              <w:rPr>
                <w:sz w:val="16"/>
                <w:szCs w:val="16"/>
              </w:rPr>
              <w:t>Index is an exposure to tramadol</w:t>
            </w:r>
          </w:p>
          <w:p w14:paraId="7ADC7C84" w14:textId="55CFCEAF" w:rsidR="00065D31" w:rsidRPr="00065D31" w:rsidRDefault="00065D31" w:rsidP="00065D31">
            <w:pPr>
              <w:pStyle w:val="ListParagraph"/>
              <w:numPr>
                <w:ilvl w:val="0"/>
                <w:numId w:val="7"/>
              </w:numPr>
              <w:spacing w:after="0"/>
              <w:rPr>
                <w:sz w:val="16"/>
                <w:szCs w:val="16"/>
              </w:rPr>
            </w:pPr>
            <w:r w:rsidRPr="00065D31">
              <w:rPr>
                <w:sz w:val="16"/>
                <w:szCs w:val="16"/>
              </w:rPr>
              <w:t xml:space="preserve">After (&gt;) </w:t>
            </w:r>
            <w:r w:rsidRPr="00ED1BAF">
              <w:rPr>
                <w:sz w:val="16"/>
                <w:szCs w:val="16"/>
              </w:rPr>
              <w:t>1994.12.31</w:t>
            </w:r>
            <w:r w:rsidR="00B20AD7">
              <w:rPr>
                <w:sz w:val="16"/>
                <w:szCs w:val="16"/>
              </w:rPr>
              <w:t xml:space="preserve"> (1995 was the first full year tramadol was on the market in the UK)</w:t>
            </w:r>
          </w:p>
          <w:p w14:paraId="77A1D101" w14:textId="77777777" w:rsidR="00065D31" w:rsidRPr="00065D31" w:rsidRDefault="00065D31" w:rsidP="00065D31">
            <w:pPr>
              <w:pStyle w:val="ListParagraph"/>
              <w:numPr>
                <w:ilvl w:val="0"/>
                <w:numId w:val="7"/>
              </w:numPr>
              <w:spacing w:after="0"/>
              <w:rPr>
                <w:sz w:val="16"/>
                <w:szCs w:val="16"/>
              </w:rPr>
            </w:pPr>
            <w:r w:rsidRPr="00065D31">
              <w:rPr>
                <w:sz w:val="16"/>
                <w:szCs w:val="16"/>
              </w:rPr>
              <w:t>Between 50-89 years of age at index</w:t>
            </w:r>
          </w:p>
          <w:p w14:paraId="68C73470" w14:textId="0997910E" w:rsidR="00997843" w:rsidRPr="00065D31" w:rsidRDefault="00065D31" w:rsidP="007C0CA6">
            <w:pPr>
              <w:pStyle w:val="ListParagraph"/>
              <w:numPr>
                <w:ilvl w:val="0"/>
                <w:numId w:val="7"/>
              </w:numPr>
              <w:spacing w:after="0"/>
              <w:rPr>
                <w:sz w:val="16"/>
                <w:szCs w:val="16"/>
              </w:rPr>
            </w:pPr>
            <w:r w:rsidRPr="00065D31">
              <w:rPr>
                <w:sz w:val="16"/>
                <w:szCs w:val="16"/>
              </w:rPr>
              <w:t>365 days of observable time prior to index</w:t>
            </w:r>
          </w:p>
        </w:tc>
      </w:tr>
      <w:tr w:rsidR="00997843" w:rsidRPr="007A2CC7" w:rsidDel="00A14507" w14:paraId="58AE0D25" w14:textId="77777777" w:rsidTr="007C0CA6">
        <w:tc>
          <w:tcPr>
            <w:tcW w:w="0" w:type="auto"/>
            <w:vMerge/>
            <w:vAlign w:val="center"/>
          </w:tcPr>
          <w:p w14:paraId="7FE4765F" w14:textId="77777777" w:rsidR="00997843" w:rsidRPr="003B5B0E" w:rsidRDefault="00997843" w:rsidP="007C0CA6">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tcPr>
          <w:p w14:paraId="7A9E1325" w14:textId="77777777" w:rsidR="00997843" w:rsidRPr="003B5B0E" w:rsidRDefault="00997843" w:rsidP="007C0CA6">
            <w:pPr>
              <w:spacing w:after="0"/>
              <w:jc w:val="center"/>
              <w:rPr>
                <w:b/>
                <w:bCs/>
                <w:sz w:val="18"/>
                <w:szCs w:val="18"/>
              </w:rPr>
            </w:pPr>
            <w:r w:rsidRPr="430A7E7A">
              <w:rPr>
                <w:b/>
                <w:bCs/>
                <w:sz w:val="18"/>
                <w:szCs w:val="18"/>
              </w:rPr>
              <w:t>Initial Event Inclusion Criteria or Additional Qualifying Inclusion Criteria</w:t>
            </w:r>
          </w:p>
        </w:tc>
        <w:tc>
          <w:tcPr>
            <w:tcW w:w="7202" w:type="dxa"/>
            <w:shd w:val="clear" w:color="auto" w:fill="auto"/>
            <w:tcMar>
              <w:top w:w="0" w:type="dxa"/>
              <w:left w:w="108" w:type="dxa"/>
              <w:bottom w:w="0" w:type="dxa"/>
              <w:right w:w="108" w:type="dxa"/>
            </w:tcMar>
            <w:vAlign w:val="center"/>
          </w:tcPr>
          <w:p w14:paraId="1CF0ADD1" w14:textId="44CAA759" w:rsidR="00997843" w:rsidRPr="00065D31" w:rsidRDefault="00997843" w:rsidP="007C0CA6">
            <w:pPr>
              <w:pStyle w:val="ListParagraph"/>
              <w:numPr>
                <w:ilvl w:val="0"/>
                <w:numId w:val="7"/>
              </w:numPr>
              <w:spacing w:after="0"/>
              <w:rPr>
                <w:sz w:val="16"/>
                <w:szCs w:val="16"/>
              </w:rPr>
            </w:pPr>
            <w:r w:rsidRPr="00065D31">
              <w:rPr>
                <w:sz w:val="16"/>
                <w:szCs w:val="16"/>
              </w:rPr>
              <w:t xml:space="preserve">In the 30 days </w:t>
            </w:r>
            <w:r w:rsidR="00C61EEF">
              <w:rPr>
                <w:sz w:val="16"/>
                <w:szCs w:val="16"/>
              </w:rPr>
              <w:t xml:space="preserve">prior to or on </w:t>
            </w:r>
            <w:r w:rsidRPr="00065D31">
              <w:rPr>
                <w:sz w:val="16"/>
                <w:szCs w:val="16"/>
              </w:rPr>
              <w:t>the index (&gt;</w:t>
            </w:r>
            <w:r w:rsidRPr="00ED1BAF">
              <w:rPr>
                <w:sz w:val="16"/>
                <w:szCs w:val="16"/>
              </w:rPr>
              <w:t>=,&lt;=)</w:t>
            </w:r>
          </w:p>
          <w:p w14:paraId="5848E1B2" w14:textId="0D002F0D" w:rsidR="00997843" w:rsidRPr="00065D31" w:rsidRDefault="00997843" w:rsidP="007C0CA6">
            <w:pPr>
              <w:pStyle w:val="ListParagraph"/>
              <w:numPr>
                <w:ilvl w:val="1"/>
                <w:numId w:val="7"/>
              </w:numPr>
              <w:spacing w:after="0"/>
              <w:rPr>
                <w:sz w:val="16"/>
                <w:szCs w:val="16"/>
              </w:rPr>
            </w:pPr>
            <w:r w:rsidRPr="00065D31">
              <w:rPr>
                <w:sz w:val="16"/>
                <w:szCs w:val="16"/>
              </w:rPr>
              <w:t xml:space="preserve">No evidence of cough, acute bronchospasm, </w:t>
            </w:r>
            <w:r w:rsidR="007C0CA6" w:rsidRPr="00065D31">
              <w:rPr>
                <w:sz w:val="16"/>
                <w:szCs w:val="16"/>
              </w:rPr>
              <w:t>r</w:t>
            </w:r>
            <w:r w:rsidRPr="00065D31">
              <w:rPr>
                <w:sz w:val="16"/>
                <w:szCs w:val="16"/>
              </w:rPr>
              <w:t>espiratory tract infection, tracheobronchial disorder, acute respiratory disease, or sinusitis</w:t>
            </w:r>
          </w:p>
          <w:p w14:paraId="7F076165" w14:textId="77777777" w:rsidR="00997843" w:rsidRPr="00065D31" w:rsidRDefault="00997843" w:rsidP="007C0CA6">
            <w:pPr>
              <w:pStyle w:val="ListParagraph"/>
              <w:numPr>
                <w:ilvl w:val="1"/>
                <w:numId w:val="7"/>
              </w:numPr>
              <w:spacing w:after="0"/>
              <w:rPr>
                <w:sz w:val="16"/>
                <w:szCs w:val="16"/>
              </w:rPr>
            </w:pPr>
            <w:r w:rsidRPr="00065D31">
              <w:rPr>
                <w:sz w:val="16"/>
                <w:szCs w:val="16"/>
              </w:rPr>
              <w:t>No exposure to cough and cold preparations (excluding codeine)</w:t>
            </w:r>
          </w:p>
          <w:p w14:paraId="593069EF" w14:textId="77777777" w:rsidR="00997843" w:rsidRPr="00065D31" w:rsidRDefault="00997843" w:rsidP="007C0CA6">
            <w:pPr>
              <w:pStyle w:val="ListParagraph"/>
              <w:numPr>
                <w:ilvl w:val="1"/>
                <w:numId w:val="7"/>
              </w:numPr>
              <w:spacing w:after="0"/>
              <w:rPr>
                <w:sz w:val="16"/>
                <w:szCs w:val="16"/>
              </w:rPr>
            </w:pPr>
            <w:r w:rsidRPr="00065D31">
              <w:rPr>
                <w:sz w:val="16"/>
                <w:szCs w:val="16"/>
              </w:rPr>
              <w:t>No exposure to antibacterials for systemic use</w:t>
            </w:r>
          </w:p>
          <w:p w14:paraId="315CD49C" w14:textId="77777777" w:rsidR="00997843" w:rsidRPr="00065D31" w:rsidRDefault="00997843" w:rsidP="007C0CA6">
            <w:pPr>
              <w:pStyle w:val="ListParagraph"/>
              <w:numPr>
                <w:ilvl w:val="1"/>
                <w:numId w:val="7"/>
              </w:numPr>
              <w:spacing w:after="0"/>
              <w:rPr>
                <w:sz w:val="16"/>
                <w:szCs w:val="16"/>
              </w:rPr>
            </w:pPr>
            <w:r w:rsidRPr="00065D31">
              <w:rPr>
                <w:sz w:val="16"/>
                <w:szCs w:val="16"/>
              </w:rPr>
              <w:t>No exposure to antihistamines for systemic use</w:t>
            </w:r>
          </w:p>
          <w:p w14:paraId="515535E5" w14:textId="2D82ECC8" w:rsidR="00997843" w:rsidRPr="00ED1BAF" w:rsidRDefault="00997843" w:rsidP="007C0CA6">
            <w:pPr>
              <w:pStyle w:val="ListParagraph"/>
              <w:numPr>
                <w:ilvl w:val="0"/>
                <w:numId w:val="7"/>
              </w:numPr>
              <w:spacing w:after="0"/>
              <w:rPr>
                <w:sz w:val="16"/>
                <w:szCs w:val="16"/>
              </w:rPr>
            </w:pPr>
            <w:r w:rsidRPr="00065D31">
              <w:rPr>
                <w:sz w:val="16"/>
                <w:szCs w:val="16"/>
              </w:rPr>
              <w:t xml:space="preserve">In the 365 days </w:t>
            </w:r>
            <w:r w:rsidR="00C61EEF">
              <w:rPr>
                <w:sz w:val="16"/>
                <w:szCs w:val="16"/>
              </w:rPr>
              <w:t xml:space="preserve">prior to or on </w:t>
            </w:r>
            <w:r w:rsidRPr="00065D31">
              <w:rPr>
                <w:sz w:val="16"/>
                <w:szCs w:val="16"/>
              </w:rPr>
              <w:t xml:space="preserve">the index </w:t>
            </w:r>
            <w:r w:rsidRPr="00ED1BAF">
              <w:rPr>
                <w:sz w:val="16"/>
                <w:szCs w:val="16"/>
              </w:rPr>
              <w:t>(&gt;=,&lt;=)</w:t>
            </w:r>
          </w:p>
          <w:p w14:paraId="4D016822" w14:textId="77777777" w:rsidR="00997843" w:rsidRPr="00065D31" w:rsidRDefault="00997843" w:rsidP="007C0CA6">
            <w:pPr>
              <w:pStyle w:val="ListParagraph"/>
              <w:numPr>
                <w:ilvl w:val="1"/>
                <w:numId w:val="7"/>
              </w:numPr>
              <w:spacing w:after="0"/>
              <w:rPr>
                <w:sz w:val="16"/>
                <w:szCs w:val="16"/>
              </w:rPr>
            </w:pPr>
            <w:r w:rsidRPr="00065D31">
              <w:rPr>
                <w:sz w:val="16"/>
                <w:szCs w:val="16"/>
              </w:rPr>
              <w:t>No evidence of opioid abuse</w:t>
            </w:r>
          </w:p>
          <w:p w14:paraId="4A04C74E" w14:textId="77777777" w:rsidR="00997843" w:rsidRPr="00065D31" w:rsidRDefault="00997843" w:rsidP="007C0CA6">
            <w:pPr>
              <w:pStyle w:val="ListParagraph"/>
              <w:numPr>
                <w:ilvl w:val="1"/>
                <w:numId w:val="7"/>
              </w:numPr>
              <w:spacing w:after="0"/>
              <w:rPr>
                <w:sz w:val="16"/>
                <w:szCs w:val="16"/>
              </w:rPr>
            </w:pPr>
            <w:r w:rsidRPr="00065D31">
              <w:rPr>
                <w:sz w:val="16"/>
                <w:szCs w:val="16"/>
              </w:rPr>
              <w:t>No evidence of malignant neoplasm excluding non-melanoma skin cancer</w:t>
            </w:r>
          </w:p>
          <w:p w14:paraId="345EC4D7" w14:textId="551D2B75" w:rsidR="00997843" w:rsidRPr="00065D31" w:rsidRDefault="00997843" w:rsidP="007C0CA6">
            <w:pPr>
              <w:pStyle w:val="ListParagraph"/>
              <w:numPr>
                <w:ilvl w:val="0"/>
                <w:numId w:val="7"/>
              </w:numPr>
              <w:spacing w:after="0"/>
              <w:rPr>
                <w:sz w:val="16"/>
                <w:szCs w:val="16"/>
              </w:rPr>
            </w:pPr>
            <w:r w:rsidRPr="00065D31">
              <w:rPr>
                <w:sz w:val="16"/>
                <w:szCs w:val="16"/>
              </w:rPr>
              <w:t xml:space="preserve">In the 365 days prior to </w:t>
            </w:r>
            <w:r w:rsidR="00C61EEF">
              <w:rPr>
                <w:sz w:val="16"/>
                <w:szCs w:val="16"/>
              </w:rPr>
              <w:t xml:space="preserve"> and not including the index </w:t>
            </w:r>
            <w:r w:rsidRPr="00065D31">
              <w:rPr>
                <w:sz w:val="16"/>
                <w:szCs w:val="16"/>
              </w:rPr>
              <w:t xml:space="preserve">the index </w:t>
            </w:r>
            <w:r w:rsidRPr="00ED1BAF">
              <w:rPr>
                <w:sz w:val="16"/>
                <w:szCs w:val="16"/>
              </w:rPr>
              <w:t>(&gt;=,&lt;</w:t>
            </w:r>
            <w:r w:rsidRPr="00065D31">
              <w:rPr>
                <w:sz w:val="16"/>
                <w:szCs w:val="16"/>
              </w:rPr>
              <w:t>)</w:t>
            </w:r>
          </w:p>
          <w:p w14:paraId="32B24D37" w14:textId="77777777" w:rsidR="00997843" w:rsidRPr="00065D31" w:rsidRDefault="00997843" w:rsidP="007C0CA6">
            <w:pPr>
              <w:pStyle w:val="ListParagraph"/>
              <w:numPr>
                <w:ilvl w:val="1"/>
                <w:numId w:val="7"/>
              </w:numPr>
              <w:spacing w:after="0"/>
              <w:rPr>
                <w:sz w:val="16"/>
                <w:szCs w:val="16"/>
              </w:rPr>
            </w:pPr>
            <w:r w:rsidRPr="00065D31">
              <w:rPr>
                <w:sz w:val="16"/>
                <w:szCs w:val="16"/>
              </w:rPr>
              <w:t>No evidence of a hip fracture (diagnosis or procedure)</w:t>
            </w:r>
          </w:p>
          <w:p w14:paraId="7D48FA0A" w14:textId="744113C3" w:rsidR="00997843" w:rsidRPr="00065D31" w:rsidRDefault="00997843" w:rsidP="007C0CA6">
            <w:pPr>
              <w:pStyle w:val="ListParagraph"/>
              <w:numPr>
                <w:ilvl w:val="1"/>
                <w:numId w:val="7"/>
              </w:numPr>
              <w:spacing w:after="0"/>
              <w:rPr>
                <w:sz w:val="16"/>
                <w:szCs w:val="16"/>
              </w:rPr>
            </w:pPr>
            <w:r w:rsidRPr="00065D31">
              <w:rPr>
                <w:sz w:val="16"/>
                <w:szCs w:val="16"/>
              </w:rPr>
              <w:t>No exposure to tramadol</w:t>
            </w:r>
          </w:p>
          <w:p w14:paraId="73AD4146" w14:textId="77777777" w:rsidR="00997843" w:rsidRPr="00065D31" w:rsidDel="00A14507" w:rsidRDefault="00997843" w:rsidP="007C0CA6">
            <w:pPr>
              <w:pStyle w:val="ListParagraph"/>
              <w:numPr>
                <w:ilvl w:val="1"/>
                <w:numId w:val="7"/>
              </w:numPr>
              <w:spacing w:after="0"/>
              <w:rPr>
                <w:rFonts w:ascii="Calibri" w:hAnsi="Calibri" w:cs="Calibri"/>
                <w:sz w:val="16"/>
                <w:szCs w:val="16"/>
              </w:rPr>
            </w:pPr>
            <w:r w:rsidRPr="00065D31">
              <w:rPr>
                <w:sz w:val="16"/>
                <w:szCs w:val="16"/>
              </w:rPr>
              <w:t>No exposure to opioids</w:t>
            </w:r>
          </w:p>
        </w:tc>
      </w:tr>
      <w:tr w:rsidR="00997843" w14:paraId="2C59F4CF" w14:textId="77777777" w:rsidTr="007C0CA6">
        <w:tc>
          <w:tcPr>
            <w:tcW w:w="0" w:type="auto"/>
            <w:vMerge/>
            <w:vAlign w:val="center"/>
          </w:tcPr>
          <w:p w14:paraId="283B21E1" w14:textId="77777777" w:rsidR="00997843" w:rsidRPr="003B5B0E" w:rsidRDefault="00997843" w:rsidP="007C0CA6">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tcPr>
          <w:p w14:paraId="7F8F7B9E" w14:textId="77777777" w:rsidR="00997843" w:rsidRPr="003B5B0E" w:rsidRDefault="00997843" w:rsidP="007C0CA6">
            <w:pPr>
              <w:spacing w:after="0"/>
              <w:jc w:val="center"/>
              <w:rPr>
                <w:b/>
                <w:bCs/>
                <w:sz w:val="18"/>
                <w:szCs w:val="18"/>
              </w:rPr>
            </w:pPr>
            <w:r w:rsidRPr="430A7E7A">
              <w:rPr>
                <w:b/>
                <w:bCs/>
                <w:sz w:val="18"/>
                <w:szCs w:val="18"/>
              </w:rPr>
              <w:t>Exit Criteria</w:t>
            </w:r>
          </w:p>
        </w:tc>
        <w:tc>
          <w:tcPr>
            <w:tcW w:w="7202" w:type="dxa"/>
            <w:shd w:val="clear" w:color="auto" w:fill="auto"/>
            <w:tcMar>
              <w:top w:w="0" w:type="dxa"/>
              <w:left w:w="108" w:type="dxa"/>
              <w:bottom w:w="0" w:type="dxa"/>
              <w:right w:w="108" w:type="dxa"/>
            </w:tcMar>
            <w:vAlign w:val="center"/>
          </w:tcPr>
          <w:p w14:paraId="3E865628" w14:textId="77777777" w:rsidR="00997843" w:rsidRPr="00065D31" w:rsidRDefault="00997843" w:rsidP="007C0CA6">
            <w:pPr>
              <w:pStyle w:val="ListParagraph"/>
              <w:numPr>
                <w:ilvl w:val="0"/>
                <w:numId w:val="17"/>
              </w:numPr>
              <w:spacing w:after="0"/>
              <w:rPr>
                <w:rFonts w:ascii="Calibri" w:hAnsi="Calibri" w:cs="Calibri"/>
                <w:sz w:val="16"/>
                <w:szCs w:val="16"/>
              </w:rPr>
            </w:pPr>
            <w:r w:rsidRPr="00065D31">
              <w:rPr>
                <w:rFonts w:ascii="Calibri" w:hAnsi="Calibri" w:cs="Calibri"/>
                <w:sz w:val="16"/>
                <w:szCs w:val="16"/>
              </w:rPr>
              <w:t>End of continuous drug exposure (with 30-day persistence window, 0-day surveillance window)</w:t>
            </w:r>
          </w:p>
          <w:p w14:paraId="42A41CD0" w14:textId="206E9DD5" w:rsidR="00997843" w:rsidRPr="00065D31" w:rsidRDefault="00997843" w:rsidP="007C0CA6">
            <w:pPr>
              <w:pStyle w:val="ListParagraph"/>
              <w:numPr>
                <w:ilvl w:val="0"/>
                <w:numId w:val="17"/>
              </w:numPr>
              <w:spacing w:after="0"/>
              <w:rPr>
                <w:rFonts w:ascii="Calibri" w:hAnsi="Calibri" w:cs="Calibri"/>
                <w:sz w:val="16"/>
                <w:szCs w:val="16"/>
              </w:rPr>
            </w:pPr>
            <w:r w:rsidRPr="00065D31">
              <w:rPr>
                <w:rFonts w:ascii="Calibri" w:hAnsi="Calibri" w:cs="Calibri"/>
                <w:sz w:val="16"/>
                <w:szCs w:val="16"/>
              </w:rPr>
              <w:t>Exposure to codeine</w:t>
            </w:r>
          </w:p>
          <w:p w14:paraId="2CF24110" w14:textId="77777777" w:rsidR="00997843" w:rsidRPr="00065D31" w:rsidRDefault="00997843" w:rsidP="007C0CA6">
            <w:pPr>
              <w:pStyle w:val="ListParagraph"/>
              <w:numPr>
                <w:ilvl w:val="0"/>
                <w:numId w:val="17"/>
              </w:numPr>
              <w:spacing w:after="0"/>
              <w:rPr>
                <w:rFonts w:ascii="Calibri" w:hAnsi="Calibri" w:cs="Calibri"/>
                <w:sz w:val="16"/>
                <w:szCs w:val="16"/>
              </w:rPr>
            </w:pPr>
            <w:r w:rsidRPr="00065D31">
              <w:rPr>
                <w:rFonts w:ascii="Calibri" w:hAnsi="Calibri" w:cs="Calibri"/>
                <w:sz w:val="16"/>
                <w:szCs w:val="16"/>
              </w:rPr>
              <w:t>Death</w:t>
            </w:r>
          </w:p>
          <w:p w14:paraId="64B6D30F" w14:textId="77777777" w:rsidR="00997843" w:rsidRPr="00065D31" w:rsidRDefault="00997843" w:rsidP="007C0CA6">
            <w:pPr>
              <w:pStyle w:val="ListParagraph"/>
              <w:numPr>
                <w:ilvl w:val="0"/>
                <w:numId w:val="17"/>
              </w:numPr>
              <w:spacing w:after="0"/>
              <w:rPr>
                <w:rFonts w:ascii="Calibri" w:hAnsi="Calibri" w:cs="Calibri"/>
                <w:sz w:val="16"/>
                <w:szCs w:val="16"/>
              </w:rPr>
            </w:pPr>
            <w:r w:rsidRPr="00065D31">
              <w:rPr>
                <w:sz w:val="16"/>
                <w:szCs w:val="16"/>
              </w:rPr>
              <w:t>End of continuous observation</w:t>
            </w:r>
          </w:p>
          <w:p w14:paraId="54CBD4E4" w14:textId="6F19F277" w:rsidR="00997843" w:rsidRPr="00065D31" w:rsidRDefault="00ED1BAF" w:rsidP="007C0CA6">
            <w:pPr>
              <w:pStyle w:val="ListParagraph"/>
              <w:numPr>
                <w:ilvl w:val="0"/>
                <w:numId w:val="17"/>
              </w:numPr>
              <w:spacing w:after="0"/>
              <w:rPr>
                <w:rFonts w:ascii="Calibri" w:hAnsi="Calibri" w:cs="Calibri"/>
                <w:sz w:val="16"/>
                <w:szCs w:val="16"/>
              </w:rPr>
            </w:pPr>
            <w:r>
              <w:rPr>
                <w:rFonts w:ascii="Calibri" w:hAnsi="Calibri" w:cs="Calibri"/>
                <w:sz w:val="18"/>
                <w:szCs w:val="18"/>
              </w:rPr>
              <w:t>The following will be additionally added as exit criteria outside of</w:t>
            </w:r>
            <w:r w:rsidR="006F0F56">
              <w:rPr>
                <w:rFonts w:ascii="Calibri" w:hAnsi="Calibri" w:cs="Calibri"/>
                <w:sz w:val="18"/>
                <w:szCs w:val="18"/>
              </w:rPr>
              <w:t xml:space="preserve"> ATLAS</w:t>
            </w:r>
            <w:r w:rsidR="00997843" w:rsidRPr="00065D31">
              <w:rPr>
                <w:rFonts w:ascii="Calibri" w:hAnsi="Calibri" w:cs="Calibri"/>
                <w:sz w:val="16"/>
                <w:szCs w:val="16"/>
              </w:rPr>
              <w:t>:</w:t>
            </w:r>
          </w:p>
          <w:p w14:paraId="2AB324FE" w14:textId="3CC845AE" w:rsidR="00997843" w:rsidRPr="00065D31" w:rsidRDefault="00997843" w:rsidP="007C0CA6">
            <w:pPr>
              <w:pStyle w:val="ListParagraph"/>
              <w:numPr>
                <w:ilvl w:val="1"/>
                <w:numId w:val="17"/>
              </w:numPr>
              <w:spacing w:after="0"/>
              <w:rPr>
                <w:rFonts w:ascii="Calibri" w:hAnsi="Calibri" w:cs="Calibri"/>
                <w:sz w:val="16"/>
                <w:szCs w:val="16"/>
              </w:rPr>
            </w:pPr>
            <w:r w:rsidRPr="00065D31">
              <w:rPr>
                <w:rFonts w:ascii="Calibri" w:hAnsi="Calibri" w:cs="Calibri"/>
                <w:sz w:val="16"/>
                <w:szCs w:val="16"/>
              </w:rPr>
              <w:t xml:space="preserve">Reached age </w:t>
            </w:r>
            <w:r w:rsidR="001431BE" w:rsidRPr="00065D31">
              <w:rPr>
                <w:rFonts w:ascii="Calibri" w:hAnsi="Calibri" w:cs="Calibri"/>
                <w:sz w:val="16"/>
                <w:szCs w:val="16"/>
              </w:rPr>
              <w:t>89</w:t>
            </w:r>
          </w:p>
          <w:p w14:paraId="359EE8E9" w14:textId="77777777" w:rsidR="00997843" w:rsidRPr="00065D31" w:rsidRDefault="00997843" w:rsidP="007C0CA6">
            <w:pPr>
              <w:pStyle w:val="ListParagraph"/>
              <w:numPr>
                <w:ilvl w:val="1"/>
                <w:numId w:val="17"/>
              </w:numPr>
              <w:spacing w:after="0"/>
              <w:rPr>
                <w:rFonts w:ascii="Calibri" w:hAnsi="Calibri" w:cs="Calibri"/>
                <w:sz w:val="16"/>
                <w:szCs w:val="16"/>
              </w:rPr>
            </w:pPr>
            <w:r w:rsidRPr="00065D31">
              <w:rPr>
                <w:rFonts w:ascii="Calibri" w:hAnsi="Calibri" w:cs="Calibri"/>
                <w:sz w:val="16"/>
                <w:szCs w:val="16"/>
              </w:rPr>
              <w:t>365 days of follow-up</w:t>
            </w:r>
          </w:p>
        </w:tc>
      </w:tr>
      <w:tr w:rsidR="00997843" w:rsidRPr="00516C7F" w14:paraId="15B159F3" w14:textId="77777777" w:rsidTr="007C0CA6">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2116B97" w14:textId="77777777" w:rsidR="00997843" w:rsidRPr="003B5B0E" w:rsidRDefault="00997843" w:rsidP="007C0CA6">
            <w:pPr>
              <w:spacing w:after="0"/>
              <w:jc w:val="center"/>
              <w:rPr>
                <w:b/>
                <w:bCs/>
                <w:sz w:val="18"/>
                <w:szCs w:val="18"/>
              </w:rPr>
            </w:pPr>
            <w:r w:rsidRPr="430A7E7A">
              <w:rPr>
                <w:b/>
                <w:bCs/>
                <w:sz w:val="18"/>
                <w:szCs w:val="18"/>
              </w:rPr>
              <w:t>Outputs</w:t>
            </w:r>
          </w:p>
        </w:tc>
        <w:tc>
          <w:tcPr>
            <w:tcW w:w="90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415930C9" w14:textId="4FD55618" w:rsidR="00997843" w:rsidRPr="00131BF6" w:rsidRDefault="007113C3" w:rsidP="007C0CA6">
            <w:pPr>
              <w:pStyle w:val="ListParagraph"/>
              <w:numPr>
                <w:ilvl w:val="0"/>
                <w:numId w:val="6"/>
              </w:numPr>
              <w:spacing w:after="0"/>
              <w:rPr>
                <w:rFonts w:ascii="Calibri" w:hAnsi="Calibri" w:cs="Calibri"/>
                <w:sz w:val="18"/>
                <w:szCs w:val="18"/>
              </w:rPr>
            </w:pPr>
            <w:hyperlink r:id="rId16" w:anchor="/cohortdefinition/16023" w:history="1">
              <w:r w:rsidR="00997843">
                <w:rPr>
                  <w:rStyle w:val="Hyperlink"/>
                  <w:rFonts w:ascii="Calibri" w:hAnsi="Calibri" w:cs="Calibri"/>
                  <w:sz w:val="18"/>
                  <w:szCs w:val="18"/>
                </w:rPr>
                <w:t>16023 - T2 - Tramadol (exclude cough, antibiotic, cold and cough medications, and antihistamines in last 30 days)</w:t>
              </w:r>
            </w:hyperlink>
          </w:p>
        </w:tc>
      </w:tr>
      <w:tr w:rsidR="00997843" w:rsidRPr="00516C7F" w14:paraId="0991CF8D" w14:textId="77777777" w:rsidTr="007C0CA6">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D48B54" w14:textId="77777777" w:rsidR="00997843" w:rsidRPr="430A7E7A" w:rsidRDefault="00997843" w:rsidP="007C0CA6">
            <w:pPr>
              <w:spacing w:after="0"/>
              <w:jc w:val="center"/>
              <w:rPr>
                <w:b/>
                <w:bCs/>
                <w:sz w:val="18"/>
                <w:szCs w:val="18"/>
              </w:rPr>
            </w:pPr>
            <w:r w:rsidRPr="00CD650D">
              <w:rPr>
                <w:b/>
                <w:bCs/>
                <w:sz w:val="18"/>
                <w:szCs w:val="18"/>
              </w:rPr>
              <w:t>Notes</w:t>
            </w:r>
          </w:p>
        </w:tc>
        <w:tc>
          <w:tcPr>
            <w:tcW w:w="90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182BE21E" w14:textId="77777777" w:rsidR="00997843" w:rsidRPr="00065D31" w:rsidRDefault="00997843" w:rsidP="00065D31">
            <w:pPr>
              <w:pStyle w:val="ListParagraph"/>
              <w:numPr>
                <w:ilvl w:val="0"/>
                <w:numId w:val="6"/>
              </w:numPr>
              <w:spacing w:after="0" w:line="240" w:lineRule="auto"/>
              <w:rPr>
                <w:sz w:val="20"/>
                <w:szCs w:val="20"/>
              </w:rPr>
            </w:pPr>
            <w:r w:rsidRPr="00065D31">
              <w:rPr>
                <w:sz w:val="16"/>
                <w:szCs w:val="16"/>
              </w:rPr>
              <w:t>The cohort design ensures that there are no subjects in both the target and comparator cohorts.</w:t>
            </w:r>
          </w:p>
          <w:p w14:paraId="118723E8" w14:textId="472697CE" w:rsidR="00065D31" w:rsidRPr="00065D31" w:rsidRDefault="00D41321" w:rsidP="00065D31">
            <w:pPr>
              <w:pStyle w:val="ListParagraph"/>
              <w:numPr>
                <w:ilvl w:val="0"/>
                <w:numId w:val="6"/>
              </w:numPr>
              <w:spacing w:after="0" w:line="240" w:lineRule="auto"/>
              <w:rPr>
                <w:sz w:val="16"/>
                <w:szCs w:val="16"/>
              </w:rPr>
            </w:pPr>
            <w:r w:rsidRPr="00065D31">
              <w:rPr>
                <w:sz w:val="16"/>
                <w:szCs w:val="16"/>
              </w:rPr>
              <w:lastRenderedPageBreak/>
              <w:t xml:space="preserve">Unlike the Wei et al paper, we censored </w:t>
            </w:r>
            <w:r w:rsidR="00E07CF9">
              <w:rPr>
                <w:sz w:val="16"/>
                <w:szCs w:val="16"/>
              </w:rPr>
              <w:t xml:space="preserve">persons </w:t>
            </w:r>
            <w:r w:rsidRPr="00065D31">
              <w:rPr>
                <w:sz w:val="16"/>
                <w:szCs w:val="16"/>
              </w:rPr>
              <w:t>at age 89</w:t>
            </w:r>
            <w:r w:rsidR="002A799C">
              <w:rPr>
                <w:sz w:val="16"/>
                <w:szCs w:val="16"/>
              </w:rPr>
              <w:t xml:space="preserve">. </w:t>
            </w:r>
            <w:r w:rsidRPr="00065D31">
              <w:rPr>
                <w:sz w:val="16"/>
                <w:szCs w:val="16"/>
              </w:rPr>
              <w:t>The Wei et al paper limited their analysis when the subjects were age 90, however one of our data sets, OPTUM_DOD, censors ages at 90 meaning this age could represent 90+ year old</w:t>
            </w:r>
            <w:r w:rsidR="002A799C">
              <w:rPr>
                <w:sz w:val="16"/>
                <w:szCs w:val="16"/>
              </w:rPr>
              <w:t xml:space="preserve">. </w:t>
            </w:r>
            <w:r w:rsidR="00065D31" w:rsidRPr="00065D31">
              <w:rPr>
                <w:sz w:val="16"/>
                <w:szCs w:val="16"/>
              </w:rPr>
              <w:t>Therefore,</w:t>
            </w:r>
            <w:r w:rsidRPr="00065D31">
              <w:rPr>
                <w:sz w:val="16"/>
                <w:szCs w:val="16"/>
              </w:rPr>
              <w:t xml:space="preserve"> we decided to censor at age 89.</w:t>
            </w:r>
          </w:p>
          <w:p w14:paraId="27F1FD5E" w14:textId="2E9126B8" w:rsidR="00065D31" w:rsidRDefault="00065D31" w:rsidP="00065D31">
            <w:pPr>
              <w:pStyle w:val="ListParagraph"/>
              <w:numPr>
                <w:ilvl w:val="0"/>
                <w:numId w:val="6"/>
              </w:numPr>
              <w:spacing w:after="0" w:line="240" w:lineRule="auto"/>
            </w:pPr>
            <w:r w:rsidRPr="00065D31">
              <w:rPr>
                <w:sz w:val="16"/>
                <w:szCs w:val="16"/>
              </w:rPr>
              <w:t>When testing original target and comparator cohorts used within the Wei et al. paper we felt the addition exclusions made the cohorts more comparable.</w:t>
            </w:r>
          </w:p>
        </w:tc>
      </w:tr>
    </w:tbl>
    <w:p w14:paraId="41761CDA" w14:textId="60A13530" w:rsidR="00065D31" w:rsidRDefault="00065D31" w:rsidP="007520C4"/>
    <w:p w14:paraId="3FAD12EB" w14:textId="77777777" w:rsidR="007520C4" w:rsidRDefault="007520C4">
      <w:pPr>
        <w:rPr>
          <w:rFonts w:asciiTheme="majorHAnsi" w:eastAsiaTheme="majorEastAsia" w:hAnsiTheme="majorHAnsi" w:cstheme="majorBidi"/>
          <w:color w:val="365F91" w:themeColor="accent1" w:themeShade="BF"/>
          <w:sz w:val="28"/>
          <w:szCs w:val="28"/>
        </w:rPr>
      </w:pPr>
      <w:r>
        <w:br w:type="page"/>
      </w:r>
    </w:p>
    <w:p w14:paraId="3818722E" w14:textId="717C1135" w:rsidR="00131BF6" w:rsidRDefault="00C7724F" w:rsidP="00D350F5">
      <w:pPr>
        <w:pStyle w:val="Heading3"/>
      </w:pPr>
      <w:r>
        <w:lastRenderedPageBreak/>
        <w:t>Comparator Cohort</w:t>
      </w:r>
      <w:r w:rsidR="00955524">
        <w:t>s</w:t>
      </w:r>
    </w:p>
    <w:p w14:paraId="0266F8BB" w14:textId="18E22189" w:rsidR="007B589A" w:rsidRPr="007B589A" w:rsidRDefault="007B589A" w:rsidP="007B589A">
      <w:r>
        <w:t>We also have two comparator cohorts that are exposed to codeine. Comparator Cohort 1 is like what was described in the Wei et. al. paper (</w:t>
      </w:r>
      <w:r w:rsidRPr="007B589A">
        <w:rPr>
          <w:highlight w:val="cyan"/>
        </w:rPr>
        <w:t>Table 4</w:t>
      </w:r>
      <w:r>
        <w:t>) and Comparator Cohort 2 has changes made to the Wei et al. cohort to make for a cohort more comparable to the target cohorts (</w:t>
      </w:r>
      <w:r w:rsidRPr="007B589A">
        <w:rPr>
          <w:highlight w:val="cyan"/>
        </w:rPr>
        <w:t>Table 5</w:t>
      </w:r>
      <w:r>
        <w:t>).</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0"/>
        <w:gridCol w:w="1823"/>
        <w:gridCol w:w="7202"/>
      </w:tblGrid>
      <w:tr w:rsidR="00A27FEF" w14:paraId="1F96A409" w14:textId="77777777" w:rsidTr="38188232">
        <w:tc>
          <w:tcPr>
            <w:tcW w:w="10075" w:type="dxa"/>
            <w:gridSpan w:val="3"/>
            <w:shd w:val="clear" w:color="auto" w:fill="A6A6A6" w:themeFill="background1" w:themeFillShade="A6"/>
            <w:tcMar>
              <w:top w:w="0" w:type="dxa"/>
              <w:left w:w="108" w:type="dxa"/>
              <w:bottom w:w="0" w:type="dxa"/>
              <w:right w:w="108" w:type="dxa"/>
            </w:tcMar>
            <w:hideMark/>
          </w:tcPr>
          <w:p w14:paraId="09446300" w14:textId="2D1AEC75" w:rsidR="00A27FEF" w:rsidRPr="005B51ED" w:rsidRDefault="00A25DAF" w:rsidP="008605A9">
            <w:pPr>
              <w:spacing w:after="0"/>
              <w:rPr>
                <w:b/>
                <w:bCs/>
              </w:rPr>
            </w:pPr>
            <w:r>
              <w:rPr>
                <w:b/>
                <w:bCs/>
              </w:rPr>
              <w:t xml:space="preserve">TABLE 4 - </w:t>
            </w:r>
            <w:r w:rsidR="00A27FEF" w:rsidRPr="005B51ED">
              <w:rPr>
                <w:b/>
                <w:bCs/>
              </w:rPr>
              <w:t>Comparator Cohort 1 (C1):  Codeine</w:t>
            </w:r>
          </w:p>
        </w:tc>
      </w:tr>
      <w:tr w:rsidR="00E628A8" w14:paraId="35E14FE3" w14:textId="77777777" w:rsidTr="38188232">
        <w:tc>
          <w:tcPr>
            <w:tcW w:w="1050" w:type="dxa"/>
            <w:vMerge w:val="restart"/>
            <w:shd w:val="clear" w:color="auto" w:fill="BFBFBF" w:themeFill="background1" w:themeFillShade="BF"/>
            <w:tcMar>
              <w:top w:w="0" w:type="dxa"/>
              <w:left w:w="108" w:type="dxa"/>
              <w:bottom w:w="0" w:type="dxa"/>
              <w:right w:w="108" w:type="dxa"/>
            </w:tcMar>
            <w:vAlign w:val="center"/>
            <w:hideMark/>
          </w:tcPr>
          <w:p w14:paraId="711FA71D" w14:textId="77777777" w:rsidR="00E628A8" w:rsidRPr="005B51ED" w:rsidRDefault="00E628A8" w:rsidP="00E628A8">
            <w:pPr>
              <w:spacing w:after="0"/>
              <w:jc w:val="center"/>
              <w:rPr>
                <w:b/>
                <w:bCs/>
                <w:sz w:val="18"/>
                <w:szCs w:val="18"/>
              </w:rPr>
            </w:pPr>
            <w:r w:rsidRPr="005B51ED">
              <w:rPr>
                <w:b/>
                <w:bCs/>
                <w:sz w:val="18"/>
                <w:szCs w:val="18"/>
              </w:rPr>
              <w:t>Inputs</w:t>
            </w:r>
          </w:p>
        </w:tc>
        <w:tc>
          <w:tcPr>
            <w:tcW w:w="1823" w:type="dxa"/>
            <w:shd w:val="clear" w:color="auto" w:fill="D9D9D9" w:themeFill="background1" w:themeFillShade="D9"/>
            <w:tcMar>
              <w:top w:w="0" w:type="dxa"/>
              <w:left w:w="108" w:type="dxa"/>
              <w:bottom w:w="0" w:type="dxa"/>
              <w:right w:w="108" w:type="dxa"/>
            </w:tcMar>
            <w:vAlign w:val="center"/>
            <w:hideMark/>
          </w:tcPr>
          <w:p w14:paraId="665AE610" w14:textId="77777777" w:rsidR="00E628A8" w:rsidRPr="005B51ED" w:rsidRDefault="00E628A8" w:rsidP="00E628A8">
            <w:pPr>
              <w:spacing w:after="0"/>
              <w:jc w:val="center"/>
              <w:rPr>
                <w:b/>
                <w:bCs/>
                <w:sz w:val="18"/>
                <w:szCs w:val="18"/>
              </w:rPr>
            </w:pPr>
            <w:r w:rsidRPr="005B51ED">
              <w:rPr>
                <w:b/>
                <w:bCs/>
                <w:sz w:val="18"/>
                <w:szCs w:val="18"/>
              </w:rPr>
              <w:t>Concept Sets</w:t>
            </w:r>
          </w:p>
        </w:tc>
        <w:tc>
          <w:tcPr>
            <w:tcW w:w="7202" w:type="dxa"/>
            <w:shd w:val="clear" w:color="auto" w:fill="auto"/>
            <w:tcMar>
              <w:top w:w="0" w:type="dxa"/>
              <w:left w:w="108" w:type="dxa"/>
              <w:bottom w:w="0" w:type="dxa"/>
              <w:right w:w="108" w:type="dxa"/>
            </w:tcMar>
          </w:tcPr>
          <w:p w14:paraId="6F15285F" w14:textId="77777777" w:rsidR="00CD650D" w:rsidRPr="00065D31" w:rsidRDefault="00CD650D" w:rsidP="00CD650D">
            <w:pPr>
              <w:pStyle w:val="ListParagraph"/>
              <w:numPr>
                <w:ilvl w:val="0"/>
                <w:numId w:val="9"/>
              </w:numPr>
              <w:spacing w:after="0"/>
              <w:rPr>
                <w:sz w:val="16"/>
                <w:szCs w:val="16"/>
              </w:rPr>
            </w:pPr>
            <w:r w:rsidRPr="00065D31">
              <w:rPr>
                <w:sz w:val="16"/>
                <w:szCs w:val="16"/>
              </w:rPr>
              <w:t>Codeine</w:t>
            </w:r>
          </w:p>
          <w:p w14:paraId="39C69B81" w14:textId="059CD8EA" w:rsidR="00CD650D" w:rsidRPr="00065D31" w:rsidRDefault="00CD650D" w:rsidP="00CD650D">
            <w:pPr>
              <w:pStyle w:val="ListParagraph"/>
              <w:numPr>
                <w:ilvl w:val="0"/>
                <w:numId w:val="9"/>
              </w:numPr>
              <w:spacing w:after="0"/>
              <w:rPr>
                <w:sz w:val="16"/>
                <w:szCs w:val="16"/>
              </w:rPr>
            </w:pPr>
            <w:r w:rsidRPr="00065D31">
              <w:rPr>
                <w:sz w:val="16"/>
                <w:szCs w:val="16"/>
              </w:rPr>
              <w:t>Tramadol</w:t>
            </w:r>
          </w:p>
          <w:p w14:paraId="6041A618" w14:textId="27008CDC" w:rsidR="00CD650D" w:rsidRPr="00065D31" w:rsidRDefault="00CD650D" w:rsidP="00CD650D">
            <w:pPr>
              <w:pStyle w:val="ListParagraph"/>
              <w:numPr>
                <w:ilvl w:val="0"/>
                <w:numId w:val="9"/>
              </w:numPr>
              <w:spacing w:after="0"/>
              <w:rPr>
                <w:sz w:val="16"/>
                <w:szCs w:val="16"/>
              </w:rPr>
            </w:pPr>
            <w:r w:rsidRPr="00065D31">
              <w:rPr>
                <w:sz w:val="16"/>
                <w:szCs w:val="16"/>
              </w:rPr>
              <w:t>Hip Fracture Diagnosis</w:t>
            </w:r>
            <w:r w:rsidR="00861154" w:rsidRPr="00065D31">
              <w:rPr>
                <w:sz w:val="16"/>
                <w:szCs w:val="16"/>
              </w:rPr>
              <w:t xml:space="preserve">  (Fracture of neck of femur)</w:t>
            </w:r>
          </w:p>
          <w:p w14:paraId="518DCF65" w14:textId="77777777" w:rsidR="00CD650D" w:rsidRPr="00065D31" w:rsidRDefault="00CD650D" w:rsidP="00CD650D">
            <w:pPr>
              <w:pStyle w:val="ListParagraph"/>
              <w:numPr>
                <w:ilvl w:val="0"/>
                <w:numId w:val="9"/>
              </w:numPr>
              <w:spacing w:after="0"/>
              <w:rPr>
                <w:sz w:val="16"/>
                <w:szCs w:val="16"/>
              </w:rPr>
            </w:pPr>
            <w:r w:rsidRPr="00065D31">
              <w:rPr>
                <w:sz w:val="16"/>
                <w:szCs w:val="16"/>
              </w:rPr>
              <w:t>Hip Fracture Source Codes to Include</w:t>
            </w:r>
          </w:p>
          <w:p w14:paraId="485A2604" w14:textId="77777777" w:rsidR="00CD650D" w:rsidRPr="00065D31" w:rsidRDefault="00CD650D" w:rsidP="00CD650D">
            <w:pPr>
              <w:pStyle w:val="ListParagraph"/>
              <w:numPr>
                <w:ilvl w:val="0"/>
                <w:numId w:val="9"/>
              </w:numPr>
              <w:spacing w:after="0"/>
              <w:rPr>
                <w:sz w:val="16"/>
                <w:szCs w:val="16"/>
              </w:rPr>
            </w:pPr>
            <w:r w:rsidRPr="00065D31">
              <w:rPr>
                <w:sz w:val="16"/>
                <w:szCs w:val="16"/>
              </w:rPr>
              <w:t>Hip Fracture Procedures (with revision codes)</w:t>
            </w:r>
          </w:p>
          <w:p w14:paraId="45713681" w14:textId="77777777" w:rsidR="00CD650D" w:rsidRPr="00065D31" w:rsidRDefault="00CD650D" w:rsidP="00CD650D">
            <w:pPr>
              <w:pStyle w:val="ListParagraph"/>
              <w:numPr>
                <w:ilvl w:val="0"/>
                <w:numId w:val="9"/>
              </w:numPr>
              <w:spacing w:after="0"/>
              <w:rPr>
                <w:sz w:val="16"/>
                <w:szCs w:val="16"/>
              </w:rPr>
            </w:pPr>
            <w:r w:rsidRPr="00065D31">
              <w:rPr>
                <w:sz w:val="16"/>
                <w:szCs w:val="16"/>
              </w:rPr>
              <w:t>Opioids</w:t>
            </w:r>
          </w:p>
          <w:p w14:paraId="2344BE8B" w14:textId="77777777" w:rsidR="00CD650D" w:rsidRPr="00065D31" w:rsidRDefault="00CD650D" w:rsidP="00CD650D">
            <w:pPr>
              <w:pStyle w:val="ListParagraph"/>
              <w:numPr>
                <w:ilvl w:val="0"/>
                <w:numId w:val="9"/>
              </w:numPr>
              <w:spacing w:after="0"/>
              <w:rPr>
                <w:sz w:val="16"/>
                <w:szCs w:val="16"/>
              </w:rPr>
            </w:pPr>
            <w:r w:rsidRPr="00065D31">
              <w:rPr>
                <w:sz w:val="16"/>
                <w:szCs w:val="16"/>
              </w:rPr>
              <w:t>Opioid Abuse</w:t>
            </w:r>
          </w:p>
          <w:p w14:paraId="4B271870" w14:textId="1F4E9F82" w:rsidR="00E628A8" w:rsidRPr="00065D31" w:rsidRDefault="00CD650D" w:rsidP="00CD650D">
            <w:pPr>
              <w:pStyle w:val="ListParagraph"/>
              <w:numPr>
                <w:ilvl w:val="0"/>
                <w:numId w:val="9"/>
              </w:numPr>
              <w:spacing w:after="0"/>
              <w:rPr>
                <w:sz w:val="16"/>
                <w:szCs w:val="16"/>
              </w:rPr>
            </w:pPr>
            <w:r w:rsidRPr="00065D31">
              <w:rPr>
                <w:sz w:val="16"/>
                <w:szCs w:val="16"/>
              </w:rPr>
              <w:t>Malignant Neoplasm Excluding Non-Melanoma Skin Cancer</w:t>
            </w:r>
          </w:p>
        </w:tc>
      </w:tr>
      <w:tr w:rsidR="00E628A8" w:rsidRPr="003A080C" w14:paraId="438E2409" w14:textId="77777777" w:rsidTr="38188232">
        <w:tc>
          <w:tcPr>
            <w:tcW w:w="0" w:type="auto"/>
            <w:vMerge/>
            <w:vAlign w:val="center"/>
            <w:hideMark/>
          </w:tcPr>
          <w:p w14:paraId="1FC29115" w14:textId="77777777" w:rsidR="00E628A8" w:rsidRPr="003B5B0E" w:rsidRDefault="00E628A8" w:rsidP="00E628A8">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hideMark/>
          </w:tcPr>
          <w:p w14:paraId="06448F66" w14:textId="77777777" w:rsidR="00E628A8" w:rsidRPr="003B5B0E" w:rsidRDefault="00E628A8" w:rsidP="00E628A8">
            <w:pPr>
              <w:spacing w:after="0"/>
              <w:jc w:val="center"/>
              <w:rPr>
                <w:b/>
                <w:bCs/>
                <w:sz w:val="18"/>
                <w:szCs w:val="18"/>
              </w:rPr>
            </w:pPr>
            <w:r w:rsidRPr="430A7E7A">
              <w:rPr>
                <w:b/>
                <w:bCs/>
                <w:sz w:val="18"/>
                <w:szCs w:val="18"/>
              </w:rPr>
              <w:t>Initial Event Criteria</w:t>
            </w:r>
          </w:p>
        </w:tc>
        <w:tc>
          <w:tcPr>
            <w:tcW w:w="7202" w:type="dxa"/>
            <w:shd w:val="clear" w:color="auto" w:fill="auto"/>
            <w:tcMar>
              <w:top w:w="0" w:type="dxa"/>
              <w:left w:w="108" w:type="dxa"/>
              <w:bottom w:w="0" w:type="dxa"/>
              <w:right w:w="108" w:type="dxa"/>
            </w:tcMar>
            <w:vAlign w:val="center"/>
          </w:tcPr>
          <w:p w14:paraId="6D66845B" w14:textId="77777777" w:rsidR="00065D31" w:rsidRPr="00065D31" w:rsidRDefault="00065D31" w:rsidP="00065D31">
            <w:pPr>
              <w:pStyle w:val="ListParagraph"/>
              <w:numPr>
                <w:ilvl w:val="0"/>
                <w:numId w:val="7"/>
              </w:numPr>
              <w:spacing w:after="0"/>
              <w:rPr>
                <w:sz w:val="16"/>
                <w:szCs w:val="16"/>
              </w:rPr>
            </w:pPr>
            <w:r w:rsidRPr="00065D31">
              <w:rPr>
                <w:sz w:val="16"/>
                <w:szCs w:val="16"/>
              </w:rPr>
              <w:t>Index is an exposure to codeine</w:t>
            </w:r>
          </w:p>
          <w:p w14:paraId="10F08881" w14:textId="5310470E" w:rsidR="00065D31" w:rsidRPr="00065D31" w:rsidRDefault="00065D31" w:rsidP="00065D31">
            <w:pPr>
              <w:pStyle w:val="ListParagraph"/>
              <w:numPr>
                <w:ilvl w:val="0"/>
                <w:numId w:val="7"/>
              </w:numPr>
              <w:spacing w:after="0"/>
              <w:rPr>
                <w:sz w:val="16"/>
                <w:szCs w:val="16"/>
              </w:rPr>
            </w:pPr>
            <w:r w:rsidRPr="00065D31">
              <w:rPr>
                <w:sz w:val="16"/>
                <w:szCs w:val="16"/>
              </w:rPr>
              <w:t>After (&gt;) 1994.12.31</w:t>
            </w:r>
            <w:r w:rsidR="00B20AD7">
              <w:rPr>
                <w:sz w:val="16"/>
                <w:szCs w:val="16"/>
              </w:rPr>
              <w:t xml:space="preserve"> (1995 was the first full year tramadol was on the market in the UK)</w:t>
            </w:r>
          </w:p>
          <w:p w14:paraId="76B170A3" w14:textId="77777777" w:rsidR="00065D31" w:rsidRPr="00065D31" w:rsidRDefault="00065D31" w:rsidP="00065D31">
            <w:pPr>
              <w:pStyle w:val="ListParagraph"/>
              <w:numPr>
                <w:ilvl w:val="0"/>
                <w:numId w:val="7"/>
              </w:numPr>
              <w:spacing w:after="0"/>
              <w:rPr>
                <w:sz w:val="16"/>
                <w:szCs w:val="16"/>
              </w:rPr>
            </w:pPr>
            <w:r w:rsidRPr="00065D31">
              <w:rPr>
                <w:sz w:val="16"/>
                <w:szCs w:val="16"/>
              </w:rPr>
              <w:t>Between 50-89 years of age at index</w:t>
            </w:r>
          </w:p>
          <w:p w14:paraId="102A5867" w14:textId="31DC5E38" w:rsidR="00E628A8" w:rsidRPr="00065D31" w:rsidRDefault="00065D31" w:rsidP="00FD33E2">
            <w:pPr>
              <w:pStyle w:val="ListParagraph"/>
              <w:numPr>
                <w:ilvl w:val="0"/>
                <w:numId w:val="7"/>
              </w:numPr>
              <w:spacing w:after="0"/>
              <w:rPr>
                <w:sz w:val="16"/>
                <w:szCs w:val="16"/>
              </w:rPr>
            </w:pPr>
            <w:r w:rsidRPr="00065D31">
              <w:rPr>
                <w:sz w:val="16"/>
                <w:szCs w:val="16"/>
              </w:rPr>
              <w:t>365 days of observable time prior to index</w:t>
            </w:r>
          </w:p>
        </w:tc>
      </w:tr>
      <w:tr w:rsidR="00FD33E2" w:rsidRPr="007A2CC7" w:rsidDel="00A14507" w14:paraId="63F109AC" w14:textId="77777777" w:rsidTr="38188232">
        <w:tc>
          <w:tcPr>
            <w:tcW w:w="0" w:type="auto"/>
            <w:vMerge/>
            <w:vAlign w:val="center"/>
          </w:tcPr>
          <w:p w14:paraId="3F094516" w14:textId="77777777" w:rsidR="00FD33E2" w:rsidRPr="003B5B0E" w:rsidRDefault="00FD33E2" w:rsidP="00FD33E2">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tcPr>
          <w:p w14:paraId="61AC3255" w14:textId="77777777" w:rsidR="00FD33E2" w:rsidRPr="003B5B0E" w:rsidRDefault="00FD33E2" w:rsidP="00FD33E2">
            <w:pPr>
              <w:spacing w:after="0"/>
              <w:jc w:val="center"/>
              <w:rPr>
                <w:b/>
                <w:bCs/>
                <w:sz w:val="18"/>
                <w:szCs w:val="18"/>
              </w:rPr>
            </w:pPr>
            <w:r w:rsidRPr="430A7E7A">
              <w:rPr>
                <w:b/>
                <w:bCs/>
                <w:sz w:val="18"/>
                <w:szCs w:val="18"/>
              </w:rPr>
              <w:t>Initial Event Inclusion Criteria or Additional Qualifying Inclusion Criteria</w:t>
            </w:r>
          </w:p>
        </w:tc>
        <w:tc>
          <w:tcPr>
            <w:tcW w:w="7202" w:type="dxa"/>
            <w:shd w:val="clear" w:color="auto" w:fill="auto"/>
            <w:tcMar>
              <w:top w:w="0" w:type="dxa"/>
              <w:left w:w="108" w:type="dxa"/>
              <w:bottom w:w="0" w:type="dxa"/>
              <w:right w:w="108" w:type="dxa"/>
            </w:tcMar>
            <w:vAlign w:val="center"/>
          </w:tcPr>
          <w:p w14:paraId="6D3719C5" w14:textId="12C27A45" w:rsidR="00FD33E2" w:rsidRPr="00065D31" w:rsidRDefault="00FD33E2" w:rsidP="00FD33E2">
            <w:pPr>
              <w:pStyle w:val="ListParagraph"/>
              <w:numPr>
                <w:ilvl w:val="0"/>
                <w:numId w:val="7"/>
              </w:numPr>
              <w:spacing w:after="0"/>
              <w:rPr>
                <w:sz w:val="16"/>
                <w:szCs w:val="16"/>
              </w:rPr>
            </w:pPr>
            <w:r w:rsidRPr="00065D31">
              <w:rPr>
                <w:sz w:val="16"/>
                <w:szCs w:val="16"/>
              </w:rPr>
              <w:t xml:space="preserve">In the 365 days </w:t>
            </w:r>
            <w:r w:rsidR="00C61EEF">
              <w:rPr>
                <w:sz w:val="16"/>
                <w:szCs w:val="16"/>
              </w:rPr>
              <w:t xml:space="preserve">prior to or on </w:t>
            </w:r>
            <w:r w:rsidRPr="00065D31">
              <w:rPr>
                <w:sz w:val="16"/>
                <w:szCs w:val="16"/>
              </w:rPr>
              <w:t>the index (&gt;=,&lt;=)</w:t>
            </w:r>
          </w:p>
          <w:p w14:paraId="75E49778" w14:textId="77777777" w:rsidR="00FD33E2" w:rsidRPr="00065D31" w:rsidRDefault="00FD33E2" w:rsidP="00FD33E2">
            <w:pPr>
              <w:pStyle w:val="ListParagraph"/>
              <w:numPr>
                <w:ilvl w:val="1"/>
                <w:numId w:val="7"/>
              </w:numPr>
              <w:spacing w:after="0"/>
              <w:rPr>
                <w:sz w:val="16"/>
                <w:szCs w:val="16"/>
              </w:rPr>
            </w:pPr>
            <w:r w:rsidRPr="00065D31">
              <w:rPr>
                <w:sz w:val="16"/>
                <w:szCs w:val="16"/>
              </w:rPr>
              <w:t>No evidence of opioid abuse</w:t>
            </w:r>
          </w:p>
          <w:p w14:paraId="5D93CF01" w14:textId="77777777" w:rsidR="00FD33E2" w:rsidRPr="00065D31" w:rsidRDefault="00FD33E2" w:rsidP="00FD33E2">
            <w:pPr>
              <w:pStyle w:val="ListParagraph"/>
              <w:numPr>
                <w:ilvl w:val="1"/>
                <w:numId w:val="7"/>
              </w:numPr>
              <w:spacing w:after="0"/>
              <w:rPr>
                <w:sz w:val="16"/>
                <w:szCs w:val="16"/>
              </w:rPr>
            </w:pPr>
            <w:r w:rsidRPr="00065D31">
              <w:rPr>
                <w:sz w:val="16"/>
                <w:szCs w:val="16"/>
              </w:rPr>
              <w:t>No evidence of malignant neoplasm excluding non-melanoma skin cancer</w:t>
            </w:r>
          </w:p>
          <w:p w14:paraId="0A792F4F" w14:textId="2B724090" w:rsidR="00FD33E2" w:rsidRPr="00065D31" w:rsidRDefault="00FD33E2" w:rsidP="00FD33E2">
            <w:pPr>
              <w:pStyle w:val="ListParagraph"/>
              <w:numPr>
                <w:ilvl w:val="0"/>
                <w:numId w:val="7"/>
              </w:numPr>
              <w:spacing w:after="0"/>
              <w:rPr>
                <w:sz w:val="16"/>
                <w:szCs w:val="16"/>
              </w:rPr>
            </w:pPr>
            <w:r w:rsidRPr="00065D31">
              <w:rPr>
                <w:sz w:val="16"/>
                <w:szCs w:val="16"/>
              </w:rPr>
              <w:t xml:space="preserve">In the 365 days prior to </w:t>
            </w:r>
            <w:r w:rsidR="004065D9">
              <w:rPr>
                <w:sz w:val="16"/>
                <w:szCs w:val="16"/>
              </w:rPr>
              <w:t xml:space="preserve">and not including </w:t>
            </w:r>
            <w:r w:rsidRPr="00065D31">
              <w:rPr>
                <w:sz w:val="16"/>
                <w:szCs w:val="16"/>
              </w:rPr>
              <w:t>the index (&gt;=,&lt;)</w:t>
            </w:r>
          </w:p>
          <w:p w14:paraId="6618AA49" w14:textId="77777777" w:rsidR="00FD33E2" w:rsidRPr="00065D31" w:rsidRDefault="00FD33E2" w:rsidP="00FD33E2">
            <w:pPr>
              <w:pStyle w:val="ListParagraph"/>
              <w:numPr>
                <w:ilvl w:val="1"/>
                <w:numId w:val="7"/>
              </w:numPr>
              <w:spacing w:after="0"/>
              <w:rPr>
                <w:sz w:val="16"/>
                <w:szCs w:val="16"/>
              </w:rPr>
            </w:pPr>
            <w:r w:rsidRPr="00065D31">
              <w:rPr>
                <w:sz w:val="16"/>
                <w:szCs w:val="16"/>
              </w:rPr>
              <w:t>No evidence of a hip fracture (diagnosis or procedure)</w:t>
            </w:r>
          </w:p>
          <w:p w14:paraId="748BD72E" w14:textId="77777777" w:rsidR="00FD33E2" w:rsidRPr="00065D31" w:rsidRDefault="00FD33E2" w:rsidP="00FD33E2">
            <w:pPr>
              <w:pStyle w:val="ListParagraph"/>
              <w:numPr>
                <w:ilvl w:val="1"/>
                <w:numId w:val="7"/>
              </w:numPr>
              <w:spacing w:after="0"/>
              <w:rPr>
                <w:sz w:val="16"/>
                <w:szCs w:val="16"/>
              </w:rPr>
            </w:pPr>
            <w:r w:rsidRPr="00065D31">
              <w:rPr>
                <w:sz w:val="16"/>
                <w:szCs w:val="16"/>
              </w:rPr>
              <w:t>No exposure to codeine</w:t>
            </w:r>
          </w:p>
          <w:p w14:paraId="2613E2D0" w14:textId="5DA74195" w:rsidR="00FD33E2" w:rsidRPr="00065D31" w:rsidDel="00A14507" w:rsidRDefault="00FD33E2" w:rsidP="00FD33E2">
            <w:pPr>
              <w:pStyle w:val="ListParagraph"/>
              <w:numPr>
                <w:ilvl w:val="1"/>
                <w:numId w:val="7"/>
              </w:numPr>
              <w:spacing w:after="0"/>
              <w:rPr>
                <w:sz w:val="16"/>
                <w:szCs w:val="16"/>
              </w:rPr>
            </w:pPr>
            <w:r w:rsidRPr="00065D31">
              <w:rPr>
                <w:sz w:val="16"/>
                <w:szCs w:val="16"/>
              </w:rPr>
              <w:t>No exposure to opioids</w:t>
            </w:r>
          </w:p>
        </w:tc>
      </w:tr>
      <w:tr w:rsidR="00FD33E2" w14:paraId="01FD69C8" w14:textId="77777777" w:rsidTr="38188232">
        <w:tc>
          <w:tcPr>
            <w:tcW w:w="0" w:type="auto"/>
            <w:vMerge/>
            <w:vAlign w:val="center"/>
          </w:tcPr>
          <w:p w14:paraId="310CE998" w14:textId="77777777" w:rsidR="00FD33E2" w:rsidRPr="003B5B0E" w:rsidRDefault="00FD33E2" w:rsidP="00FD33E2">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tcPr>
          <w:p w14:paraId="576A4B74" w14:textId="77777777" w:rsidR="00FD33E2" w:rsidRPr="003B5B0E" w:rsidRDefault="00FD33E2" w:rsidP="00FD33E2">
            <w:pPr>
              <w:spacing w:after="0"/>
              <w:jc w:val="center"/>
              <w:rPr>
                <w:b/>
                <w:bCs/>
                <w:sz w:val="18"/>
                <w:szCs w:val="18"/>
              </w:rPr>
            </w:pPr>
            <w:r w:rsidRPr="430A7E7A">
              <w:rPr>
                <w:b/>
                <w:bCs/>
                <w:sz w:val="18"/>
                <w:szCs w:val="18"/>
              </w:rPr>
              <w:t>Exit Criteria</w:t>
            </w:r>
          </w:p>
        </w:tc>
        <w:tc>
          <w:tcPr>
            <w:tcW w:w="7202" w:type="dxa"/>
            <w:shd w:val="clear" w:color="auto" w:fill="auto"/>
            <w:tcMar>
              <w:top w:w="0" w:type="dxa"/>
              <w:left w:w="108" w:type="dxa"/>
              <w:bottom w:w="0" w:type="dxa"/>
              <w:right w:w="108" w:type="dxa"/>
            </w:tcMar>
            <w:vAlign w:val="center"/>
          </w:tcPr>
          <w:p w14:paraId="46295458" w14:textId="77777777" w:rsidR="00FD33E2" w:rsidRPr="00065D31" w:rsidRDefault="00FD33E2" w:rsidP="00FD33E2">
            <w:pPr>
              <w:pStyle w:val="ListParagraph"/>
              <w:numPr>
                <w:ilvl w:val="0"/>
                <w:numId w:val="17"/>
              </w:numPr>
              <w:spacing w:after="0"/>
              <w:rPr>
                <w:rFonts w:ascii="Calibri" w:hAnsi="Calibri" w:cs="Calibri"/>
                <w:sz w:val="16"/>
                <w:szCs w:val="16"/>
              </w:rPr>
            </w:pPr>
            <w:r w:rsidRPr="00065D31">
              <w:rPr>
                <w:rFonts w:ascii="Calibri" w:hAnsi="Calibri" w:cs="Calibri"/>
                <w:sz w:val="16"/>
                <w:szCs w:val="16"/>
              </w:rPr>
              <w:t>End of continuous drug exposure (with 30-day persistence window, 0-day surveillance window)</w:t>
            </w:r>
          </w:p>
          <w:p w14:paraId="3A9596CD" w14:textId="6917D672" w:rsidR="00FD33E2" w:rsidRPr="00065D31" w:rsidRDefault="00FD33E2" w:rsidP="00FD33E2">
            <w:pPr>
              <w:pStyle w:val="ListParagraph"/>
              <w:numPr>
                <w:ilvl w:val="0"/>
                <w:numId w:val="17"/>
              </w:numPr>
              <w:spacing w:after="0"/>
              <w:rPr>
                <w:rFonts w:ascii="Calibri" w:hAnsi="Calibri" w:cs="Calibri"/>
                <w:sz w:val="16"/>
                <w:szCs w:val="16"/>
              </w:rPr>
            </w:pPr>
            <w:r w:rsidRPr="00065D31">
              <w:rPr>
                <w:rFonts w:ascii="Calibri" w:hAnsi="Calibri" w:cs="Calibri"/>
                <w:sz w:val="16"/>
                <w:szCs w:val="16"/>
              </w:rPr>
              <w:t>Exposure to Tramadol</w:t>
            </w:r>
          </w:p>
          <w:p w14:paraId="17C7005B" w14:textId="77777777" w:rsidR="00FD33E2" w:rsidRPr="00065D31" w:rsidRDefault="00FD33E2" w:rsidP="00FD33E2">
            <w:pPr>
              <w:pStyle w:val="ListParagraph"/>
              <w:numPr>
                <w:ilvl w:val="0"/>
                <w:numId w:val="17"/>
              </w:numPr>
              <w:spacing w:after="0"/>
              <w:rPr>
                <w:rFonts w:ascii="Calibri" w:hAnsi="Calibri" w:cs="Calibri"/>
                <w:sz w:val="16"/>
                <w:szCs w:val="16"/>
              </w:rPr>
            </w:pPr>
            <w:r w:rsidRPr="00065D31">
              <w:rPr>
                <w:rFonts w:ascii="Calibri" w:hAnsi="Calibri" w:cs="Calibri"/>
                <w:sz w:val="16"/>
                <w:szCs w:val="16"/>
              </w:rPr>
              <w:t>Death</w:t>
            </w:r>
          </w:p>
          <w:p w14:paraId="48655A48" w14:textId="77777777" w:rsidR="00FD33E2" w:rsidRPr="00065D31" w:rsidRDefault="00FD33E2" w:rsidP="00FD33E2">
            <w:pPr>
              <w:pStyle w:val="ListParagraph"/>
              <w:numPr>
                <w:ilvl w:val="0"/>
                <w:numId w:val="17"/>
              </w:numPr>
              <w:spacing w:after="0"/>
              <w:rPr>
                <w:rFonts w:ascii="Calibri" w:hAnsi="Calibri" w:cs="Calibri"/>
                <w:sz w:val="16"/>
                <w:szCs w:val="16"/>
              </w:rPr>
            </w:pPr>
            <w:r w:rsidRPr="00065D31">
              <w:rPr>
                <w:sz w:val="16"/>
                <w:szCs w:val="16"/>
              </w:rPr>
              <w:t>End of continuous observation</w:t>
            </w:r>
          </w:p>
          <w:p w14:paraId="734550F9" w14:textId="1E27F2AD" w:rsidR="00FD33E2" w:rsidRPr="00065D31" w:rsidRDefault="00ED1BAF" w:rsidP="00FD33E2">
            <w:pPr>
              <w:pStyle w:val="ListParagraph"/>
              <w:numPr>
                <w:ilvl w:val="0"/>
                <w:numId w:val="17"/>
              </w:numPr>
              <w:spacing w:after="0"/>
              <w:rPr>
                <w:rFonts w:ascii="Calibri" w:hAnsi="Calibri" w:cs="Calibri"/>
                <w:sz w:val="16"/>
                <w:szCs w:val="16"/>
              </w:rPr>
            </w:pPr>
            <w:r>
              <w:rPr>
                <w:rFonts w:ascii="Calibri" w:hAnsi="Calibri" w:cs="Calibri"/>
                <w:sz w:val="18"/>
                <w:szCs w:val="18"/>
              </w:rPr>
              <w:t>The following will be additionally added as exit criteria outside of</w:t>
            </w:r>
            <w:r w:rsidR="006F0F56">
              <w:rPr>
                <w:rFonts w:ascii="Calibri" w:hAnsi="Calibri" w:cs="Calibri"/>
                <w:sz w:val="18"/>
                <w:szCs w:val="18"/>
              </w:rPr>
              <w:t xml:space="preserve"> ATLAS</w:t>
            </w:r>
            <w:r w:rsidR="00FD33E2" w:rsidRPr="00065D31">
              <w:rPr>
                <w:rFonts w:ascii="Calibri" w:hAnsi="Calibri" w:cs="Calibri"/>
                <w:sz w:val="16"/>
                <w:szCs w:val="16"/>
              </w:rPr>
              <w:t>:</w:t>
            </w:r>
          </w:p>
          <w:p w14:paraId="7F960B97" w14:textId="5B57DE9D" w:rsidR="00FD33E2" w:rsidRPr="00065D31" w:rsidRDefault="00FD33E2" w:rsidP="00FD33E2">
            <w:pPr>
              <w:pStyle w:val="ListParagraph"/>
              <w:numPr>
                <w:ilvl w:val="1"/>
                <w:numId w:val="17"/>
              </w:numPr>
              <w:spacing w:after="0"/>
              <w:rPr>
                <w:rFonts w:ascii="Calibri" w:hAnsi="Calibri" w:cs="Calibri"/>
                <w:sz w:val="16"/>
                <w:szCs w:val="16"/>
              </w:rPr>
            </w:pPr>
            <w:r w:rsidRPr="00065D31">
              <w:rPr>
                <w:rFonts w:ascii="Calibri" w:hAnsi="Calibri" w:cs="Calibri"/>
                <w:sz w:val="16"/>
                <w:szCs w:val="16"/>
              </w:rPr>
              <w:t xml:space="preserve">Reached age </w:t>
            </w:r>
            <w:r w:rsidR="001431BE" w:rsidRPr="00065D31">
              <w:rPr>
                <w:rFonts w:ascii="Calibri" w:hAnsi="Calibri" w:cs="Calibri"/>
                <w:sz w:val="16"/>
                <w:szCs w:val="16"/>
              </w:rPr>
              <w:t>89</w:t>
            </w:r>
          </w:p>
          <w:p w14:paraId="23DD75D0" w14:textId="02CCA301" w:rsidR="00FD33E2" w:rsidRPr="00065D31" w:rsidRDefault="00FD33E2" w:rsidP="00FD33E2">
            <w:pPr>
              <w:pStyle w:val="ListParagraph"/>
              <w:numPr>
                <w:ilvl w:val="1"/>
                <w:numId w:val="17"/>
              </w:numPr>
              <w:spacing w:after="0"/>
              <w:rPr>
                <w:rFonts w:ascii="Calibri" w:hAnsi="Calibri" w:cs="Calibri"/>
                <w:sz w:val="16"/>
                <w:szCs w:val="16"/>
              </w:rPr>
            </w:pPr>
            <w:r w:rsidRPr="00065D31">
              <w:rPr>
                <w:rFonts w:ascii="Calibri" w:hAnsi="Calibri" w:cs="Calibri"/>
                <w:sz w:val="16"/>
                <w:szCs w:val="16"/>
              </w:rPr>
              <w:t>365 days of follow-up</w:t>
            </w:r>
          </w:p>
        </w:tc>
      </w:tr>
      <w:tr w:rsidR="00FD33E2" w:rsidRPr="00516C7F" w14:paraId="2026BD29" w14:textId="77777777" w:rsidTr="38188232">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CFE07D" w14:textId="49DF99CD" w:rsidR="00FD33E2" w:rsidRPr="003B5B0E" w:rsidRDefault="0C93C411" w:rsidP="00FD33E2">
            <w:pPr>
              <w:spacing w:after="0"/>
              <w:jc w:val="center"/>
              <w:rPr>
                <w:b/>
                <w:bCs/>
                <w:sz w:val="18"/>
                <w:szCs w:val="18"/>
              </w:rPr>
            </w:pPr>
            <w:r w:rsidRPr="38188232">
              <w:rPr>
                <w:b/>
                <w:bCs/>
                <w:sz w:val="18"/>
                <w:szCs w:val="18"/>
              </w:rPr>
              <w:t>Outputs</w:t>
            </w:r>
          </w:p>
        </w:tc>
        <w:tc>
          <w:tcPr>
            <w:tcW w:w="90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4EE41C83" w14:textId="52677B27" w:rsidR="00FD33E2" w:rsidRPr="00131BF6" w:rsidRDefault="007113C3" w:rsidP="00FD33E2">
            <w:pPr>
              <w:pStyle w:val="ListParagraph"/>
              <w:numPr>
                <w:ilvl w:val="0"/>
                <w:numId w:val="6"/>
              </w:numPr>
              <w:spacing w:after="0"/>
              <w:rPr>
                <w:rFonts w:ascii="Calibri" w:hAnsi="Calibri" w:cs="Calibri"/>
                <w:sz w:val="18"/>
                <w:szCs w:val="18"/>
              </w:rPr>
            </w:pPr>
            <w:hyperlink r:id="rId17" w:anchor="/cohortdefinition/16020" w:history="1">
              <w:r w:rsidR="00FD33E2">
                <w:rPr>
                  <w:rStyle w:val="Hyperlink"/>
                  <w:rFonts w:ascii="Calibri" w:hAnsi="Calibri" w:cs="Calibri"/>
                  <w:sz w:val="18"/>
                  <w:szCs w:val="18"/>
                </w:rPr>
                <w:t>16020 - C1 - Codeine</w:t>
              </w:r>
            </w:hyperlink>
          </w:p>
        </w:tc>
      </w:tr>
      <w:tr w:rsidR="00FD33E2" w:rsidRPr="00516C7F" w14:paraId="770FF270" w14:textId="77777777" w:rsidTr="38188232">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060035A" w14:textId="04B30B37" w:rsidR="00FD33E2" w:rsidRPr="430A7E7A" w:rsidRDefault="00FD33E2" w:rsidP="00FD33E2">
            <w:pPr>
              <w:spacing w:after="0"/>
              <w:jc w:val="center"/>
              <w:rPr>
                <w:b/>
                <w:bCs/>
                <w:sz w:val="18"/>
                <w:szCs w:val="18"/>
              </w:rPr>
            </w:pPr>
            <w:r w:rsidRPr="00CD650D">
              <w:rPr>
                <w:b/>
                <w:bCs/>
                <w:sz w:val="18"/>
                <w:szCs w:val="18"/>
              </w:rPr>
              <w:t>Notes</w:t>
            </w:r>
          </w:p>
        </w:tc>
        <w:tc>
          <w:tcPr>
            <w:tcW w:w="90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1BED176A" w14:textId="77777777" w:rsidR="00FD33E2" w:rsidRPr="00065D31" w:rsidRDefault="00FD33E2" w:rsidP="00FD33E2">
            <w:pPr>
              <w:pStyle w:val="ListParagraph"/>
              <w:numPr>
                <w:ilvl w:val="0"/>
                <w:numId w:val="6"/>
              </w:numPr>
              <w:spacing w:after="0"/>
              <w:rPr>
                <w:sz w:val="20"/>
                <w:szCs w:val="20"/>
              </w:rPr>
            </w:pPr>
            <w:r w:rsidRPr="00065D31">
              <w:rPr>
                <w:sz w:val="16"/>
                <w:szCs w:val="16"/>
              </w:rPr>
              <w:t>The cohort design ensures that there are not subjects in both the target and comparator cohorts.</w:t>
            </w:r>
          </w:p>
          <w:p w14:paraId="6E6D6D88" w14:textId="7A0C31EE" w:rsidR="00D41321" w:rsidRDefault="00D41321" w:rsidP="00FD33E2">
            <w:pPr>
              <w:pStyle w:val="ListParagraph"/>
              <w:numPr>
                <w:ilvl w:val="0"/>
                <w:numId w:val="6"/>
              </w:numPr>
              <w:spacing w:after="0"/>
            </w:pPr>
            <w:r w:rsidRPr="00065D31">
              <w:rPr>
                <w:sz w:val="16"/>
                <w:szCs w:val="16"/>
              </w:rPr>
              <w:t xml:space="preserve">Unlike the Wei et al paper, we censored </w:t>
            </w:r>
            <w:r w:rsidR="00E07CF9">
              <w:rPr>
                <w:sz w:val="16"/>
                <w:szCs w:val="16"/>
              </w:rPr>
              <w:t>persons</w:t>
            </w:r>
            <w:r w:rsidR="00E07CF9" w:rsidRPr="00065D31">
              <w:rPr>
                <w:sz w:val="16"/>
                <w:szCs w:val="16"/>
              </w:rPr>
              <w:t xml:space="preserve"> </w:t>
            </w:r>
            <w:r w:rsidRPr="00065D31">
              <w:rPr>
                <w:sz w:val="16"/>
                <w:szCs w:val="16"/>
              </w:rPr>
              <w:t>at age 89</w:t>
            </w:r>
            <w:r w:rsidR="002A799C">
              <w:rPr>
                <w:sz w:val="16"/>
                <w:szCs w:val="16"/>
              </w:rPr>
              <w:t xml:space="preserve">. </w:t>
            </w:r>
            <w:r w:rsidRPr="00065D31">
              <w:rPr>
                <w:sz w:val="16"/>
                <w:szCs w:val="16"/>
              </w:rPr>
              <w:t>The Wei et al paper limited their analysis when the subjects were age 90, however one of our data sets, OPTUM_DOD, censors ages at 90 meaning this age could represent 90+ year old</w:t>
            </w:r>
            <w:r w:rsidR="002A799C">
              <w:rPr>
                <w:sz w:val="16"/>
                <w:szCs w:val="16"/>
              </w:rPr>
              <w:t xml:space="preserve">. </w:t>
            </w:r>
            <w:r w:rsidR="00065D31" w:rsidRPr="00065D31">
              <w:rPr>
                <w:sz w:val="16"/>
                <w:szCs w:val="16"/>
              </w:rPr>
              <w:t>Therefore,</w:t>
            </w:r>
            <w:r w:rsidRPr="00065D31">
              <w:rPr>
                <w:sz w:val="16"/>
                <w:szCs w:val="16"/>
              </w:rPr>
              <w:t xml:space="preserve"> we decided to censor at age 89.</w:t>
            </w:r>
          </w:p>
        </w:tc>
      </w:tr>
    </w:tbl>
    <w:p w14:paraId="17400860" w14:textId="453E8DAA" w:rsidR="00065D31" w:rsidRDefault="00065D31" w:rsidP="00955524"/>
    <w:p w14:paraId="0BCD997D" w14:textId="77777777" w:rsidR="00065D31" w:rsidRDefault="00065D31">
      <w:r>
        <w:br w:type="page"/>
      </w:r>
    </w:p>
    <w:p w14:paraId="584AB640" w14:textId="77777777" w:rsidR="00955524" w:rsidRDefault="00955524" w:rsidP="00955524"/>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0"/>
        <w:gridCol w:w="1823"/>
        <w:gridCol w:w="7202"/>
      </w:tblGrid>
      <w:tr w:rsidR="00955524" w14:paraId="419EA9BD" w14:textId="77777777" w:rsidTr="00955524">
        <w:tc>
          <w:tcPr>
            <w:tcW w:w="10075" w:type="dxa"/>
            <w:gridSpan w:val="3"/>
            <w:shd w:val="clear" w:color="auto" w:fill="A6A6A6" w:themeFill="background1" w:themeFillShade="A6"/>
            <w:tcMar>
              <w:top w:w="0" w:type="dxa"/>
              <w:left w:w="108" w:type="dxa"/>
              <w:bottom w:w="0" w:type="dxa"/>
              <w:right w:w="108" w:type="dxa"/>
            </w:tcMar>
            <w:hideMark/>
          </w:tcPr>
          <w:p w14:paraId="52E8A214" w14:textId="7C9C5544" w:rsidR="00955524" w:rsidRPr="005B51ED" w:rsidRDefault="00A25DAF" w:rsidP="00955524">
            <w:pPr>
              <w:spacing w:after="0"/>
              <w:rPr>
                <w:b/>
                <w:bCs/>
              </w:rPr>
            </w:pPr>
            <w:r>
              <w:rPr>
                <w:b/>
                <w:bCs/>
              </w:rPr>
              <w:t xml:space="preserve">TABLE 5 - </w:t>
            </w:r>
            <w:r w:rsidR="00955524" w:rsidRPr="005B51ED">
              <w:rPr>
                <w:b/>
                <w:bCs/>
              </w:rPr>
              <w:t xml:space="preserve">Comparator Cohort 2 (C2):  </w:t>
            </w:r>
            <w:r w:rsidR="00C5766D" w:rsidRPr="005B51ED">
              <w:rPr>
                <w:b/>
                <w:bCs/>
              </w:rPr>
              <w:t>Codeine (exclude cough, antibiotic, cold and cough medications, and antihistamines in last 30 days)</w:t>
            </w:r>
          </w:p>
        </w:tc>
      </w:tr>
      <w:tr w:rsidR="00955524" w14:paraId="3BACCCD7" w14:textId="77777777" w:rsidTr="00955524">
        <w:tc>
          <w:tcPr>
            <w:tcW w:w="1050" w:type="dxa"/>
            <w:vMerge w:val="restart"/>
            <w:shd w:val="clear" w:color="auto" w:fill="BFBFBF" w:themeFill="background1" w:themeFillShade="BF"/>
            <w:tcMar>
              <w:top w:w="0" w:type="dxa"/>
              <w:left w:w="108" w:type="dxa"/>
              <w:bottom w:w="0" w:type="dxa"/>
              <w:right w:w="108" w:type="dxa"/>
            </w:tcMar>
            <w:vAlign w:val="center"/>
            <w:hideMark/>
          </w:tcPr>
          <w:p w14:paraId="7EE294A5" w14:textId="77777777" w:rsidR="00955524" w:rsidRPr="005B51ED" w:rsidRDefault="00955524" w:rsidP="00955524">
            <w:pPr>
              <w:spacing w:after="0"/>
              <w:jc w:val="center"/>
              <w:rPr>
                <w:b/>
                <w:bCs/>
                <w:sz w:val="18"/>
                <w:szCs w:val="18"/>
              </w:rPr>
            </w:pPr>
            <w:r w:rsidRPr="005B51ED">
              <w:rPr>
                <w:b/>
                <w:bCs/>
                <w:sz w:val="18"/>
                <w:szCs w:val="18"/>
              </w:rPr>
              <w:t>Inputs</w:t>
            </w:r>
          </w:p>
        </w:tc>
        <w:tc>
          <w:tcPr>
            <w:tcW w:w="1823" w:type="dxa"/>
            <w:shd w:val="clear" w:color="auto" w:fill="D9D9D9" w:themeFill="background1" w:themeFillShade="D9"/>
            <w:tcMar>
              <w:top w:w="0" w:type="dxa"/>
              <w:left w:w="108" w:type="dxa"/>
              <w:bottom w:w="0" w:type="dxa"/>
              <w:right w:w="108" w:type="dxa"/>
            </w:tcMar>
            <w:vAlign w:val="center"/>
            <w:hideMark/>
          </w:tcPr>
          <w:p w14:paraId="556D67BD" w14:textId="77777777" w:rsidR="00955524" w:rsidRPr="005B51ED" w:rsidRDefault="00955524" w:rsidP="00955524">
            <w:pPr>
              <w:spacing w:after="0"/>
              <w:jc w:val="center"/>
              <w:rPr>
                <w:b/>
                <w:bCs/>
                <w:sz w:val="18"/>
                <w:szCs w:val="18"/>
              </w:rPr>
            </w:pPr>
            <w:r w:rsidRPr="005B51ED">
              <w:rPr>
                <w:b/>
                <w:bCs/>
                <w:sz w:val="18"/>
                <w:szCs w:val="18"/>
              </w:rPr>
              <w:t>Concept Sets</w:t>
            </w:r>
          </w:p>
        </w:tc>
        <w:tc>
          <w:tcPr>
            <w:tcW w:w="7202" w:type="dxa"/>
            <w:shd w:val="clear" w:color="auto" w:fill="auto"/>
            <w:tcMar>
              <w:top w:w="0" w:type="dxa"/>
              <w:left w:w="108" w:type="dxa"/>
              <w:bottom w:w="0" w:type="dxa"/>
              <w:right w:w="108" w:type="dxa"/>
            </w:tcMar>
          </w:tcPr>
          <w:p w14:paraId="6131A9C8" w14:textId="77777777" w:rsidR="00955524" w:rsidRPr="00065D31" w:rsidRDefault="00955524" w:rsidP="00955524">
            <w:pPr>
              <w:pStyle w:val="ListParagraph"/>
              <w:numPr>
                <w:ilvl w:val="0"/>
                <w:numId w:val="9"/>
              </w:numPr>
              <w:spacing w:after="0"/>
              <w:rPr>
                <w:sz w:val="16"/>
                <w:szCs w:val="16"/>
              </w:rPr>
            </w:pPr>
            <w:r w:rsidRPr="00065D31">
              <w:rPr>
                <w:sz w:val="16"/>
                <w:szCs w:val="16"/>
              </w:rPr>
              <w:t>Codeine</w:t>
            </w:r>
          </w:p>
          <w:p w14:paraId="494B3B9E" w14:textId="77777777" w:rsidR="00955524" w:rsidRPr="00065D31" w:rsidRDefault="00955524" w:rsidP="00955524">
            <w:pPr>
              <w:pStyle w:val="ListParagraph"/>
              <w:numPr>
                <w:ilvl w:val="0"/>
                <w:numId w:val="9"/>
              </w:numPr>
              <w:spacing w:after="0"/>
              <w:rPr>
                <w:sz w:val="16"/>
                <w:szCs w:val="16"/>
              </w:rPr>
            </w:pPr>
            <w:r w:rsidRPr="00065D31">
              <w:rPr>
                <w:sz w:val="16"/>
                <w:szCs w:val="16"/>
              </w:rPr>
              <w:t>Tramadol</w:t>
            </w:r>
          </w:p>
          <w:p w14:paraId="663AEDB2" w14:textId="40B6397F" w:rsidR="00955524" w:rsidRPr="00065D31" w:rsidRDefault="00955524" w:rsidP="00955524">
            <w:pPr>
              <w:pStyle w:val="ListParagraph"/>
              <w:numPr>
                <w:ilvl w:val="0"/>
                <w:numId w:val="9"/>
              </w:numPr>
              <w:spacing w:after="0"/>
              <w:rPr>
                <w:sz w:val="16"/>
                <w:szCs w:val="16"/>
              </w:rPr>
            </w:pPr>
            <w:r w:rsidRPr="00065D31">
              <w:rPr>
                <w:sz w:val="16"/>
                <w:szCs w:val="16"/>
              </w:rPr>
              <w:t>Hip Fracture Diagnosis</w:t>
            </w:r>
            <w:r w:rsidR="00861154" w:rsidRPr="00065D31">
              <w:rPr>
                <w:sz w:val="16"/>
                <w:szCs w:val="16"/>
              </w:rPr>
              <w:t xml:space="preserve">  (Fracture of neck of femur)</w:t>
            </w:r>
          </w:p>
          <w:p w14:paraId="7DBDA292" w14:textId="77777777" w:rsidR="00955524" w:rsidRPr="00065D31" w:rsidRDefault="00955524" w:rsidP="00955524">
            <w:pPr>
              <w:pStyle w:val="ListParagraph"/>
              <w:numPr>
                <w:ilvl w:val="0"/>
                <w:numId w:val="9"/>
              </w:numPr>
              <w:spacing w:after="0"/>
              <w:rPr>
                <w:sz w:val="16"/>
                <w:szCs w:val="16"/>
              </w:rPr>
            </w:pPr>
            <w:r w:rsidRPr="00065D31">
              <w:rPr>
                <w:sz w:val="16"/>
                <w:szCs w:val="16"/>
              </w:rPr>
              <w:t>Hip Fracture Source Codes to Include</w:t>
            </w:r>
          </w:p>
          <w:p w14:paraId="6F12C43B" w14:textId="77777777" w:rsidR="00955524" w:rsidRPr="00065D31" w:rsidRDefault="00955524" w:rsidP="00955524">
            <w:pPr>
              <w:pStyle w:val="ListParagraph"/>
              <w:numPr>
                <w:ilvl w:val="0"/>
                <w:numId w:val="9"/>
              </w:numPr>
              <w:spacing w:after="0"/>
              <w:rPr>
                <w:sz w:val="16"/>
                <w:szCs w:val="16"/>
              </w:rPr>
            </w:pPr>
            <w:r w:rsidRPr="00065D31">
              <w:rPr>
                <w:sz w:val="16"/>
                <w:szCs w:val="16"/>
              </w:rPr>
              <w:t>Hip Fracture Procedures (with revision codes)</w:t>
            </w:r>
          </w:p>
          <w:p w14:paraId="3DFEFBC0" w14:textId="77777777" w:rsidR="00955524" w:rsidRPr="00065D31" w:rsidRDefault="00955524" w:rsidP="00955524">
            <w:pPr>
              <w:pStyle w:val="ListParagraph"/>
              <w:numPr>
                <w:ilvl w:val="0"/>
                <w:numId w:val="9"/>
              </w:numPr>
              <w:spacing w:after="0"/>
              <w:rPr>
                <w:sz w:val="16"/>
                <w:szCs w:val="16"/>
              </w:rPr>
            </w:pPr>
            <w:r w:rsidRPr="00065D31">
              <w:rPr>
                <w:sz w:val="16"/>
                <w:szCs w:val="16"/>
              </w:rPr>
              <w:t>Opioids</w:t>
            </w:r>
          </w:p>
          <w:p w14:paraId="7A0CD960" w14:textId="77777777" w:rsidR="00955524" w:rsidRPr="00065D31" w:rsidRDefault="00955524" w:rsidP="00955524">
            <w:pPr>
              <w:pStyle w:val="ListParagraph"/>
              <w:numPr>
                <w:ilvl w:val="0"/>
                <w:numId w:val="9"/>
              </w:numPr>
              <w:spacing w:after="0"/>
              <w:rPr>
                <w:sz w:val="16"/>
                <w:szCs w:val="16"/>
              </w:rPr>
            </w:pPr>
            <w:r w:rsidRPr="00065D31">
              <w:rPr>
                <w:sz w:val="16"/>
                <w:szCs w:val="16"/>
              </w:rPr>
              <w:t>Opioid Abuse</w:t>
            </w:r>
          </w:p>
          <w:p w14:paraId="350C0596" w14:textId="6BB7AAEC" w:rsidR="00955524" w:rsidRPr="00065D31" w:rsidRDefault="00955524" w:rsidP="00955524">
            <w:pPr>
              <w:pStyle w:val="ListParagraph"/>
              <w:numPr>
                <w:ilvl w:val="0"/>
                <w:numId w:val="9"/>
              </w:numPr>
              <w:spacing w:after="0"/>
              <w:rPr>
                <w:sz w:val="16"/>
                <w:szCs w:val="16"/>
              </w:rPr>
            </w:pPr>
            <w:r w:rsidRPr="00065D31">
              <w:rPr>
                <w:sz w:val="16"/>
                <w:szCs w:val="16"/>
              </w:rPr>
              <w:t>Malignant Neoplasm Excluding Non-Melanoma Skin Cancer</w:t>
            </w:r>
          </w:p>
          <w:p w14:paraId="7567E368" w14:textId="79D8F245" w:rsidR="00C5766D" w:rsidRPr="00065D31" w:rsidRDefault="00C5766D" w:rsidP="00955524">
            <w:pPr>
              <w:pStyle w:val="ListParagraph"/>
              <w:numPr>
                <w:ilvl w:val="0"/>
                <w:numId w:val="9"/>
              </w:numPr>
              <w:spacing w:after="0"/>
              <w:rPr>
                <w:sz w:val="16"/>
                <w:szCs w:val="16"/>
              </w:rPr>
            </w:pPr>
            <w:r w:rsidRPr="00065D31">
              <w:rPr>
                <w:sz w:val="16"/>
                <w:szCs w:val="16"/>
              </w:rPr>
              <w:t>Cough, Acute bronchospasm, Respiratory tract infection, Tracheobronchial disorder, Acute respiratory disease, Sinusitis</w:t>
            </w:r>
          </w:p>
          <w:p w14:paraId="00251168" w14:textId="48EE34AE" w:rsidR="00C5766D" w:rsidRPr="00065D31" w:rsidRDefault="00C5766D" w:rsidP="00955524">
            <w:pPr>
              <w:pStyle w:val="ListParagraph"/>
              <w:numPr>
                <w:ilvl w:val="0"/>
                <w:numId w:val="9"/>
              </w:numPr>
              <w:spacing w:after="0"/>
              <w:rPr>
                <w:sz w:val="16"/>
                <w:szCs w:val="16"/>
              </w:rPr>
            </w:pPr>
            <w:r w:rsidRPr="00065D31">
              <w:rPr>
                <w:sz w:val="16"/>
                <w:szCs w:val="16"/>
              </w:rPr>
              <w:t>Cough and Cold Preparations (excluding codeine)</w:t>
            </w:r>
          </w:p>
          <w:p w14:paraId="3DC9B845" w14:textId="77777777" w:rsidR="00C5766D" w:rsidRPr="00065D31" w:rsidRDefault="00C5766D" w:rsidP="00955524">
            <w:pPr>
              <w:pStyle w:val="ListParagraph"/>
              <w:numPr>
                <w:ilvl w:val="0"/>
                <w:numId w:val="9"/>
              </w:numPr>
              <w:spacing w:after="0"/>
              <w:rPr>
                <w:sz w:val="16"/>
                <w:szCs w:val="16"/>
              </w:rPr>
            </w:pPr>
            <w:r w:rsidRPr="00065D31">
              <w:rPr>
                <w:sz w:val="16"/>
                <w:szCs w:val="16"/>
              </w:rPr>
              <w:t>Antibacterials for Systemic Use</w:t>
            </w:r>
          </w:p>
          <w:p w14:paraId="59FC35E7" w14:textId="636318B4" w:rsidR="00C5766D" w:rsidRPr="00065D31" w:rsidRDefault="00C5766D" w:rsidP="00955524">
            <w:pPr>
              <w:pStyle w:val="ListParagraph"/>
              <w:numPr>
                <w:ilvl w:val="0"/>
                <w:numId w:val="9"/>
              </w:numPr>
              <w:spacing w:after="0"/>
              <w:rPr>
                <w:sz w:val="16"/>
                <w:szCs w:val="16"/>
              </w:rPr>
            </w:pPr>
            <w:r w:rsidRPr="00065D31">
              <w:rPr>
                <w:sz w:val="16"/>
                <w:szCs w:val="16"/>
              </w:rPr>
              <w:t>Antihistamines for Systemic Use</w:t>
            </w:r>
          </w:p>
        </w:tc>
      </w:tr>
      <w:tr w:rsidR="00955524" w:rsidRPr="003A080C" w14:paraId="2660572C" w14:textId="77777777" w:rsidTr="00955524">
        <w:tc>
          <w:tcPr>
            <w:tcW w:w="0" w:type="auto"/>
            <w:vMerge/>
            <w:vAlign w:val="center"/>
            <w:hideMark/>
          </w:tcPr>
          <w:p w14:paraId="6F3B197D" w14:textId="77777777" w:rsidR="00955524" w:rsidRPr="003B5B0E" w:rsidRDefault="00955524" w:rsidP="00955524">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hideMark/>
          </w:tcPr>
          <w:p w14:paraId="494DB1E4" w14:textId="77777777" w:rsidR="00955524" w:rsidRPr="003B5B0E" w:rsidRDefault="00955524" w:rsidP="00955524">
            <w:pPr>
              <w:spacing w:after="0"/>
              <w:jc w:val="center"/>
              <w:rPr>
                <w:b/>
                <w:bCs/>
                <w:sz w:val="18"/>
                <w:szCs w:val="18"/>
              </w:rPr>
            </w:pPr>
            <w:r w:rsidRPr="430A7E7A">
              <w:rPr>
                <w:b/>
                <w:bCs/>
                <w:sz w:val="18"/>
                <w:szCs w:val="18"/>
              </w:rPr>
              <w:t>Initial Event Criteria</w:t>
            </w:r>
          </w:p>
        </w:tc>
        <w:tc>
          <w:tcPr>
            <w:tcW w:w="7202" w:type="dxa"/>
            <w:shd w:val="clear" w:color="auto" w:fill="auto"/>
            <w:tcMar>
              <w:top w:w="0" w:type="dxa"/>
              <w:left w:w="108" w:type="dxa"/>
              <w:bottom w:w="0" w:type="dxa"/>
              <w:right w:w="108" w:type="dxa"/>
            </w:tcMar>
            <w:vAlign w:val="center"/>
          </w:tcPr>
          <w:p w14:paraId="2C6128A0" w14:textId="74F91575" w:rsidR="00955524" w:rsidRPr="00065D31" w:rsidRDefault="00A917A1" w:rsidP="00A917A1">
            <w:pPr>
              <w:spacing w:after="0"/>
              <w:rPr>
                <w:sz w:val="16"/>
                <w:szCs w:val="16"/>
              </w:rPr>
            </w:pPr>
            <w:r w:rsidRPr="00065D31">
              <w:rPr>
                <w:sz w:val="16"/>
                <w:szCs w:val="16"/>
              </w:rPr>
              <w:t>N/A</w:t>
            </w:r>
          </w:p>
        </w:tc>
      </w:tr>
      <w:tr w:rsidR="00955524" w:rsidRPr="007A2CC7" w:rsidDel="00A14507" w14:paraId="3429ECBC" w14:textId="77777777" w:rsidTr="00955524">
        <w:tc>
          <w:tcPr>
            <w:tcW w:w="0" w:type="auto"/>
            <w:vMerge/>
            <w:vAlign w:val="center"/>
          </w:tcPr>
          <w:p w14:paraId="58FCECAE" w14:textId="77777777" w:rsidR="00955524" w:rsidRPr="003B5B0E" w:rsidRDefault="00955524" w:rsidP="00955524">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tcPr>
          <w:p w14:paraId="7A10A3CD" w14:textId="77777777" w:rsidR="00955524" w:rsidRPr="003B5B0E" w:rsidRDefault="00955524" w:rsidP="00955524">
            <w:pPr>
              <w:spacing w:after="0"/>
              <w:jc w:val="center"/>
              <w:rPr>
                <w:b/>
                <w:bCs/>
                <w:sz w:val="18"/>
                <w:szCs w:val="18"/>
              </w:rPr>
            </w:pPr>
            <w:r w:rsidRPr="430A7E7A">
              <w:rPr>
                <w:b/>
                <w:bCs/>
                <w:sz w:val="18"/>
                <w:szCs w:val="18"/>
              </w:rPr>
              <w:t>Initial Event Inclusion Criteria or Additional Qualifying Inclusion Criteria</w:t>
            </w:r>
          </w:p>
        </w:tc>
        <w:tc>
          <w:tcPr>
            <w:tcW w:w="7202" w:type="dxa"/>
            <w:shd w:val="clear" w:color="auto" w:fill="auto"/>
            <w:tcMar>
              <w:top w:w="0" w:type="dxa"/>
              <w:left w:w="108" w:type="dxa"/>
              <w:bottom w:w="0" w:type="dxa"/>
              <w:right w:w="108" w:type="dxa"/>
            </w:tcMar>
            <w:vAlign w:val="center"/>
          </w:tcPr>
          <w:p w14:paraId="452CAB62" w14:textId="77777777" w:rsidR="00A917A1" w:rsidRPr="00065D31" w:rsidRDefault="00A917A1" w:rsidP="00A917A1">
            <w:pPr>
              <w:pStyle w:val="ListParagraph"/>
              <w:numPr>
                <w:ilvl w:val="0"/>
                <w:numId w:val="7"/>
              </w:numPr>
              <w:spacing w:after="0"/>
              <w:rPr>
                <w:sz w:val="16"/>
                <w:szCs w:val="16"/>
              </w:rPr>
            </w:pPr>
            <w:r w:rsidRPr="00065D31">
              <w:rPr>
                <w:sz w:val="16"/>
                <w:szCs w:val="16"/>
              </w:rPr>
              <w:t>Index is an exposure to codeine</w:t>
            </w:r>
          </w:p>
          <w:p w14:paraId="5DB7B04E" w14:textId="6A63850B" w:rsidR="00A917A1" w:rsidRPr="00065D31" w:rsidRDefault="00A917A1" w:rsidP="00A917A1">
            <w:pPr>
              <w:pStyle w:val="ListParagraph"/>
              <w:numPr>
                <w:ilvl w:val="0"/>
                <w:numId w:val="7"/>
              </w:numPr>
              <w:spacing w:after="0"/>
              <w:rPr>
                <w:sz w:val="16"/>
                <w:szCs w:val="16"/>
              </w:rPr>
            </w:pPr>
            <w:r w:rsidRPr="00065D31">
              <w:rPr>
                <w:sz w:val="16"/>
                <w:szCs w:val="16"/>
              </w:rPr>
              <w:t>After (&gt;) 1994.12.31</w:t>
            </w:r>
            <w:r w:rsidR="00B20AD7">
              <w:rPr>
                <w:sz w:val="16"/>
                <w:szCs w:val="16"/>
              </w:rPr>
              <w:t xml:space="preserve"> (1995 was the first full year tramadol was on the market in the UK)</w:t>
            </w:r>
          </w:p>
          <w:p w14:paraId="6AF39B24" w14:textId="518034F1" w:rsidR="00A917A1" w:rsidRPr="00065D31" w:rsidRDefault="00A917A1" w:rsidP="00A917A1">
            <w:pPr>
              <w:pStyle w:val="ListParagraph"/>
              <w:numPr>
                <w:ilvl w:val="0"/>
                <w:numId w:val="7"/>
              </w:numPr>
              <w:spacing w:after="0"/>
              <w:rPr>
                <w:sz w:val="16"/>
                <w:szCs w:val="16"/>
              </w:rPr>
            </w:pPr>
            <w:r w:rsidRPr="00065D31">
              <w:rPr>
                <w:sz w:val="16"/>
                <w:szCs w:val="16"/>
              </w:rPr>
              <w:t>Between 50-</w:t>
            </w:r>
            <w:r w:rsidR="001431BE" w:rsidRPr="00065D31">
              <w:rPr>
                <w:sz w:val="16"/>
                <w:szCs w:val="16"/>
              </w:rPr>
              <w:t>89</w:t>
            </w:r>
            <w:r w:rsidRPr="00065D31">
              <w:rPr>
                <w:sz w:val="16"/>
                <w:szCs w:val="16"/>
              </w:rPr>
              <w:t xml:space="preserve"> years of age at index</w:t>
            </w:r>
          </w:p>
          <w:p w14:paraId="1E93A91E" w14:textId="77777777" w:rsidR="00A917A1" w:rsidRPr="00065D31" w:rsidRDefault="00A917A1" w:rsidP="00A917A1">
            <w:pPr>
              <w:pStyle w:val="ListParagraph"/>
              <w:numPr>
                <w:ilvl w:val="0"/>
                <w:numId w:val="7"/>
              </w:numPr>
              <w:spacing w:after="0"/>
              <w:rPr>
                <w:sz w:val="16"/>
                <w:szCs w:val="16"/>
              </w:rPr>
            </w:pPr>
            <w:r w:rsidRPr="00065D31">
              <w:rPr>
                <w:sz w:val="16"/>
                <w:szCs w:val="16"/>
              </w:rPr>
              <w:t>365 days of observable time prior to index</w:t>
            </w:r>
          </w:p>
          <w:p w14:paraId="21CBB340" w14:textId="49D952BA" w:rsidR="00A917A1" w:rsidRPr="00065D31" w:rsidRDefault="00A917A1" w:rsidP="00A917A1">
            <w:pPr>
              <w:pStyle w:val="ListParagraph"/>
              <w:numPr>
                <w:ilvl w:val="0"/>
                <w:numId w:val="7"/>
              </w:numPr>
              <w:spacing w:after="0"/>
              <w:rPr>
                <w:sz w:val="16"/>
                <w:szCs w:val="16"/>
              </w:rPr>
            </w:pPr>
            <w:r w:rsidRPr="00065D31">
              <w:rPr>
                <w:sz w:val="16"/>
                <w:szCs w:val="16"/>
              </w:rPr>
              <w:t xml:space="preserve">In the 30 days </w:t>
            </w:r>
            <w:r w:rsidR="004065D9">
              <w:rPr>
                <w:sz w:val="16"/>
                <w:szCs w:val="16"/>
              </w:rPr>
              <w:t xml:space="preserve">prior to or on </w:t>
            </w:r>
            <w:r w:rsidRPr="00065D31">
              <w:rPr>
                <w:sz w:val="16"/>
                <w:szCs w:val="16"/>
              </w:rPr>
              <w:t>the index (&gt;=,&lt;=)</w:t>
            </w:r>
          </w:p>
          <w:p w14:paraId="1EA85F71" w14:textId="0497EE91" w:rsidR="00A917A1" w:rsidRPr="00065D31" w:rsidRDefault="00A917A1" w:rsidP="00A917A1">
            <w:pPr>
              <w:pStyle w:val="ListParagraph"/>
              <w:numPr>
                <w:ilvl w:val="1"/>
                <w:numId w:val="7"/>
              </w:numPr>
              <w:spacing w:after="0"/>
              <w:rPr>
                <w:sz w:val="16"/>
                <w:szCs w:val="16"/>
              </w:rPr>
            </w:pPr>
            <w:r w:rsidRPr="00065D31">
              <w:rPr>
                <w:sz w:val="16"/>
                <w:szCs w:val="16"/>
              </w:rPr>
              <w:t xml:space="preserve">No evidence of cough, acute bronchospasm, </w:t>
            </w:r>
            <w:r w:rsidR="005E7472" w:rsidRPr="00065D31">
              <w:rPr>
                <w:sz w:val="16"/>
                <w:szCs w:val="16"/>
              </w:rPr>
              <w:t>r</w:t>
            </w:r>
            <w:r w:rsidRPr="00065D31">
              <w:rPr>
                <w:sz w:val="16"/>
                <w:szCs w:val="16"/>
              </w:rPr>
              <w:t>espiratory tract infection, tracheobronchial disorder, acute respiratory disease, or sinusitis</w:t>
            </w:r>
          </w:p>
          <w:p w14:paraId="3C622693" w14:textId="77777777" w:rsidR="00A917A1" w:rsidRPr="00065D31" w:rsidRDefault="00A917A1" w:rsidP="00A917A1">
            <w:pPr>
              <w:pStyle w:val="ListParagraph"/>
              <w:numPr>
                <w:ilvl w:val="1"/>
                <w:numId w:val="7"/>
              </w:numPr>
              <w:spacing w:after="0"/>
              <w:rPr>
                <w:sz w:val="16"/>
                <w:szCs w:val="16"/>
              </w:rPr>
            </w:pPr>
            <w:r w:rsidRPr="00065D31">
              <w:rPr>
                <w:sz w:val="16"/>
                <w:szCs w:val="16"/>
              </w:rPr>
              <w:t>No exposure to cough and cold preparations (excluding codeine)</w:t>
            </w:r>
          </w:p>
          <w:p w14:paraId="1C6EBBE8" w14:textId="77777777" w:rsidR="00A917A1" w:rsidRPr="00065D31" w:rsidRDefault="00A917A1" w:rsidP="00A917A1">
            <w:pPr>
              <w:pStyle w:val="ListParagraph"/>
              <w:numPr>
                <w:ilvl w:val="1"/>
                <w:numId w:val="7"/>
              </w:numPr>
              <w:spacing w:after="0"/>
              <w:rPr>
                <w:sz w:val="16"/>
                <w:szCs w:val="16"/>
              </w:rPr>
            </w:pPr>
            <w:r w:rsidRPr="00065D31">
              <w:rPr>
                <w:sz w:val="16"/>
                <w:szCs w:val="16"/>
              </w:rPr>
              <w:t>No exposure to antibacterials for systemic use</w:t>
            </w:r>
          </w:p>
          <w:p w14:paraId="5F2B7956" w14:textId="77777777" w:rsidR="00A917A1" w:rsidRPr="00065D31" w:rsidRDefault="00A917A1" w:rsidP="00A917A1">
            <w:pPr>
              <w:pStyle w:val="ListParagraph"/>
              <w:numPr>
                <w:ilvl w:val="1"/>
                <w:numId w:val="7"/>
              </w:numPr>
              <w:spacing w:after="0"/>
              <w:rPr>
                <w:sz w:val="16"/>
                <w:szCs w:val="16"/>
              </w:rPr>
            </w:pPr>
            <w:r w:rsidRPr="00065D31">
              <w:rPr>
                <w:sz w:val="16"/>
                <w:szCs w:val="16"/>
              </w:rPr>
              <w:t>No exposure to antihistamines for systemic use</w:t>
            </w:r>
          </w:p>
          <w:p w14:paraId="21DAD214" w14:textId="3147831C" w:rsidR="00A917A1" w:rsidRPr="00065D31" w:rsidRDefault="00A917A1" w:rsidP="00A917A1">
            <w:pPr>
              <w:pStyle w:val="ListParagraph"/>
              <w:numPr>
                <w:ilvl w:val="0"/>
                <w:numId w:val="7"/>
              </w:numPr>
              <w:spacing w:after="0"/>
              <w:rPr>
                <w:sz w:val="16"/>
                <w:szCs w:val="16"/>
              </w:rPr>
            </w:pPr>
            <w:r w:rsidRPr="00065D31">
              <w:rPr>
                <w:sz w:val="16"/>
                <w:szCs w:val="16"/>
              </w:rPr>
              <w:t xml:space="preserve">In the 365 days </w:t>
            </w:r>
            <w:r w:rsidR="004065D9">
              <w:rPr>
                <w:sz w:val="16"/>
                <w:szCs w:val="16"/>
              </w:rPr>
              <w:t xml:space="preserve">prior to or on </w:t>
            </w:r>
            <w:r w:rsidRPr="00065D31">
              <w:rPr>
                <w:sz w:val="16"/>
                <w:szCs w:val="16"/>
              </w:rPr>
              <w:t>the index (&gt;=,&lt;=)</w:t>
            </w:r>
          </w:p>
          <w:p w14:paraId="62BA0A14" w14:textId="77777777" w:rsidR="00A917A1" w:rsidRPr="00065D31" w:rsidRDefault="00A917A1" w:rsidP="00A917A1">
            <w:pPr>
              <w:pStyle w:val="ListParagraph"/>
              <w:numPr>
                <w:ilvl w:val="1"/>
                <w:numId w:val="7"/>
              </w:numPr>
              <w:spacing w:after="0"/>
              <w:rPr>
                <w:sz w:val="16"/>
                <w:szCs w:val="16"/>
              </w:rPr>
            </w:pPr>
            <w:r w:rsidRPr="00065D31">
              <w:rPr>
                <w:sz w:val="16"/>
                <w:szCs w:val="16"/>
              </w:rPr>
              <w:t>No evidence of opioid abuse</w:t>
            </w:r>
          </w:p>
          <w:p w14:paraId="16217FAE" w14:textId="77777777" w:rsidR="00A917A1" w:rsidRPr="00065D31" w:rsidRDefault="00A917A1" w:rsidP="00A917A1">
            <w:pPr>
              <w:pStyle w:val="ListParagraph"/>
              <w:numPr>
                <w:ilvl w:val="1"/>
                <w:numId w:val="7"/>
              </w:numPr>
              <w:spacing w:after="0"/>
              <w:rPr>
                <w:sz w:val="16"/>
                <w:szCs w:val="16"/>
              </w:rPr>
            </w:pPr>
            <w:r w:rsidRPr="00065D31">
              <w:rPr>
                <w:sz w:val="16"/>
                <w:szCs w:val="16"/>
              </w:rPr>
              <w:t>No evidence of malignant neoplasm excluding non-melanoma skin cancer</w:t>
            </w:r>
          </w:p>
          <w:p w14:paraId="1E2BE498" w14:textId="0147F985" w:rsidR="00A917A1" w:rsidRPr="00065D31" w:rsidRDefault="00A917A1" w:rsidP="00A917A1">
            <w:pPr>
              <w:pStyle w:val="ListParagraph"/>
              <w:numPr>
                <w:ilvl w:val="0"/>
                <w:numId w:val="7"/>
              </w:numPr>
              <w:spacing w:after="0"/>
              <w:rPr>
                <w:sz w:val="16"/>
                <w:szCs w:val="16"/>
              </w:rPr>
            </w:pPr>
            <w:r w:rsidRPr="00065D31">
              <w:rPr>
                <w:sz w:val="16"/>
                <w:szCs w:val="16"/>
              </w:rPr>
              <w:t xml:space="preserve">In the 365 days prior to </w:t>
            </w:r>
            <w:r w:rsidR="004065D9">
              <w:rPr>
                <w:sz w:val="16"/>
                <w:szCs w:val="16"/>
              </w:rPr>
              <w:t xml:space="preserve">and not including </w:t>
            </w:r>
            <w:r w:rsidRPr="00065D31">
              <w:rPr>
                <w:sz w:val="16"/>
                <w:szCs w:val="16"/>
              </w:rPr>
              <w:t>the index (&gt;=,&lt;)</w:t>
            </w:r>
          </w:p>
          <w:p w14:paraId="14ED5F68" w14:textId="77777777" w:rsidR="00A917A1" w:rsidRPr="00065D31" w:rsidRDefault="00A917A1" w:rsidP="00A917A1">
            <w:pPr>
              <w:pStyle w:val="ListParagraph"/>
              <w:numPr>
                <w:ilvl w:val="1"/>
                <w:numId w:val="7"/>
              </w:numPr>
              <w:spacing w:after="0"/>
              <w:rPr>
                <w:sz w:val="16"/>
                <w:szCs w:val="16"/>
              </w:rPr>
            </w:pPr>
            <w:r w:rsidRPr="00065D31">
              <w:rPr>
                <w:sz w:val="16"/>
                <w:szCs w:val="16"/>
              </w:rPr>
              <w:t>No evidence of a hip fracture (diagnosis or procedure)</w:t>
            </w:r>
          </w:p>
          <w:p w14:paraId="7171D77E" w14:textId="77777777" w:rsidR="00A917A1" w:rsidRPr="00065D31" w:rsidRDefault="00A917A1" w:rsidP="00A917A1">
            <w:pPr>
              <w:pStyle w:val="ListParagraph"/>
              <w:numPr>
                <w:ilvl w:val="1"/>
                <w:numId w:val="7"/>
              </w:numPr>
              <w:spacing w:after="0"/>
              <w:rPr>
                <w:sz w:val="16"/>
                <w:szCs w:val="16"/>
              </w:rPr>
            </w:pPr>
            <w:r w:rsidRPr="00065D31">
              <w:rPr>
                <w:sz w:val="16"/>
                <w:szCs w:val="16"/>
              </w:rPr>
              <w:t>No exposure to codeine</w:t>
            </w:r>
          </w:p>
          <w:p w14:paraId="6B68F272" w14:textId="3764FE40" w:rsidR="00955524" w:rsidRPr="00065D31" w:rsidDel="00A14507" w:rsidRDefault="00A917A1" w:rsidP="00A917A1">
            <w:pPr>
              <w:pStyle w:val="ListParagraph"/>
              <w:numPr>
                <w:ilvl w:val="1"/>
                <w:numId w:val="7"/>
              </w:numPr>
              <w:spacing w:after="0"/>
              <w:rPr>
                <w:rFonts w:ascii="Calibri" w:hAnsi="Calibri" w:cs="Calibri"/>
                <w:sz w:val="16"/>
                <w:szCs w:val="16"/>
              </w:rPr>
            </w:pPr>
            <w:r w:rsidRPr="00065D31">
              <w:rPr>
                <w:sz w:val="16"/>
                <w:szCs w:val="16"/>
              </w:rPr>
              <w:t>No exposure to opioids</w:t>
            </w:r>
          </w:p>
        </w:tc>
      </w:tr>
      <w:tr w:rsidR="00955524" w14:paraId="64A04BA4" w14:textId="77777777" w:rsidTr="00955524">
        <w:tc>
          <w:tcPr>
            <w:tcW w:w="0" w:type="auto"/>
            <w:vMerge/>
            <w:vAlign w:val="center"/>
          </w:tcPr>
          <w:p w14:paraId="476BC2BC" w14:textId="77777777" w:rsidR="00955524" w:rsidRPr="003B5B0E" w:rsidRDefault="00955524" w:rsidP="00955524">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tcPr>
          <w:p w14:paraId="0C1A895B" w14:textId="77777777" w:rsidR="00955524" w:rsidRPr="003B5B0E" w:rsidRDefault="00955524" w:rsidP="00955524">
            <w:pPr>
              <w:spacing w:after="0"/>
              <w:jc w:val="center"/>
              <w:rPr>
                <w:b/>
                <w:bCs/>
                <w:sz w:val="18"/>
                <w:szCs w:val="18"/>
              </w:rPr>
            </w:pPr>
            <w:r w:rsidRPr="430A7E7A">
              <w:rPr>
                <w:b/>
                <w:bCs/>
                <w:sz w:val="18"/>
                <w:szCs w:val="18"/>
              </w:rPr>
              <w:t>Exit Criteria</w:t>
            </w:r>
          </w:p>
        </w:tc>
        <w:tc>
          <w:tcPr>
            <w:tcW w:w="7202" w:type="dxa"/>
            <w:shd w:val="clear" w:color="auto" w:fill="auto"/>
            <w:tcMar>
              <w:top w:w="0" w:type="dxa"/>
              <w:left w:w="108" w:type="dxa"/>
              <w:bottom w:w="0" w:type="dxa"/>
              <w:right w:w="108" w:type="dxa"/>
            </w:tcMar>
            <w:vAlign w:val="center"/>
          </w:tcPr>
          <w:p w14:paraId="7114207A" w14:textId="77777777" w:rsidR="00955524" w:rsidRPr="00065D31" w:rsidRDefault="00955524" w:rsidP="00955524">
            <w:pPr>
              <w:pStyle w:val="ListParagraph"/>
              <w:numPr>
                <w:ilvl w:val="0"/>
                <w:numId w:val="17"/>
              </w:numPr>
              <w:spacing w:after="0"/>
              <w:rPr>
                <w:rFonts w:ascii="Calibri" w:hAnsi="Calibri" w:cs="Calibri"/>
                <w:sz w:val="16"/>
                <w:szCs w:val="16"/>
              </w:rPr>
            </w:pPr>
            <w:r w:rsidRPr="00065D31">
              <w:rPr>
                <w:rFonts w:ascii="Calibri" w:hAnsi="Calibri" w:cs="Calibri"/>
                <w:sz w:val="16"/>
                <w:szCs w:val="16"/>
              </w:rPr>
              <w:t>End of continuous drug exposure (with 30-day persistence window, 0-day surveillance window)</w:t>
            </w:r>
          </w:p>
          <w:p w14:paraId="2C2EDFE8" w14:textId="77777777" w:rsidR="00955524" w:rsidRPr="00065D31" w:rsidRDefault="00955524" w:rsidP="00955524">
            <w:pPr>
              <w:pStyle w:val="ListParagraph"/>
              <w:numPr>
                <w:ilvl w:val="0"/>
                <w:numId w:val="17"/>
              </w:numPr>
              <w:spacing w:after="0"/>
              <w:rPr>
                <w:rFonts w:ascii="Calibri" w:hAnsi="Calibri" w:cs="Calibri"/>
                <w:sz w:val="16"/>
                <w:szCs w:val="16"/>
              </w:rPr>
            </w:pPr>
            <w:r w:rsidRPr="00065D31">
              <w:rPr>
                <w:rFonts w:ascii="Calibri" w:hAnsi="Calibri" w:cs="Calibri"/>
                <w:sz w:val="16"/>
                <w:szCs w:val="16"/>
              </w:rPr>
              <w:t>Exposure to Tramadol</w:t>
            </w:r>
          </w:p>
          <w:p w14:paraId="1D509D3A" w14:textId="77777777" w:rsidR="00955524" w:rsidRPr="00065D31" w:rsidRDefault="00955524" w:rsidP="00955524">
            <w:pPr>
              <w:pStyle w:val="ListParagraph"/>
              <w:numPr>
                <w:ilvl w:val="0"/>
                <w:numId w:val="17"/>
              </w:numPr>
              <w:spacing w:after="0"/>
              <w:rPr>
                <w:rFonts w:ascii="Calibri" w:hAnsi="Calibri" w:cs="Calibri"/>
                <w:sz w:val="16"/>
                <w:szCs w:val="16"/>
              </w:rPr>
            </w:pPr>
            <w:r w:rsidRPr="00065D31">
              <w:rPr>
                <w:rFonts w:ascii="Calibri" w:hAnsi="Calibri" w:cs="Calibri"/>
                <w:sz w:val="16"/>
                <w:szCs w:val="16"/>
              </w:rPr>
              <w:t>Death</w:t>
            </w:r>
          </w:p>
          <w:p w14:paraId="38AC7AA9" w14:textId="77777777" w:rsidR="00955524" w:rsidRPr="00065D31" w:rsidRDefault="00955524" w:rsidP="00955524">
            <w:pPr>
              <w:pStyle w:val="ListParagraph"/>
              <w:numPr>
                <w:ilvl w:val="0"/>
                <w:numId w:val="17"/>
              </w:numPr>
              <w:spacing w:after="0"/>
              <w:rPr>
                <w:rFonts w:ascii="Calibri" w:hAnsi="Calibri" w:cs="Calibri"/>
                <w:sz w:val="16"/>
                <w:szCs w:val="16"/>
              </w:rPr>
            </w:pPr>
            <w:r w:rsidRPr="00065D31">
              <w:rPr>
                <w:sz w:val="16"/>
                <w:szCs w:val="16"/>
              </w:rPr>
              <w:t>End of continuous observation</w:t>
            </w:r>
          </w:p>
          <w:p w14:paraId="4BEA6EE6" w14:textId="6BC22EF9" w:rsidR="00955524" w:rsidRPr="00065D31" w:rsidRDefault="00ED1BAF" w:rsidP="00955524">
            <w:pPr>
              <w:pStyle w:val="ListParagraph"/>
              <w:numPr>
                <w:ilvl w:val="0"/>
                <w:numId w:val="17"/>
              </w:numPr>
              <w:spacing w:after="0"/>
              <w:rPr>
                <w:rFonts w:ascii="Calibri" w:hAnsi="Calibri" w:cs="Calibri"/>
                <w:sz w:val="16"/>
                <w:szCs w:val="16"/>
              </w:rPr>
            </w:pPr>
            <w:r>
              <w:rPr>
                <w:rFonts w:ascii="Calibri" w:hAnsi="Calibri" w:cs="Calibri"/>
                <w:sz w:val="18"/>
                <w:szCs w:val="18"/>
              </w:rPr>
              <w:t>The following will be additionally added as exit criteria outside of</w:t>
            </w:r>
            <w:r w:rsidR="006F0F56">
              <w:rPr>
                <w:rFonts w:ascii="Calibri" w:hAnsi="Calibri" w:cs="Calibri"/>
                <w:sz w:val="18"/>
                <w:szCs w:val="18"/>
              </w:rPr>
              <w:t xml:space="preserve"> ATLAS</w:t>
            </w:r>
            <w:r w:rsidR="00955524" w:rsidRPr="00065D31">
              <w:rPr>
                <w:rFonts w:ascii="Calibri" w:hAnsi="Calibri" w:cs="Calibri"/>
                <w:sz w:val="16"/>
                <w:szCs w:val="16"/>
              </w:rPr>
              <w:t>:</w:t>
            </w:r>
          </w:p>
          <w:p w14:paraId="7BAD4EA9" w14:textId="00E6DB54" w:rsidR="00955524" w:rsidRPr="00065D31" w:rsidRDefault="00955524" w:rsidP="00955524">
            <w:pPr>
              <w:pStyle w:val="ListParagraph"/>
              <w:numPr>
                <w:ilvl w:val="1"/>
                <w:numId w:val="17"/>
              </w:numPr>
              <w:spacing w:after="0"/>
              <w:rPr>
                <w:rFonts w:ascii="Calibri" w:hAnsi="Calibri" w:cs="Calibri"/>
                <w:sz w:val="16"/>
                <w:szCs w:val="16"/>
              </w:rPr>
            </w:pPr>
            <w:r w:rsidRPr="00065D31">
              <w:rPr>
                <w:rFonts w:ascii="Calibri" w:hAnsi="Calibri" w:cs="Calibri"/>
                <w:sz w:val="16"/>
                <w:szCs w:val="16"/>
              </w:rPr>
              <w:t xml:space="preserve">Reached age </w:t>
            </w:r>
            <w:r w:rsidR="001431BE" w:rsidRPr="00065D31">
              <w:rPr>
                <w:rFonts w:ascii="Calibri" w:hAnsi="Calibri" w:cs="Calibri"/>
                <w:sz w:val="16"/>
                <w:szCs w:val="16"/>
              </w:rPr>
              <w:t>89</w:t>
            </w:r>
          </w:p>
          <w:p w14:paraId="42AF92D2" w14:textId="77777777" w:rsidR="00955524" w:rsidRPr="00065D31" w:rsidRDefault="00955524" w:rsidP="00955524">
            <w:pPr>
              <w:pStyle w:val="ListParagraph"/>
              <w:numPr>
                <w:ilvl w:val="1"/>
                <w:numId w:val="17"/>
              </w:numPr>
              <w:spacing w:after="0"/>
              <w:rPr>
                <w:rFonts w:ascii="Calibri" w:hAnsi="Calibri" w:cs="Calibri"/>
                <w:sz w:val="16"/>
                <w:szCs w:val="16"/>
              </w:rPr>
            </w:pPr>
            <w:r w:rsidRPr="00065D31">
              <w:rPr>
                <w:rFonts w:ascii="Calibri" w:hAnsi="Calibri" w:cs="Calibri"/>
                <w:sz w:val="16"/>
                <w:szCs w:val="16"/>
              </w:rPr>
              <w:t>365 days of follow-up</w:t>
            </w:r>
          </w:p>
        </w:tc>
      </w:tr>
      <w:tr w:rsidR="00955524" w:rsidRPr="00516C7F" w14:paraId="3AE6E3B6" w14:textId="77777777" w:rsidTr="00955524">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82CC1C" w14:textId="77777777" w:rsidR="00955524" w:rsidRPr="003B5B0E" w:rsidRDefault="00955524" w:rsidP="00955524">
            <w:pPr>
              <w:spacing w:after="0"/>
              <w:jc w:val="center"/>
              <w:rPr>
                <w:b/>
                <w:bCs/>
                <w:sz w:val="18"/>
                <w:szCs w:val="18"/>
              </w:rPr>
            </w:pPr>
            <w:r w:rsidRPr="430A7E7A">
              <w:rPr>
                <w:b/>
                <w:bCs/>
                <w:sz w:val="18"/>
                <w:szCs w:val="18"/>
              </w:rPr>
              <w:t>Outputs</w:t>
            </w:r>
          </w:p>
        </w:tc>
        <w:tc>
          <w:tcPr>
            <w:tcW w:w="90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58DD3FD6" w14:textId="1BFCB9F2" w:rsidR="00955524" w:rsidRPr="00131BF6" w:rsidRDefault="007113C3" w:rsidP="00955524">
            <w:pPr>
              <w:pStyle w:val="ListParagraph"/>
              <w:numPr>
                <w:ilvl w:val="0"/>
                <w:numId w:val="6"/>
              </w:numPr>
              <w:spacing w:after="0"/>
              <w:rPr>
                <w:rFonts w:ascii="Calibri" w:hAnsi="Calibri" w:cs="Calibri"/>
                <w:sz w:val="18"/>
                <w:szCs w:val="18"/>
              </w:rPr>
            </w:pPr>
            <w:hyperlink r:id="rId18" w:anchor="/cohortdefinition/15906" w:history="1">
              <w:r w:rsidR="00A917A1">
                <w:rPr>
                  <w:rStyle w:val="Hyperlink"/>
                  <w:rFonts w:ascii="Calibri" w:hAnsi="Calibri" w:cs="Calibri"/>
                  <w:sz w:val="18"/>
                  <w:szCs w:val="18"/>
                </w:rPr>
                <w:t>15906 - C2 - Codeine (exclude cough, antibiotic, cold and cough medications, and antihistamines in last 30 days)</w:t>
              </w:r>
            </w:hyperlink>
          </w:p>
        </w:tc>
      </w:tr>
      <w:tr w:rsidR="00955524" w:rsidRPr="00516C7F" w14:paraId="30F305B1" w14:textId="77777777" w:rsidTr="00955524">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BA9755" w14:textId="77777777" w:rsidR="00955524" w:rsidRPr="430A7E7A" w:rsidRDefault="00955524" w:rsidP="00955524">
            <w:pPr>
              <w:spacing w:after="0"/>
              <w:jc w:val="center"/>
              <w:rPr>
                <w:b/>
                <w:bCs/>
                <w:sz w:val="18"/>
                <w:szCs w:val="18"/>
              </w:rPr>
            </w:pPr>
            <w:r w:rsidRPr="00CD650D">
              <w:rPr>
                <w:b/>
                <w:bCs/>
                <w:sz w:val="18"/>
                <w:szCs w:val="18"/>
              </w:rPr>
              <w:t>Notes</w:t>
            </w:r>
          </w:p>
        </w:tc>
        <w:tc>
          <w:tcPr>
            <w:tcW w:w="90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1439D384" w14:textId="77777777" w:rsidR="00955524" w:rsidRPr="00065D31" w:rsidRDefault="00955524" w:rsidP="00955524">
            <w:pPr>
              <w:pStyle w:val="ListParagraph"/>
              <w:numPr>
                <w:ilvl w:val="0"/>
                <w:numId w:val="6"/>
              </w:numPr>
              <w:spacing w:after="0"/>
              <w:rPr>
                <w:sz w:val="16"/>
                <w:szCs w:val="16"/>
              </w:rPr>
            </w:pPr>
            <w:r w:rsidRPr="00065D31">
              <w:rPr>
                <w:sz w:val="16"/>
                <w:szCs w:val="16"/>
              </w:rPr>
              <w:t>The cohort design ensures that there are no subjects in both the target and comparator cohorts.</w:t>
            </w:r>
          </w:p>
          <w:p w14:paraId="1A1F1FB7" w14:textId="198A3297" w:rsidR="00D41321" w:rsidRDefault="00D41321" w:rsidP="00955524">
            <w:pPr>
              <w:pStyle w:val="ListParagraph"/>
              <w:numPr>
                <w:ilvl w:val="0"/>
                <w:numId w:val="6"/>
              </w:numPr>
              <w:spacing w:after="0"/>
              <w:rPr>
                <w:sz w:val="16"/>
                <w:szCs w:val="16"/>
              </w:rPr>
            </w:pPr>
            <w:r w:rsidRPr="00065D31">
              <w:rPr>
                <w:sz w:val="16"/>
                <w:szCs w:val="16"/>
              </w:rPr>
              <w:t xml:space="preserve">Unlike the Wei et al paper, we censored </w:t>
            </w:r>
            <w:r w:rsidR="00E07CF9">
              <w:rPr>
                <w:sz w:val="16"/>
                <w:szCs w:val="16"/>
              </w:rPr>
              <w:t>persons</w:t>
            </w:r>
            <w:r w:rsidR="00E07CF9" w:rsidRPr="00065D31">
              <w:rPr>
                <w:sz w:val="16"/>
                <w:szCs w:val="16"/>
              </w:rPr>
              <w:t xml:space="preserve"> </w:t>
            </w:r>
            <w:r w:rsidRPr="00065D31">
              <w:rPr>
                <w:sz w:val="16"/>
                <w:szCs w:val="16"/>
              </w:rPr>
              <w:t>at age 89</w:t>
            </w:r>
            <w:r w:rsidR="002A799C">
              <w:rPr>
                <w:sz w:val="16"/>
                <w:szCs w:val="16"/>
              </w:rPr>
              <w:t xml:space="preserve">. </w:t>
            </w:r>
            <w:r w:rsidRPr="00065D31">
              <w:rPr>
                <w:sz w:val="16"/>
                <w:szCs w:val="16"/>
              </w:rPr>
              <w:t>The Wei et al paper limited their analysis when the subjects were age 90, however one of our data sets, OPTUM_DOD, censors ages at 90 meaning this age could represent 90+ year old</w:t>
            </w:r>
            <w:r w:rsidR="002A799C">
              <w:rPr>
                <w:sz w:val="16"/>
                <w:szCs w:val="16"/>
              </w:rPr>
              <w:t xml:space="preserve">. </w:t>
            </w:r>
            <w:r w:rsidR="002A799C" w:rsidRPr="00065D31">
              <w:rPr>
                <w:sz w:val="16"/>
                <w:szCs w:val="16"/>
              </w:rPr>
              <w:t>Therefore,</w:t>
            </w:r>
            <w:r w:rsidRPr="00065D31">
              <w:rPr>
                <w:sz w:val="16"/>
                <w:szCs w:val="16"/>
              </w:rPr>
              <w:t xml:space="preserve"> we decided to censor at age 89.</w:t>
            </w:r>
          </w:p>
          <w:p w14:paraId="7F4C6607" w14:textId="371080A1" w:rsidR="00A25DAF" w:rsidRPr="00065D31" w:rsidRDefault="00A25DAF" w:rsidP="00955524">
            <w:pPr>
              <w:pStyle w:val="ListParagraph"/>
              <w:numPr>
                <w:ilvl w:val="0"/>
                <w:numId w:val="6"/>
              </w:numPr>
              <w:spacing w:after="0"/>
              <w:rPr>
                <w:sz w:val="16"/>
                <w:szCs w:val="16"/>
              </w:rPr>
            </w:pPr>
            <w:r w:rsidRPr="00065D31">
              <w:rPr>
                <w:sz w:val="16"/>
                <w:szCs w:val="16"/>
              </w:rPr>
              <w:t>When testing original target and comparator cohorts used within the Wei et al. paper we felt the addition exclusions made the cohorts more comparable.</w:t>
            </w:r>
          </w:p>
        </w:tc>
      </w:tr>
    </w:tbl>
    <w:p w14:paraId="5D77ECF0" w14:textId="77777777" w:rsidR="00A25DAF" w:rsidRDefault="00A25DAF" w:rsidP="00A25DAF"/>
    <w:p w14:paraId="3E72D1D7" w14:textId="77777777" w:rsidR="00A25DAF" w:rsidRDefault="00A25DAF">
      <w:pPr>
        <w:rPr>
          <w:rFonts w:asciiTheme="majorHAnsi" w:eastAsiaTheme="majorEastAsia" w:hAnsiTheme="majorHAnsi" w:cstheme="majorBidi"/>
          <w:color w:val="365F91" w:themeColor="accent1" w:themeShade="BF"/>
          <w:sz w:val="28"/>
          <w:szCs w:val="28"/>
        </w:rPr>
      </w:pPr>
      <w:r>
        <w:br w:type="page"/>
      </w:r>
    </w:p>
    <w:bookmarkEnd w:id="3"/>
    <w:p w14:paraId="5F05877A" w14:textId="1A21FCA7" w:rsidR="00CC5806" w:rsidRDefault="00CC5806" w:rsidP="00D350F5">
      <w:pPr>
        <w:pStyle w:val="Heading2"/>
      </w:pPr>
      <w:r>
        <w:lastRenderedPageBreak/>
        <w:t>Outcomes of Interest</w:t>
      </w:r>
    </w:p>
    <w:p w14:paraId="24E65DD3" w14:textId="69A08B4F" w:rsidR="005509F4" w:rsidRPr="005509F4" w:rsidRDefault="00520286" w:rsidP="005509F4">
      <w:r>
        <w:t>To</w:t>
      </w:r>
      <w:r w:rsidRPr="00520286">
        <w:t xml:space="preserve"> </w:t>
      </w:r>
      <w:r w:rsidR="007113C3">
        <w:t>avoid</w:t>
      </w:r>
      <w:r w:rsidRPr="00520286">
        <w:t xml:space="preserve"> immortal time bias, a</w:t>
      </w:r>
      <w:r w:rsidR="005509F4" w:rsidRPr="00520286">
        <w:t xml:space="preserve">ll </w:t>
      </w:r>
      <w:r>
        <w:t>subjects in the target and comparator cohorts with the outcome prior to index will be excluded at analysis time.</w:t>
      </w:r>
    </w:p>
    <w:p w14:paraId="35B4B01F" w14:textId="77777777" w:rsidR="00CC5806" w:rsidRDefault="00CC5806" w:rsidP="00CC5806">
      <w:pPr>
        <w:pStyle w:val="Heading3"/>
      </w:pPr>
      <w:r>
        <w:t>Outcome Cohorts</w:t>
      </w:r>
    </w:p>
    <w:p w14:paraId="6FD56A01" w14:textId="6D22848A" w:rsidR="00CC5806" w:rsidRPr="007C7687" w:rsidRDefault="00CC5806" w:rsidP="00CC5806">
      <w:bookmarkStart w:id="4" w:name="_Hlk39573043"/>
      <w:r>
        <w:t>Our outcome definition is hip fracture</w:t>
      </w:r>
      <w:r w:rsidR="00373C53">
        <w:t xml:space="preserve">. </w:t>
      </w:r>
      <w:r w:rsidR="007C4E5E">
        <w:t>However</w:t>
      </w:r>
      <w:r w:rsidR="00992C43">
        <w:t>,</w:t>
      </w:r>
      <w:r w:rsidR="00992C43" w:rsidRPr="00992C43">
        <w:t xml:space="preserve"> </w:t>
      </w:r>
      <w:r w:rsidR="00992C43">
        <w:t>because of the differences in the type of information available from the CPRD and the US claims databases,</w:t>
      </w:r>
      <w:r>
        <w:t xml:space="preserve"> we have two algorithms; one for use in CPRD and one for use within the claims data (MDCR, MDCD, OPTUM_DOD). The first definition for use in CPRD, Outcome Cohort 1 described in </w:t>
      </w:r>
      <w:r w:rsidRPr="00A25DAF">
        <w:rPr>
          <w:highlight w:val="cyan"/>
        </w:rPr>
        <w:t>Table 6</w:t>
      </w:r>
      <w:r>
        <w:t xml:space="preserve">, is a replication of what was done in the Wei et al paper (the specific codes used were found in the Berry et al. paper </w:t>
      </w:r>
      <w:r>
        <w:fldChar w:fldCharType="begin"/>
      </w:r>
      <w:r w:rsidR="00C3499E">
        <w:instrText xml:space="preserve"> ADDIN EN.CITE &lt;EndNote&gt;&lt;Cite&gt;&lt;Author&gt;Berry&lt;/Author&gt;&lt;Year&gt;2013&lt;/Year&gt;&lt;RecNum&gt;9&lt;/RecNum&gt;&lt;DisplayText&gt;[10]&lt;/DisplayText&gt;&lt;record&gt;&lt;rec-number&gt;9&lt;/rec-number&gt;&lt;foreign-keys&gt;&lt;key app="EN" db-id="frzpazxz3txefzeerpuv5pztp2vzw99dvwsd" timestamp="1582653321"&gt;9&lt;/key&gt;&lt;/foreign-keys&gt;&lt;ref-type name="Journal Article"&gt;17&lt;/ref-type&gt;&lt;contributors&gt;&lt;authors&gt;&lt;author&gt;Berry, S. D.&lt;/author&gt;&lt;author&gt;Zhu, Y.&lt;/author&gt;&lt;author&gt;Choi, H.&lt;/author&gt;&lt;author&gt;Kiel, D. P.&lt;/author&gt;&lt;author&gt;Zhang, Y.&lt;/author&gt;&lt;/authors&gt;&lt;/contributors&gt;&lt;titles&gt;&lt;title&gt;Diuretic initiation and the acute risk of hip fracture&lt;/title&gt;&lt;secondary-title&gt;Osteoporosis International&lt;/secondary-title&gt;&lt;/titles&gt;&lt;periodical&gt;&lt;full-title&gt;Osteoporosis International&lt;/full-title&gt;&lt;/periodical&gt;&lt;pages&gt;689-695&lt;/pages&gt;&lt;volume&gt;24&lt;/volume&gt;&lt;number&gt;2&lt;/number&gt;&lt;dates&gt;&lt;year&gt;2013&lt;/year&gt;&lt;pub-dates&gt;&lt;date&gt;2013/02/01&lt;/date&gt;&lt;/pub-dates&gt;&lt;/dates&gt;&lt;isbn&gt;1433-2965&lt;/isbn&gt;&lt;urls&gt;&lt;related-urls&gt;&lt;url&gt;https://doi.org/10.1007/s00198-012-2053-3&lt;/url&gt;&lt;/related-urls&gt;&lt;/urls&gt;&lt;electronic-resource-num&gt;10.1007/s00198-012-2053-3&lt;/electronic-resource-num&gt;&lt;/record&gt;&lt;/Cite&gt;&lt;/EndNote&gt;</w:instrText>
      </w:r>
      <w:r>
        <w:fldChar w:fldCharType="separate"/>
      </w:r>
      <w:r w:rsidR="0011685D">
        <w:rPr>
          <w:noProof/>
        </w:rPr>
        <w:t>[10]</w:t>
      </w:r>
      <w:r>
        <w:fldChar w:fldCharType="end"/>
      </w:r>
      <w:r>
        <w:t>)</w:t>
      </w:r>
      <w:r w:rsidR="002A799C">
        <w:t xml:space="preserve">. </w:t>
      </w:r>
      <w:r>
        <w:t xml:space="preserve">The second definition was developed using algorithms found in published literature </w:t>
      </w:r>
      <w:r>
        <w:fldChar w:fldCharType="begin">
          <w:fldData xml:space="preserve">PEVuZE5vdGU+PENpdGU+PEF1dGhvcj5SYXk8L0F1dGhvcj48WWVhcj4xOTkyPC9ZZWFyPjxSZWNO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</w:fldData>
        </w:fldChar>
      </w:r>
      <w:r w:rsidR="00C3499E">
        <w:instrText xml:space="preserve"> ADDIN EN.CITE </w:instrText>
      </w:r>
      <w:r w:rsidR="00C3499E">
        <w:fldChar w:fldCharType="begin">
          <w:fldData xml:space="preserve">PEVuZE5vdGU+PENpdGU+PEF1dGhvcj5SYXk8L0F1dGhvcj48WWVhcj4xOTkyPC9ZZWFyPjxSZWNO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</w:fldData>
        </w:fldChar>
      </w:r>
      <w:r w:rsidR="00C3499E">
        <w:instrText xml:space="preserve"> ADDIN EN.CITE.DATA </w:instrText>
      </w:r>
      <w:r w:rsidR="00C3499E">
        <w:fldChar w:fldCharType="end"/>
      </w:r>
      <w:r>
        <w:fldChar w:fldCharType="separate"/>
      </w:r>
      <w:r w:rsidR="0011685D">
        <w:rPr>
          <w:noProof/>
        </w:rPr>
        <w:t>[1, 11, 12]</w:t>
      </w:r>
      <w:r>
        <w:fldChar w:fldCharType="end"/>
      </w:r>
      <w:r>
        <w:t xml:space="preserve"> and more details are discussed about that definition in </w:t>
      </w:r>
      <w:r w:rsidRPr="00A25DAF">
        <w:rPr>
          <w:highlight w:val="cyan"/>
        </w:rPr>
        <w:t>Table 7</w:t>
      </w:r>
      <w:r w:rsidR="002A799C">
        <w:t xml:space="preserve">. </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0"/>
        <w:gridCol w:w="1823"/>
        <w:gridCol w:w="7202"/>
      </w:tblGrid>
      <w:tr w:rsidR="00CC5806" w14:paraId="5320D9DF" w14:textId="77777777" w:rsidTr="006C5895">
        <w:tc>
          <w:tcPr>
            <w:tcW w:w="10075" w:type="dxa"/>
            <w:gridSpan w:val="3"/>
            <w:shd w:val="clear" w:color="auto" w:fill="A6A6A6" w:themeFill="background1" w:themeFillShade="A6"/>
            <w:tcMar>
              <w:top w:w="0" w:type="dxa"/>
              <w:left w:w="108" w:type="dxa"/>
              <w:bottom w:w="0" w:type="dxa"/>
              <w:right w:w="108" w:type="dxa"/>
            </w:tcMar>
            <w:hideMark/>
          </w:tcPr>
          <w:bookmarkEnd w:id="4"/>
          <w:p w14:paraId="695092E9" w14:textId="77777777" w:rsidR="00CC5806" w:rsidRPr="005B51ED" w:rsidRDefault="00CC5806" w:rsidP="006C5895">
            <w:pPr>
              <w:spacing w:after="0"/>
              <w:rPr>
                <w:b/>
                <w:bCs/>
              </w:rPr>
            </w:pPr>
            <w:r>
              <w:rPr>
                <w:b/>
                <w:bCs/>
              </w:rPr>
              <w:t xml:space="preserve">TABLE 6 - </w:t>
            </w:r>
            <w:r w:rsidRPr="005B51ED">
              <w:rPr>
                <w:b/>
                <w:bCs/>
              </w:rPr>
              <w:t>Outcome Cohort 1 (O1):  Primary Hip Fracture (READ Codes for CPRD)</w:t>
            </w:r>
          </w:p>
        </w:tc>
      </w:tr>
      <w:tr w:rsidR="00CC5806" w14:paraId="4E30A605" w14:textId="77777777" w:rsidTr="006C5895">
        <w:tc>
          <w:tcPr>
            <w:tcW w:w="1050" w:type="dxa"/>
            <w:vMerge w:val="restart"/>
            <w:shd w:val="clear" w:color="auto" w:fill="BFBFBF" w:themeFill="background1" w:themeFillShade="BF"/>
            <w:tcMar>
              <w:top w:w="0" w:type="dxa"/>
              <w:left w:w="108" w:type="dxa"/>
              <w:bottom w:w="0" w:type="dxa"/>
              <w:right w:w="108" w:type="dxa"/>
            </w:tcMar>
            <w:vAlign w:val="center"/>
            <w:hideMark/>
          </w:tcPr>
          <w:p w14:paraId="2E532910" w14:textId="77777777" w:rsidR="00CC5806" w:rsidRPr="005B51ED" w:rsidRDefault="00CC5806" w:rsidP="006C5895">
            <w:pPr>
              <w:spacing w:after="0"/>
              <w:jc w:val="center"/>
              <w:rPr>
                <w:b/>
                <w:bCs/>
                <w:sz w:val="18"/>
                <w:szCs w:val="18"/>
              </w:rPr>
            </w:pPr>
            <w:r w:rsidRPr="005B51ED">
              <w:rPr>
                <w:b/>
                <w:bCs/>
                <w:sz w:val="18"/>
                <w:szCs w:val="18"/>
              </w:rPr>
              <w:t>Inputs</w:t>
            </w:r>
          </w:p>
        </w:tc>
        <w:tc>
          <w:tcPr>
            <w:tcW w:w="1823" w:type="dxa"/>
            <w:shd w:val="clear" w:color="auto" w:fill="D9D9D9" w:themeFill="background1" w:themeFillShade="D9"/>
            <w:tcMar>
              <w:top w:w="0" w:type="dxa"/>
              <w:left w:w="108" w:type="dxa"/>
              <w:bottom w:w="0" w:type="dxa"/>
              <w:right w:w="108" w:type="dxa"/>
            </w:tcMar>
            <w:vAlign w:val="center"/>
            <w:hideMark/>
          </w:tcPr>
          <w:p w14:paraId="475B179D" w14:textId="77777777" w:rsidR="00CC5806" w:rsidRPr="005B51ED" w:rsidRDefault="00CC5806" w:rsidP="006C5895">
            <w:pPr>
              <w:spacing w:after="0"/>
              <w:jc w:val="center"/>
              <w:rPr>
                <w:b/>
                <w:bCs/>
                <w:sz w:val="18"/>
                <w:szCs w:val="18"/>
              </w:rPr>
            </w:pPr>
            <w:r w:rsidRPr="005B51ED">
              <w:rPr>
                <w:b/>
                <w:bCs/>
                <w:sz w:val="18"/>
                <w:szCs w:val="18"/>
              </w:rPr>
              <w:t>Concept Sets</w:t>
            </w:r>
          </w:p>
        </w:tc>
        <w:tc>
          <w:tcPr>
            <w:tcW w:w="7202" w:type="dxa"/>
            <w:shd w:val="clear" w:color="auto" w:fill="auto"/>
            <w:tcMar>
              <w:top w:w="0" w:type="dxa"/>
              <w:left w:w="108" w:type="dxa"/>
              <w:bottom w:w="0" w:type="dxa"/>
              <w:right w:w="108" w:type="dxa"/>
            </w:tcMar>
          </w:tcPr>
          <w:p w14:paraId="0CA5C2D9" w14:textId="77777777" w:rsidR="00CC5806" w:rsidRPr="005B51ED" w:rsidRDefault="00CC5806" w:rsidP="006C5895">
            <w:pPr>
              <w:pStyle w:val="ListParagraph"/>
              <w:numPr>
                <w:ilvl w:val="0"/>
                <w:numId w:val="32"/>
              </w:numPr>
              <w:spacing w:after="0"/>
              <w:rPr>
                <w:sz w:val="18"/>
                <w:szCs w:val="18"/>
              </w:rPr>
            </w:pPr>
            <w:r w:rsidRPr="005B51ED">
              <w:rPr>
                <w:sz w:val="18"/>
                <w:szCs w:val="18"/>
              </w:rPr>
              <w:t>Hip Fracture (Read Codes)</w:t>
            </w:r>
          </w:p>
        </w:tc>
      </w:tr>
      <w:tr w:rsidR="00CC5806" w:rsidRPr="003A080C" w14:paraId="275DA978" w14:textId="77777777" w:rsidTr="006C5895">
        <w:tc>
          <w:tcPr>
            <w:tcW w:w="0" w:type="auto"/>
            <w:vMerge/>
            <w:vAlign w:val="center"/>
            <w:hideMark/>
          </w:tcPr>
          <w:p w14:paraId="3B5DE795" w14:textId="77777777" w:rsidR="00CC5806" w:rsidRPr="005B51ED" w:rsidRDefault="00CC5806" w:rsidP="006C5895">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hideMark/>
          </w:tcPr>
          <w:p w14:paraId="1C8A09D6" w14:textId="77777777" w:rsidR="00CC5806" w:rsidRPr="005B51ED" w:rsidRDefault="00CC5806" w:rsidP="006C5895">
            <w:pPr>
              <w:spacing w:after="0"/>
              <w:jc w:val="center"/>
              <w:rPr>
                <w:b/>
                <w:bCs/>
                <w:sz w:val="18"/>
                <w:szCs w:val="18"/>
              </w:rPr>
            </w:pPr>
            <w:r w:rsidRPr="005B51ED">
              <w:rPr>
                <w:b/>
                <w:bCs/>
                <w:sz w:val="18"/>
                <w:szCs w:val="18"/>
              </w:rPr>
              <w:t>Initial Event Criteria</w:t>
            </w:r>
          </w:p>
        </w:tc>
        <w:tc>
          <w:tcPr>
            <w:tcW w:w="7202" w:type="dxa"/>
            <w:shd w:val="clear" w:color="auto" w:fill="auto"/>
            <w:tcMar>
              <w:top w:w="0" w:type="dxa"/>
              <w:left w:w="108" w:type="dxa"/>
              <w:bottom w:w="0" w:type="dxa"/>
              <w:right w:w="108" w:type="dxa"/>
            </w:tcMar>
            <w:vAlign w:val="center"/>
          </w:tcPr>
          <w:p w14:paraId="76A80DE3" w14:textId="77777777" w:rsidR="00CC5806" w:rsidRPr="005B51ED" w:rsidRDefault="00CC5806" w:rsidP="006C5895">
            <w:pPr>
              <w:pStyle w:val="ListParagraph"/>
              <w:numPr>
                <w:ilvl w:val="0"/>
                <w:numId w:val="32"/>
              </w:numPr>
              <w:spacing w:after="0"/>
              <w:rPr>
                <w:sz w:val="18"/>
                <w:szCs w:val="18"/>
              </w:rPr>
            </w:pPr>
            <w:r w:rsidRPr="005B51ED">
              <w:rPr>
                <w:sz w:val="18"/>
                <w:szCs w:val="18"/>
              </w:rPr>
              <w:t>Index is the first occurrence in a person’s history either of:</w:t>
            </w:r>
          </w:p>
          <w:p w14:paraId="2829B1AE" w14:textId="77777777" w:rsidR="00CC5806" w:rsidRPr="005B51ED" w:rsidRDefault="00CC5806" w:rsidP="006C5895">
            <w:pPr>
              <w:pStyle w:val="ListParagraph"/>
              <w:numPr>
                <w:ilvl w:val="1"/>
                <w:numId w:val="32"/>
              </w:numPr>
              <w:spacing w:after="0"/>
              <w:rPr>
                <w:sz w:val="18"/>
                <w:szCs w:val="18"/>
              </w:rPr>
            </w:pPr>
            <w:r w:rsidRPr="005B51ED">
              <w:rPr>
                <w:sz w:val="18"/>
                <w:szCs w:val="18"/>
              </w:rPr>
              <w:t xml:space="preserve">Diagnosis of hip fracture </w:t>
            </w:r>
          </w:p>
          <w:p w14:paraId="62922F8F" w14:textId="77777777" w:rsidR="00CC5806" w:rsidRPr="005B51ED" w:rsidRDefault="00CC5806" w:rsidP="006C5895">
            <w:pPr>
              <w:pStyle w:val="ListParagraph"/>
              <w:numPr>
                <w:ilvl w:val="1"/>
                <w:numId w:val="32"/>
              </w:numPr>
              <w:spacing w:after="0"/>
              <w:rPr>
                <w:sz w:val="18"/>
                <w:szCs w:val="18"/>
              </w:rPr>
            </w:pPr>
            <w:r w:rsidRPr="005B51ED">
              <w:rPr>
                <w:sz w:val="18"/>
                <w:szCs w:val="18"/>
              </w:rPr>
              <w:t xml:space="preserve">Procedure associated to hip fracture </w:t>
            </w:r>
          </w:p>
          <w:p w14:paraId="1D376881" w14:textId="77777777" w:rsidR="00CC5806" w:rsidRPr="005B51ED" w:rsidRDefault="00CC5806" w:rsidP="006C5895">
            <w:pPr>
              <w:pStyle w:val="ListParagraph"/>
              <w:numPr>
                <w:ilvl w:val="0"/>
                <w:numId w:val="32"/>
              </w:numPr>
              <w:spacing w:after="0"/>
              <w:rPr>
                <w:sz w:val="18"/>
                <w:szCs w:val="18"/>
              </w:rPr>
            </w:pPr>
            <w:r w:rsidRPr="005B51ED">
              <w:rPr>
                <w:sz w:val="18"/>
                <w:szCs w:val="18"/>
              </w:rPr>
              <w:t>Between 50-</w:t>
            </w:r>
            <w:r>
              <w:rPr>
                <w:sz w:val="18"/>
                <w:szCs w:val="18"/>
              </w:rPr>
              <w:t>89</w:t>
            </w:r>
            <w:r w:rsidRPr="005B51ED">
              <w:rPr>
                <w:sz w:val="18"/>
                <w:szCs w:val="18"/>
              </w:rPr>
              <w:t xml:space="preserve"> years of age at index</w:t>
            </w:r>
          </w:p>
          <w:p w14:paraId="71B0D163" w14:textId="77777777" w:rsidR="00CC5806" w:rsidRPr="005B51ED" w:rsidRDefault="00CC5806" w:rsidP="006C5895">
            <w:pPr>
              <w:pStyle w:val="ListParagraph"/>
              <w:numPr>
                <w:ilvl w:val="0"/>
                <w:numId w:val="32"/>
              </w:numPr>
              <w:spacing w:after="0"/>
              <w:rPr>
                <w:sz w:val="18"/>
                <w:szCs w:val="18"/>
              </w:rPr>
            </w:pPr>
            <w:r w:rsidRPr="005B51ED">
              <w:rPr>
                <w:sz w:val="18"/>
                <w:szCs w:val="18"/>
              </w:rPr>
              <w:t>365 days of observable time prior to index</w:t>
            </w:r>
          </w:p>
        </w:tc>
      </w:tr>
      <w:tr w:rsidR="00CC5806" w:rsidRPr="007A2CC7" w:rsidDel="00A14507" w14:paraId="1EC6623D" w14:textId="77777777" w:rsidTr="006C5895">
        <w:tc>
          <w:tcPr>
            <w:tcW w:w="0" w:type="auto"/>
            <w:vMerge/>
            <w:vAlign w:val="center"/>
          </w:tcPr>
          <w:p w14:paraId="4F3B26A7" w14:textId="77777777" w:rsidR="00CC5806" w:rsidRPr="003B5B0E" w:rsidRDefault="00CC5806" w:rsidP="006C5895">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tcPr>
          <w:p w14:paraId="2B46A824" w14:textId="77777777" w:rsidR="00CC5806" w:rsidRPr="003B5B0E" w:rsidRDefault="00CC5806" w:rsidP="006C5895">
            <w:pPr>
              <w:spacing w:after="0"/>
              <w:jc w:val="center"/>
              <w:rPr>
                <w:b/>
                <w:bCs/>
                <w:sz w:val="18"/>
                <w:szCs w:val="18"/>
              </w:rPr>
            </w:pPr>
            <w:r w:rsidRPr="430A7E7A">
              <w:rPr>
                <w:b/>
                <w:bCs/>
                <w:sz w:val="18"/>
                <w:szCs w:val="18"/>
              </w:rPr>
              <w:t>Initial Event Inclusion Criteria or Additional Qualifying Inclusion Criteria</w:t>
            </w:r>
          </w:p>
        </w:tc>
        <w:tc>
          <w:tcPr>
            <w:tcW w:w="7202" w:type="dxa"/>
            <w:shd w:val="clear" w:color="auto" w:fill="auto"/>
            <w:tcMar>
              <w:top w:w="0" w:type="dxa"/>
              <w:left w:w="108" w:type="dxa"/>
              <w:bottom w:w="0" w:type="dxa"/>
              <w:right w:w="108" w:type="dxa"/>
            </w:tcMar>
            <w:vAlign w:val="center"/>
          </w:tcPr>
          <w:p w14:paraId="50AD2DE4" w14:textId="77777777" w:rsidR="00CC5806" w:rsidRPr="00A25DAF" w:rsidDel="00A14507" w:rsidRDefault="00CC5806" w:rsidP="006C5895">
            <w:pPr>
              <w:pStyle w:val="ListParagraph"/>
              <w:numPr>
                <w:ilvl w:val="0"/>
                <w:numId w:val="32"/>
              </w:numPr>
              <w:spacing w:after="0"/>
              <w:rPr>
                <w:rFonts w:ascii="Calibri" w:hAnsi="Calibri" w:cs="Calibri"/>
                <w:sz w:val="18"/>
                <w:szCs w:val="18"/>
              </w:rPr>
            </w:pPr>
            <w:r w:rsidRPr="00A25DAF">
              <w:rPr>
                <w:rFonts w:ascii="Calibri" w:hAnsi="Calibri" w:cs="Calibri"/>
                <w:sz w:val="18"/>
                <w:szCs w:val="18"/>
              </w:rPr>
              <w:t>N/A</w:t>
            </w:r>
          </w:p>
        </w:tc>
      </w:tr>
      <w:tr w:rsidR="00CC5806" w14:paraId="3729E5E3" w14:textId="77777777" w:rsidTr="006C5895">
        <w:tc>
          <w:tcPr>
            <w:tcW w:w="0" w:type="auto"/>
            <w:vMerge/>
            <w:vAlign w:val="center"/>
          </w:tcPr>
          <w:p w14:paraId="3BB392E8" w14:textId="77777777" w:rsidR="00CC5806" w:rsidRPr="003B5B0E" w:rsidRDefault="00CC5806" w:rsidP="006C5895">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tcPr>
          <w:p w14:paraId="73179277" w14:textId="77777777" w:rsidR="00CC5806" w:rsidRPr="003B5B0E" w:rsidRDefault="00CC5806" w:rsidP="006C5895">
            <w:pPr>
              <w:spacing w:after="0"/>
              <w:jc w:val="center"/>
              <w:rPr>
                <w:b/>
                <w:bCs/>
                <w:sz w:val="18"/>
                <w:szCs w:val="18"/>
              </w:rPr>
            </w:pPr>
            <w:r w:rsidRPr="430A7E7A">
              <w:rPr>
                <w:b/>
                <w:bCs/>
                <w:sz w:val="18"/>
                <w:szCs w:val="18"/>
              </w:rPr>
              <w:t>Exit Criteria</w:t>
            </w:r>
          </w:p>
        </w:tc>
        <w:tc>
          <w:tcPr>
            <w:tcW w:w="7202" w:type="dxa"/>
            <w:shd w:val="clear" w:color="auto" w:fill="auto"/>
            <w:tcMar>
              <w:top w:w="0" w:type="dxa"/>
              <w:left w:w="108" w:type="dxa"/>
              <w:bottom w:w="0" w:type="dxa"/>
              <w:right w:w="108" w:type="dxa"/>
            </w:tcMar>
            <w:vAlign w:val="center"/>
          </w:tcPr>
          <w:p w14:paraId="6A5AC44E" w14:textId="77777777" w:rsidR="00CC5806" w:rsidRPr="00A25DAF" w:rsidRDefault="00CC5806" w:rsidP="006C5895">
            <w:pPr>
              <w:pStyle w:val="ListParagraph"/>
              <w:numPr>
                <w:ilvl w:val="0"/>
                <w:numId w:val="32"/>
              </w:numPr>
              <w:spacing w:after="0"/>
              <w:rPr>
                <w:rFonts w:ascii="Calibri" w:hAnsi="Calibri" w:cs="Calibri"/>
                <w:sz w:val="18"/>
                <w:szCs w:val="18"/>
              </w:rPr>
            </w:pPr>
            <w:r w:rsidRPr="00A25DAF">
              <w:rPr>
                <w:sz w:val="18"/>
                <w:szCs w:val="18"/>
              </w:rPr>
              <w:t>End of continuous observation</w:t>
            </w:r>
          </w:p>
        </w:tc>
      </w:tr>
      <w:tr w:rsidR="00CC5806" w:rsidRPr="00516C7F" w14:paraId="35A625F2" w14:textId="77777777" w:rsidTr="006C5895">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65117A" w14:textId="77777777" w:rsidR="00CC5806" w:rsidRPr="003B5B0E" w:rsidRDefault="00CC5806" w:rsidP="006C5895">
            <w:pPr>
              <w:spacing w:after="0"/>
              <w:jc w:val="center"/>
              <w:rPr>
                <w:b/>
                <w:bCs/>
                <w:sz w:val="18"/>
                <w:szCs w:val="18"/>
              </w:rPr>
            </w:pPr>
            <w:r w:rsidRPr="430A7E7A">
              <w:rPr>
                <w:b/>
                <w:bCs/>
                <w:sz w:val="18"/>
                <w:szCs w:val="18"/>
              </w:rPr>
              <w:t>Outputs</w:t>
            </w:r>
          </w:p>
        </w:tc>
        <w:tc>
          <w:tcPr>
            <w:tcW w:w="90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095C5143" w14:textId="77777777" w:rsidR="00CC5806" w:rsidRPr="00131BF6" w:rsidRDefault="007113C3" w:rsidP="006C5895">
            <w:pPr>
              <w:pStyle w:val="ListParagraph"/>
              <w:numPr>
                <w:ilvl w:val="0"/>
                <w:numId w:val="6"/>
              </w:numPr>
              <w:spacing w:after="0"/>
              <w:rPr>
                <w:rFonts w:ascii="Calibri" w:hAnsi="Calibri" w:cs="Calibri"/>
                <w:sz w:val="18"/>
                <w:szCs w:val="18"/>
              </w:rPr>
            </w:pPr>
            <w:hyperlink r:id="rId19" w:anchor="/cohortdefinition/15066" w:history="1">
              <w:r w:rsidR="00CC5806">
                <w:rPr>
                  <w:rStyle w:val="Hyperlink"/>
                  <w:sz w:val="18"/>
                  <w:szCs w:val="18"/>
                </w:rPr>
                <w:t>15066 - O1 - Primary Hip Fracture (READ Codes Only for CPRD)</w:t>
              </w:r>
            </w:hyperlink>
          </w:p>
        </w:tc>
      </w:tr>
      <w:tr w:rsidR="00CC5806" w:rsidRPr="00516C7F" w14:paraId="7400AB57" w14:textId="77777777" w:rsidTr="006C5895">
        <w:trPr>
          <w:trHeight w:val="215"/>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20A8E01" w14:textId="77777777" w:rsidR="00CC5806" w:rsidRPr="009A36CA" w:rsidRDefault="00CC5806" w:rsidP="006C5895">
            <w:pPr>
              <w:spacing w:after="0"/>
              <w:jc w:val="center"/>
              <w:rPr>
                <w:sz w:val="18"/>
                <w:szCs w:val="18"/>
              </w:rPr>
            </w:pPr>
            <w:r w:rsidRPr="009A36CA">
              <w:rPr>
                <w:b/>
                <w:bCs/>
                <w:sz w:val="18"/>
                <w:szCs w:val="18"/>
              </w:rPr>
              <w:t>Notes</w:t>
            </w:r>
          </w:p>
        </w:tc>
        <w:tc>
          <w:tcPr>
            <w:tcW w:w="90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29F69514" w14:textId="0162D3F8" w:rsidR="00CC5806" w:rsidRPr="00A25DAF" w:rsidRDefault="00CC5806" w:rsidP="006C5895">
            <w:pPr>
              <w:pStyle w:val="ListParagraph"/>
              <w:numPr>
                <w:ilvl w:val="0"/>
                <w:numId w:val="6"/>
              </w:numPr>
              <w:autoSpaceDE w:val="0"/>
              <w:autoSpaceDN w:val="0"/>
              <w:adjustRightInd w:val="0"/>
              <w:spacing w:after="0" w:line="240" w:lineRule="auto"/>
              <w:rPr>
                <w:sz w:val="16"/>
                <w:szCs w:val="16"/>
              </w:rPr>
            </w:pPr>
            <w:r w:rsidRPr="00A25DAF">
              <w:rPr>
                <w:sz w:val="16"/>
                <w:szCs w:val="16"/>
              </w:rPr>
              <w:t>Based on the Berry et al. publication</w:t>
            </w:r>
            <w:r w:rsidR="002A799C">
              <w:rPr>
                <w:sz w:val="16"/>
                <w:szCs w:val="16"/>
              </w:rPr>
              <w:t xml:space="preserve">. </w:t>
            </w:r>
            <w:r w:rsidRPr="00A25DAF">
              <w:rPr>
                <w:sz w:val="16"/>
                <w:szCs w:val="16"/>
              </w:rPr>
              <w:t>(Berry, S. D., et al. (2013). "Diuretic initiation and the acute risk of hip fracture." Osteoporosis International 24(2): 689-695.)</w:t>
            </w:r>
          </w:p>
          <w:p w14:paraId="73C1FC80" w14:textId="4C70AC59" w:rsidR="00CC5806" w:rsidRPr="00A25DAF" w:rsidRDefault="00CC5806" w:rsidP="006C5895">
            <w:pPr>
              <w:pStyle w:val="ListParagraph"/>
              <w:numPr>
                <w:ilvl w:val="0"/>
                <w:numId w:val="6"/>
              </w:numPr>
              <w:autoSpaceDE w:val="0"/>
              <w:autoSpaceDN w:val="0"/>
              <w:adjustRightInd w:val="0"/>
              <w:spacing w:after="0" w:line="240" w:lineRule="auto"/>
              <w:rPr>
                <w:sz w:val="16"/>
                <w:szCs w:val="16"/>
              </w:rPr>
            </w:pPr>
            <w:r w:rsidRPr="00A25DAF">
              <w:rPr>
                <w:sz w:val="16"/>
                <w:szCs w:val="16"/>
              </w:rPr>
              <w:t xml:space="preserve">Unlike the Wei et al paper, we censored </w:t>
            </w:r>
            <w:r w:rsidR="00E07CF9">
              <w:rPr>
                <w:sz w:val="16"/>
                <w:szCs w:val="16"/>
              </w:rPr>
              <w:t>persons</w:t>
            </w:r>
            <w:r w:rsidR="00E07CF9" w:rsidRPr="00A25DAF">
              <w:rPr>
                <w:sz w:val="16"/>
                <w:szCs w:val="16"/>
              </w:rPr>
              <w:t xml:space="preserve"> </w:t>
            </w:r>
            <w:r w:rsidRPr="00A25DAF">
              <w:rPr>
                <w:sz w:val="16"/>
                <w:szCs w:val="16"/>
              </w:rPr>
              <w:t>at age 89</w:t>
            </w:r>
            <w:r w:rsidR="002A799C">
              <w:rPr>
                <w:sz w:val="16"/>
                <w:szCs w:val="16"/>
              </w:rPr>
              <w:t xml:space="preserve">. </w:t>
            </w:r>
            <w:r w:rsidRPr="00A25DAF">
              <w:rPr>
                <w:sz w:val="16"/>
                <w:szCs w:val="16"/>
              </w:rPr>
              <w:t>The Wei et al paper limited their analysis when the subjects were age 90, however one of our data sets, OPTUM_DOD, censors ages at 90 meaning this age could represent 90+ year old</w:t>
            </w:r>
            <w:r w:rsidR="002A799C">
              <w:rPr>
                <w:sz w:val="16"/>
                <w:szCs w:val="16"/>
              </w:rPr>
              <w:t xml:space="preserve">. </w:t>
            </w:r>
            <w:r w:rsidRPr="00A25DAF">
              <w:rPr>
                <w:sz w:val="16"/>
                <w:szCs w:val="16"/>
              </w:rPr>
              <w:t>Therefore, we decided to censor at age 89.</w:t>
            </w:r>
          </w:p>
        </w:tc>
      </w:tr>
    </w:tbl>
    <w:p w14:paraId="58BA17B9" w14:textId="77777777" w:rsidR="00CC5806" w:rsidRDefault="00CC5806" w:rsidP="00CC5806"/>
    <w:p w14:paraId="762CFC6E" w14:textId="77777777" w:rsidR="00CC5806" w:rsidRDefault="00CC5806" w:rsidP="00CC5806">
      <w:r>
        <w:br w:type="page"/>
      </w:r>
    </w:p>
    <w:p w14:paraId="36DCFB34" w14:textId="77777777" w:rsidR="00CC5806" w:rsidRDefault="00CC5806" w:rsidP="00CC5806"/>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0"/>
        <w:gridCol w:w="1823"/>
        <w:gridCol w:w="7202"/>
      </w:tblGrid>
      <w:tr w:rsidR="00CC5806" w14:paraId="7C2D2881" w14:textId="77777777" w:rsidTr="006C5895">
        <w:tc>
          <w:tcPr>
            <w:tcW w:w="10075" w:type="dxa"/>
            <w:gridSpan w:val="3"/>
            <w:shd w:val="clear" w:color="auto" w:fill="A6A6A6" w:themeFill="background1" w:themeFillShade="A6"/>
            <w:tcMar>
              <w:top w:w="0" w:type="dxa"/>
              <w:left w:w="108" w:type="dxa"/>
              <w:bottom w:w="0" w:type="dxa"/>
              <w:right w:w="108" w:type="dxa"/>
            </w:tcMar>
            <w:hideMark/>
          </w:tcPr>
          <w:p w14:paraId="569DBB74" w14:textId="323C97C1" w:rsidR="00CC5806" w:rsidRPr="005B51ED" w:rsidRDefault="00CC5806" w:rsidP="006C5895">
            <w:pPr>
              <w:spacing w:after="0"/>
              <w:rPr>
                <w:b/>
                <w:bCs/>
              </w:rPr>
            </w:pPr>
            <w:r>
              <w:rPr>
                <w:b/>
                <w:bCs/>
              </w:rPr>
              <w:t xml:space="preserve">TABLE 7 - </w:t>
            </w:r>
            <w:r w:rsidRPr="005B51ED">
              <w:rPr>
                <w:b/>
                <w:bCs/>
              </w:rPr>
              <w:t>Outcome Cohort 2 (O2): (Primary Hip Fracture ER/IP Dx with Hip Fracture procedures +/- 7 days) OR (Primary Hip Fracture procedures with Hip Fracture ER/IP +/- 7 days)</w:t>
            </w:r>
          </w:p>
        </w:tc>
      </w:tr>
      <w:tr w:rsidR="00CC5806" w14:paraId="1F1BCF89" w14:textId="77777777" w:rsidTr="006C5895">
        <w:tc>
          <w:tcPr>
            <w:tcW w:w="1050" w:type="dxa"/>
            <w:vMerge w:val="restart"/>
            <w:shd w:val="clear" w:color="auto" w:fill="BFBFBF" w:themeFill="background1" w:themeFillShade="BF"/>
            <w:tcMar>
              <w:top w:w="0" w:type="dxa"/>
              <w:left w:w="108" w:type="dxa"/>
              <w:bottom w:w="0" w:type="dxa"/>
              <w:right w:w="108" w:type="dxa"/>
            </w:tcMar>
            <w:vAlign w:val="center"/>
            <w:hideMark/>
          </w:tcPr>
          <w:p w14:paraId="6B77D51F" w14:textId="77777777" w:rsidR="00CC5806" w:rsidRPr="005B51ED" w:rsidRDefault="00CC5806" w:rsidP="006C5895">
            <w:pPr>
              <w:spacing w:after="0"/>
              <w:jc w:val="center"/>
              <w:rPr>
                <w:b/>
                <w:bCs/>
                <w:sz w:val="18"/>
                <w:szCs w:val="18"/>
              </w:rPr>
            </w:pPr>
            <w:r w:rsidRPr="005B51ED">
              <w:rPr>
                <w:b/>
                <w:bCs/>
                <w:sz w:val="18"/>
                <w:szCs w:val="18"/>
              </w:rPr>
              <w:t>Inputs</w:t>
            </w:r>
          </w:p>
        </w:tc>
        <w:tc>
          <w:tcPr>
            <w:tcW w:w="1823" w:type="dxa"/>
            <w:shd w:val="clear" w:color="auto" w:fill="D9D9D9" w:themeFill="background1" w:themeFillShade="D9"/>
            <w:tcMar>
              <w:top w:w="0" w:type="dxa"/>
              <w:left w:w="108" w:type="dxa"/>
              <w:bottom w:w="0" w:type="dxa"/>
              <w:right w:w="108" w:type="dxa"/>
            </w:tcMar>
            <w:vAlign w:val="center"/>
            <w:hideMark/>
          </w:tcPr>
          <w:p w14:paraId="6F37F4A1" w14:textId="77777777" w:rsidR="00CC5806" w:rsidRPr="005B51ED" w:rsidRDefault="00CC5806" w:rsidP="006C5895">
            <w:pPr>
              <w:spacing w:after="0"/>
              <w:jc w:val="center"/>
              <w:rPr>
                <w:b/>
                <w:bCs/>
                <w:sz w:val="18"/>
                <w:szCs w:val="18"/>
              </w:rPr>
            </w:pPr>
            <w:r w:rsidRPr="005B51ED">
              <w:rPr>
                <w:b/>
                <w:bCs/>
                <w:sz w:val="18"/>
                <w:szCs w:val="18"/>
              </w:rPr>
              <w:t>Concept Sets</w:t>
            </w:r>
          </w:p>
        </w:tc>
        <w:tc>
          <w:tcPr>
            <w:tcW w:w="7202" w:type="dxa"/>
            <w:shd w:val="clear" w:color="auto" w:fill="auto"/>
            <w:tcMar>
              <w:top w:w="0" w:type="dxa"/>
              <w:left w:w="108" w:type="dxa"/>
              <w:bottom w:w="0" w:type="dxa"/>
              <w:right w:w="108" w:type="dxa"/>
            </w:tcMar>
          </w:tcPr>
          <w:p w14:paraId="50B0B3C2" w14:textId="599693D7" w:rsidR="00CC5806" w:rsidRPr="007C57F6" w:rsidRDefault="00CC5806" w:rsidP="006C5895">
            <w:pPr>
              <w:pStyle w:val="ListParagraph"/>
              <w:numPr>
                <w:ilvl w:val="0"/>
                <w:numId w:val="6"/>
              </w:numPr>
              <w:spacing w:after="0"/>
              <w:rPr>
                <w:sz w:val="16"/>
                <w:szCs w:val="16"/>
              </w:rPr>
            </w:pPr>
            <w:r w:rsidRPr="007C57F6">
              <w:rPr>
                <w:sz w:val="16"/>
                <w:szCs w:val="16"/>
              </w:rPr>
              <w:t>Hip Fracture Diagnosis (Fracture of neck of femur)</w:t>
            </w:r>
          </w:p>
          <w:p w14:paraId="25ECE947" w14:textId="77777777" w:rsidR="00CC5806" w:rsidRPr="007C57F6" w:rsidRDefault="00CC5806" w:rsidP="006C5895">
            <w:pPr>
              <w:pStyle w:val="ListParagraph"/>
              <w:numPr>
                <w:ilvl w:val="0"/>
                <w:numId w:val="6"/>
              </w:numPr>
              <w:spacing w:after="0"/>
              <w:rPr>
                <w:sz w:val="16"/>
                <w:szCs w:val="16"/>
              </w:rPr>
            </w:pPr>
            <w:r w:rsidRPr="007C57F6">
              <w:rPr>
                <w:sz w:val="16"/>
                <w:szCs w:val="16"/>
              </w:rPr>
              <w:t>Hip Fracture Procedures (with revision codes)</w:t>
            </w:r>
          </w:p>
          <w:p w14:paraId="0CBE0D6E" w14:textId="77777777" w:rsidR="00CC5806" w:rsidRPr="007C57F6" w:rsidRDefault="00CC5806" w:rsidP="006C5895">
            <w:pPr>
              <w:pStyle w:val="ListParagraph"/>
              <w:numPr>
                <w:ilvl w:val="0"/>
                <w:numId w:val="6"/>
              </w:numPr>
              <w:spacing w:after="0"/>
              <w:rPr>
                <w:sz w:val="16"/>
                <w:szCs w:val="16"/>
              </w:rPr>
            </w:pPr>
            <w:r w:rsidRPr="007C57F6">
              <w:rPr>
                <w:sz w:val="16"/>
                <w:szCs w:val="16"/>
              </w:rPr>
              <w:t>Hip Fracture Procedures (without revision codes)</w:t>
            </w:r>
          </w:p>
          <w:p w14:paraId="7215F71F" w14:textId="77777777" w:rsidR="00CC5806" w:rsidRPr="007C57F6" w:rsidRDefault="00CC5806" w:rsidP="006C5895">
            <w:pPr>
              <w:pStyle w:val="ListParagraph"/>
              <w:numPr>
                <w:ilvl w:val="0"/>
                <w:numId w:val="6"/>
              </w:numPr>
              <w:spacing w:after="0"/>
              <w:rPr>
                <w:sz w:val="16"/>
                <w:szCs w:val="16"/>
              </w:rPr>
            </w:pPr>
            <w:r w:rsidRPr="007C57F6">
              <w:rPr>
                <w:sz w:val="16"/>
                <w:szCs w:val="16"/>
              </w:rPr>
              <w:t>Hip Fracture Source Codes to Exclude</w:t>
            </w:r>
          </w:p>
          <w:p w14:paraId="4FB64903" w14:textId="77777777" w:rsidR="00CC5806" w:rsidRPr="007C57F6" w:rsidRDefault="00CC5806" w:rsidP="006C5895">
            <w:pPr>
              <w:pStyle w:val="ListParagraph"/>
              <w:numPr>
                <w:ilvl w:val="0"/>
                <w:numId w:val="6"/>
              </w:numPr>
              <w:spacing w:after="0"/>
              <w:rPr>
                <w:sz w:val="16"/>
                <w:szCs w:val="16"/>
              </w:rPr>
            </w:pPr>
            <w:r w:rsidRPr="007C57F6">
              <w:rPr>
                <w:sz w:val="16"/>
                <w:szCs w:val="16"/>
              </w:rPr>
              <w:t xml:space="preserve">Hip Fracture Source Codes to Include </w:t>
            </w:r>
          </w:p>
        </w:tc>
      </w:tr>
      <w:tr w:rsidR="00CC5806" w:rsidRPr="003A080C" w14:paraId="3D1831C7" w14:textId="77777777" w:rsidTr="006C5895">
        <w:tc>
          <w:tcPr>
            <w:tcW w:w="0" w:type="auto"/>
            <w:vMerge/>
            <w:vAlign w:val="center"/>
            <w:hideMark/>
          </w:tcPr>
          <w:p w14:paraId="08F56D46" w14:textId="77777777" w:rsidR="00CC5806" w:rsidRPr="003B5B0E" w:rsidRDefault="00CC5806" w:rsidP="006C5895">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hideMark/>
          </w:tcPr>
          <w:p w14:paraId="4A6DDA3D" w14:textId="77777777" w:rsidR="00CC5806" w:rsidRPr="003B5B0E" w:rsidRDefault="00CC5806" w:rsidP="006C5895">
            <w:pPr>
              <w:spacing w:after="0"/>
              <w:jc w:val="center"/>
              <w:rPr>
                <w:b/>
                <w:bCs/>
                <w:sz w:val="18"/>
                <w:szCs w:val="18"/>
              </w:rPr>
            </w:pPr>
            <w:r w:rsidRPr="430A7E7A">
              <w:rPr>
                <w:b/>
                <w:bCs/>
                <w:sz w:val="18"/>
                <w:szCs w:val="18"/>
              </w:rPr>
              <w:t>Initial Event Criteria</w:t>
            </w:r>
          </w:p>
        </w:tc>
        <w:tc>
          <w:tcPr>
            <w:tcW w:w="7202" w:type="dxa"/>
            <w:shd w:val="clear" w:color="auto" w:fill="auto"/>
            <w:tcMar>
              <w:top w:w="0" w:type="dxa"/>
              <w:left w:w="108" w:type="dxa"/>
              <w:bottom w:w="0" w:type="dxa"/>
              <w:right w:w="108" w:type="dxa"/>
            </w:tcMar>
            <w:vAlign w:val="center"/>
          </w:tcPr>
          <w:p w14:paraId="735A3EC2" w14:textId="77777777" w:rsidR="00CC5806" w:rsidRPr="007C57F6" w:rsidRDefault="00CC5806" w:rsidP="006C5895">
            <w:pPr>
              <w:pStyle w:val="ListParagraph"/>
              <w:numPr>
                <w:ilvl w:val="0"/>
                <w:numId w:val="7"/>
              </w:numPr>
              <w:spacing w:after="0"/>
              <w:rPr>
                <w:sz w:val="16"/>
                <w:szCs w:val="16"/>
              </w:rPr>
            </w:pPr>
            <w:r w:rsidRPr="007C57F6">
              <w:rPr>
                <w:sz w:val="16"/>
                <w:szCs w:val="16"/>
              </w:rPr>
              <w:t>Index is the first occurrence in a person’s history either of:</w:t>
            </w:r>
          </w:p>
          <w:p w14:paraId="68268831" w14:textId="606FBF1E" w:rsidR="00CC5806" w:rsidRPr="007C57F6" w:rsidRDefault="00582E9C" w:rsidP="006C5895">
            <w:pPr>
              <w:pStyle w:val="ListParagraph"/>
              <w:numPr>
                <w:ilvl w:val="1"/>
                <w:numId w:val="7"/>
              </w:numPr>
              <w:spacing w:after="0"/>
              <w:rPr>
                <w:sz w:val="16"/>
                <w:szCs w:val="16"/>
              </w:rPr>
            </w:pPr>
            <w:r>
              <w:rPr>
                <w:sz w:val="16"/>
                <w:szCs w:val="16"/>
              </w:rPr>
              <w:t>Emergency Room (</w:t>
            </w:r>
            <w:r w:rsidR="00CC5806" w:rsidRPr="007C57F6">
              <w:rPr>
                <w:sz w:val="16"/>
                <w:szCs w:val="16"/>
              </w:rPr>
              <w:t>ER</w:t>
            </w:r>
            <w:r>
              <w:rPr>
                <w:sz w:val="16"/>
                <w:szCs w:val="16"/>
              </w:rPr>
              <w:t>)</w:t>
            </w:r>
            <w:r w:rsidR="00CC5806" w:rsidRPr="007C57F6">
              <w:rPr>
                <w:sz w:val="16"/>
                <w:szCs w:val="16"/>
              </w:rPr>
              <w:t>/</w:t>
            </w:r>
            <w:r>
              <w:rPr>
                <w:sz w:val="16"/>
                <w:szCs w:val="16"/>
              </w:rPr>
              <w:t>Inpatient (</w:t>
            </w:r>
            <w:r w:rsidR="00CC5806" w:rsidRPr="007C57F6">
              <w:rPr>
                <w:sz w:val="16"/>
                <w:szCs w:val="16"/>
              </w:rPr>
              <w:t>IP</w:t>
            </w:r>
            <w:r>
              <w:rPr>
                <w:sz w:val="16"/>
                <w:szCs w:val="16"/>
              </w:rPr>
              <w:t>) Visit</w:t>
            </w:r>
            <w:r w:rsidR="00CC5806" w:rsidRPr="007C57F6">
              <w:rPr>
                <w:sz w:val="16"/>
                <w:szCs w:val="16"/>
              </w:rPr>
              <w:t xml:space="preserve"> diagnosis of hip fracture with a hip fracture procedure within +/- 7 days</w:t>
            </w:r>
          </w:p>
          <w:p w14:paraId="2943B969" w14:textId="77777777" w:rsidR="00CC5806" w:rsidRPr="007C57F6" w:rsidRDefault="00CC5806" w:rsidP="006C5895">
            <w:pPr>
              <w:pStyle w:val="ListParagraph"/>
              <w:numPr>
                <w:ilvl w:val="1"/>
                <w:numId w:val="7"/>
              </w:numPr>
              <w:spacing w:after="0"/>
              <w:rPr>
                <w:sz w:val="16"/>
                <w:szCs w:val="16"/>
              </w:rPr>
            </w:pPr>
            <w:r w:rsidRPr="007C57F6">
              <w:rPr>
                <w:sz w:val="16"/>
                <w:szCs w:val="16"/>
              </w:rPr>
              <w:t>Hip fracture procedure with a hip fracture diagnosis within +/- 7 days</w:t>
            </w:r>
          </w:p>
          <w:p w14:paraId="262CC36B" w14:textId="77777777" w:rsidR="00CC5806" w:rsidRPr="007C57F6" w:rsidRDefault="00CC5806" w:rsidP="006C5895">
            <w:pPr>
              <w:pStyle w:val="ListParagraph"/>
              <w:numPr>
                <w:ilvl w:val="0"/>
                <w:numId w:val="7"/>
              </w:numPr>
              <w:spacing w:after="0"/>
              <w:rPr>
                <w:sz w:val="16"/>
                <w:szCs w:val="16"/>
              </w:rPr>
            </w:pPr>
            <w:r w:rsidRPr="007C57F6">
              <w:rPr>
                <w:sz w:val="16"/>
                <w:szCs w:val="16"/>
              </w:rPr>
              <w:t>Between 50-89 years of age at index</w:t>
            </w:r>
          </w:p>
          <w:p w14:paraId="1E51A448" w14:textId="77777777" w:rsidR="00CC5806" w:rsidRPr="007C57F6" w:rsidRDefault="00CC5806" w:rsidP="006C5895">
            <w:pPr>
              <w:pStyle w:val="ListParagraph"/>
              <w:numPr>
                <w:ilvl w:val="0"/>
                <w:numId w:val="7"/>
              </w:numPr>
              <w:spacing w:after="0"/>
              <w:rPr>
                <w:sz w:val="16"/>
                <w:szCs w:val="16"/>
              </w:rPr>
            </w:pPr>
            <w:r w:rsidRPr="007C57F6">
              <w:rPr>
                <w:sz w:val="16"/>
                <w:szCs w:val="16"/>
              </w:rPr>
              <w:t>365 days of observable time prior to index</w:t>
            </w:r>
          </w:p>
        </w:tc>
      </w:tr>
      <w:tr w:rsidR="00CC5806" w:rsidRPr="007A2CC7" w:rsidDel="00A14507" w14:paraId="34706355" w14:textId="77777777" w:rsidTr="006C5895">
        <w:tc>
          <w:tcPr>
            <w:tcW w:w="0" w:type="auto"/>
            <w:vMerge/>
            <w:vAlign w:val="center"/>
          </w:tcPr>
          <w:p w14:paraId="643A6E0A" w14:textId="77777777" w:rsidR="00CC5806" w:rsidRPr="003B5B0E" w:rsidRDefault="00CC5806" w:rsidP="006C5895">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tcPr>
          <w:p w14:paraId="309C722A" w14:textId="77777777" w:rsidR="00CC5806" w:rsidRPr="003B5B0E" w:rsidRDefault="00CC5806" w:rsidP="006C5895">
            <w:pPr>
              <w:spacing w:after="0"/>
              <w:jc w:val="center"/>
              <w:rPr>
                <w:b/>
                <w:bCs/>
                <w:sz w:val="18"/>
                <w:szCs w:val="18"/>
              </w:rPr>
            </w:pPr>
            <w:r w:rsidRPr="430A7E7A">
              <w:rPr>
                <w:b/>
                <w:bCs/>
                <w:sz w:val="18"/>
                <w:szCs w:val="18"/>
              </w:rPr>
              <w:t>Initial Event Inclusion Criteria or Additional Qualifying Inclusion Criteria</w:t>
            </w:r>
          </w:p>
        </w:tc>
        <w:tc>
          <w:tcPr>
            <w:tcW w:w="7202" w:type="dxa"/>
            <w:shd w:val="clear" w:color="auto" w:fill="auto"/>
            <w:tcMar>
              <w:top w:w="0" w:type="dxa"/>
              <w:left w:w="108" w:type="dxa"/>
              <w:bottom w:w="0" w:type="dxa"/>
              <w:right w:w="108" w:type="dxa"/>
            </w:tcMar>
            <w:vAlign w:val="center"/>
          </w:tcPr>
          <w:p w14:paraId="7CD48ABF" w14:textId="77777777" w:rsidR="00CC5806" w:rsidRPr="007C57F6" w:rsidRDefault="00CC5806" w:rsidP="006C5895">
            <w:pPr>
              <w:pStyle w:val="ListParagraph"/>
              <w:numPr>
                <w:ilvl w:val="0"/>
                <w:numId w:val="18"/>
              </w:numPr>
              <w:spacing w:after="0"/>
              <w:rPr>
                <w:rFonts w:ascii="Calibri" w:hAnsi="Calibri" w:cs="Calibri"/>
                <w:sz w:val="16"/>
                <w:szCs w:val="16"/>
              </w:rPr>
            </w:pPr>
            <w:r w:rsidRPr="007C57F6">
              <w:rPr>
                <w:rFonts w:ascii="Calibri" w:hAnsi="Calibri" w:cs="Calibri"/>
                <w:sz w:val="16"/>
                <w:szCs w:val="16"/>
              </w:rPr>
              <w:t>Exclude prior hip fracture diagnosis</w:t>
            </w:r>
          </w:p>
          <w:p w14:paraId="00DBCB42" w14:textId="77777777" w:rsidR="00CC5806" w:rsidRPr="007C57F6" w:rsidRDefault="00CC5806" w:rsidP="006C5895">
            <w:pPr>
              <w:pStyle w:val="ListParagraph"/>
              <w:numPr>
                <w:ilvl w:val="0"/>
                <w:numId w:val="18"/>
              </w:numPr>
              <w:spacing w:after="0"/>
              <w:rPr>
                <w:rFonts w:ascii="Calibri" w:hAnsi="Calibri" w:cs="Calibri"/>
                <w:sz w:val="16"/>
                <w:szCs w:val="16"/>
              </w:rPr>
            </w:pPr>
            <w:r w:rsidRPr="007C57F6">
              <w:rPr>
                <w:rFonts w:ascii="Calibri" w:hAnsi="Calibri" w:cs="Calibri"/>
                <w:sz w:val="16"/>
                <w:szCs w:val="16"/>
              </w:rPr>
              <w:t>Exclude certain index source codes</w:t>
            </w:r>
          </w:p>
          <w:p w14:paraId="0B115ED9" w14:textId="77777777" w:rsidR="00CC5806" w:rsidRPr="007C57F6" w:rsidDel="00A14507" w:rsidRDefault="00CC5806" w:rsidP="006C5895">
            <w:pPr>
              <w:pStyle w:val="ListParagraph"/>
              <w:numPr>
                <w:ilvl w:val="0"/>
                <w:numId w:val="18"/>
              </w:numPr>
              <w:spacing w:after="0"/>
              <w:rPr>
                <w:rFonts w:ascii="Calibri" w:hAnsi="Calibri" w:cs="Calibri"/>
                <w:sz w:val="16"/>
                <w:szCs w:val="16"/>
              </w:rPr>
            </w:pPr>
            <w:r w:rsidRPr="007C57F6">
              <w:rPr>
                <w:rFonts w:ascii="Calibri" w:hAnsi="Calibri" w:cs="Calibri"/>
                <w:sz w:val="16"/>
                <w:szCs w:val="16"/>
              </w:rPr>
              <w:t>Exclude prior hip fracture procedures</w:t>
            </w:r>
          </w:p>
        </w:tc>
      </w:tr>
      <w:tr w:rsidR="00CC5806" w14:paraId="75BC1B1A" w14:textId="77777777" w:rsidTr="006C5895">
        <w:tc>
          <w:tcPr>
            <w:tcW w:w="0" w:type="auto"/>
            <w:vMerge/>
            <w:vAlign w:val="center"/>
          </w:tcPr>
          <w:p w14:paraId="569F7135" w14:textId="77777777" w:rsidR="00CC5806" w:rsidRPr="003B5B0E" w:rsidRDefault="00CC5806" w:rsidP="006C5895">
            <w:pPr>
              <w:spacing w:after="0"/>
              <w:jc w:val="center"/>
              <w:rPr>
                <w:b/>
                <w:sz w:val="18"/>
                <w:szCs w:val="18"/>
              </w:rPr>
            </w:pPr>
          </w:p>
        </w:tc>
        <w:tc>
          <w:tcPr>
            <w:tcW w:w="1823" w:type="dxa"/>
            <w:shd w:val="clear" w:color="auto" w:fill="D9D9D9" w:themeFill="background1" w:themeFillShade="D9"/>
            <w:tcMar>
              <w:top w:w="0" w:type="dxa"/>
              <w:left w:w="108" w:type="dxa"/>
              <w:bottom w:w="0" w:type="dxa"/>
              <w:right w:w="108" w:type="dxa"/>
            </w:tcMar>
            <w:vAlign w:val="center"/>
          </w:tcPr>
          <w:p w14:paraId="3DC6DEB9" w14:textId="77777777" w:rsidR="00CC5806" w:rsidRPr="003B5B0E" w:rsidRDefault="00CC5806" w:rsidP="006C5895">
            <w:pPr>
              <w:spacing w:after="0"/>
              <w:jc w:val="center"/>
              <w:rPr>
                <w:b/>
                <w:bCs/>
                <w:sz w:val="18"/>
                <w:szCs w:val="18"/>
              </w:rPr>
            </w:pPr>
            <w:r w:rsidRPr="430A7E7A">
              <w:rPr>
                <w:b/>
                <w:bCs/>
                <w:sz w:val="18"/>
                <w:szCs w:val="18"/>
              </w:rPr>
              <w:t>Exit Criteria</w:t>
            </w:r>
          </w:p>
        </w:tc>
        <w:tc>
          <w:tcPr>
            <w:tcW w:w="7202" w:type="dxa"/>
            <w:shd w:val="clear" w:color="auto" w:fill="auto"/>
            <w:tcMar>
              <w:top w:w="0" w:type="dxa"/>
              <w:left w:w="108" w:type="dxa"/>
              <w:bottom w:w="0" w:type="dxa"/>
              <w:right w:w="108" w:type="dxa"/>
            </w:tcMar>
            <w:vAlign w:val="center"/>
          </w:tcPr>
          <w:p w14:paraId="115B46E9" w14:textId="77777777" w:rsidR="00CC5806" w:rsidRPr="007C57F6" w:rsidRDefault="00CC5806" w:rsidP="006C5895">
            <w:pPr>
              <w:spacing w:after="0"/>
              <w:rPr>
                <w:rFonts w:ascii="Calibri" w:hAnsi="Calibri" w:cs="Calibri"/>
                <w:sz w:val="16"/>
                <w:szCs w:val="16"/>
              </w:rPr>
            </w:pPr>
            <w:r w:rsidRPr="007C57F6">
              <w:rPr>
                <w:sz w:val="16"/>
                <w:szCs w:val="16"/>
              </w:rPr>
              <w:t>End of continuous observation.</w:t>
            </w:r>
          </w:p>
        </w:tc>
      </w:tr>
      <w:tr w:rsidR="00CC5806" w:rsidRPr="00516C7F" w14:paraId="11831881" w14:textId="77777777" w:rsidTr="006C5895">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C68B911" w14:textId="77777777" w:rsidR="00CC5806" w:rsidRPr="003B5B0E" w:rsidRDefault="00CC5806" w:rsidP="006C5895">
            <w:pPr>
              <w:spacing w:after="0"/>
              <w:jc w:val="center"/>
              <w:rPr>
                <w:b/>
                <w:bCs/>
                <w:sz w:val="18"/>
                <w:szCs w:val="18"/>
              </w:rPr>
            </w:pPr>
            <w:r w:rsidRPr="430A7E7A">
              <w:rPr>
                <w:b/>
                <w:bCs/>
                <w:sz w:val="18"/>
                <w:szCs w:val="18"/>
              </w:rPr>
              <w:t>Outputs</w:t>
            </w:r>
          </w:p>
        </w:tc>
        <w:tc>
          <w:tcPr>
            <w:tcW w:w="90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6890AE7E" w14:textId="77777777" w:rsidR="00CC5806" w:rsidRPr="00131BF6" w:rsidRDefault="007113C3" w:rsidP="006C5895">
            <w:pPr>
              <w:pStyle w:val="ListParagraph"/>
              <w:numPr>
                <w:ilvl w:val="0"/>
                <w:numId w:val="6"/>
              </w:numPr>
              <w:spacing w:after="0"/>
              <w:rPr>
                <w:rFonts w:ascii="Calibri" w:hAnsi="Calibri" w:cs="Calibri"/>
                <w:sz w:val="18"/>
                <w:szCs w:val="18"/>
              </w:rPr>
            </w:pPr>
            <w:hyperlink r:id="rId20" w:anchor="/cohortdefinition/16021" w:history="1">
              <w:r w:rsidR="00CC5806">
                <w:rPr>
                  <w:rStyle w:val="Hyperlink"/>
                  <w:sz w:val="18"/>
                  <w:szCs w:val="18"/>
                </w:rPr>
                <w:t>16021 - O2 - (Primary Hip Fracture ER/IP Dx with Hip Fracture procedures +/- 7 days) OR (Primary Hip Fracture procedures with Hip Fracture ER/IP +/- 7 days)</w:t>
              </w:r>
            </w:hyperlink>
          </w:p>
        </w:tc>
      </w:tr>
      <w:tr w:rsidR="00CC5806" w:rsidRPr="00516C7F" w14:paraId="542C114F" w14:textId="77777777" w:rsidTr="006C5895">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4FC296" w14:textId="77777777" w:rsidR="00CC5806" w:rsidRPr="430A7E7A" w:rsidRDefault="00CC5806" w:rsidP="006C5895">
            <w:pPr>
              <w:spacing w:after="0"/>
              <w:jc w:val="center"/>
              <w:rPr>
                <w:b/>
                <w:bCs/>
                <w:sz w:val="18"/>
                <w:szCs w:val="18"/>
              </w:rPr>
            </w:pPr>
            <w:r w:rsidRPr="00CD650D">
              <w:rPr>
                <w:b/>
                <w:bCs/>
                <w:sz w:val="18"/>
                <w:szCs w:val="18"/>
              </w:rPr>
              <w:t>Notes</w:t>
            </w:r>
          </w:p>
        </w:tc>
        <w:tc>
          <w:tcPr>
            <w:tcW w:w="90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27E8D766" w14:textId="77777777" w:rsidR="00CC5806" w:rsidRPr="007C57F6" w:rsidRDefault="00CC5806" w:rsidP="006C5895">
            <w:pPr>
              <w:pStyle w:val="ListParagraph"/>
              <w:numPr>
                <w:ilvl w:val="0"/>
                <w:numId w:val="30"/>
              </w:numPr>
              <w:spacing w:after="0"/>
              <w:rPr>
                <w:sz w:val="16"/>
                <w:szCs w:val="16"/>
              </w:rPr>
            </w:pPr>
            <w:r w:rsidRPr="007C57F6">
              <w:rPr>
                <w:sz w:val="16"/>
                <w:szCs w:val="16"/>
              </w:rPr>
              <w:t>This definition came from careful review of the following papers:</w:t>
            </w:r>
          </w:p>
          <w:p w14:paraId="2A9C34E7" w14:textId="77777777" w:rsidR="00CC5806" w:rsidRPr="007C57F6" w:rsidRDefault="00CC5806" w:rsidP="006C5895">
            <w:pPr>
              <w:pStyle w:val="ListParagraph"/>
              <w:numPr>
                <w:ilvl w:val="1"/>
                <w:numId w:val="30"/>
              </w:numPr>
              <w:spacing w:after="0"/>
              <w:rPr>
                <w:sz w:val="16"/>
                <w:szCs w:val="16"/>
              </w:rPr>
            </w:pPr>
            <w:r w:rsidRPr="007C57F6">
              <w:rPr>
                <w:sz w:val="16"/>
                <w:szCs w:val="16"/>
              </w:rPr>
              <w:t>Ray WA, Griffin MR, Fought RL, Adams ML. Identification of fractures from computerized Medicare files. J Clin Epidemiol. 1992 Jul;45(7):703-14. PubMed PMID: 1619449.</w:t>
            </w:r>
          </w:p>
          <w:p w14:paraId="45A65B62" w14:textId="77777777" w:rsidR="00CC5806" w:rsidRPr="007C57F6" w:rsidRDefault="00CC5806" w:rsidP="006C5895">
            <w:pPr>
              <w:pStyle w:val="ListParagraph"/>
              <w:numPr>
                <w:ilvl w:val="1"/>
                <w:numId w:val="30"/>
              </w:numPr>
              <w:spacing w:after="0"/>
              <w:rPr>
                <w:sz w:val="16"/>
                <w:szCs w:val="16"/>
              </w:rPr>
            </w:pPr>
            <w:r w:rsidRPr="007C57F6">
              <w:rPr>
                <w:sz w:val="16"/>
                <w:szCs w:val="16"/>
              </w:rPr>
              <w:t>Nair SS, Lenihan CR, Montez-Rath ME, Lowenberg DW, Chertow GM, Winkelmayer WC. Temporal trends in the incidence, treatment and outcomes of hip fracture after first kidney transplantation in the United States. Am J Transplant. 2014 Apr;14(4):943-951. doi: 10.1111/ajt.12652. Epub 2014 Feb 20. PubMed PMID: 24712332; PubMed Central PMCID: PMC4117735.</w:t>
            </w:r>
          </w:p>
          <w:p w14:paraId="1A0C93CC" w14:textId="77777777" w:rsidR="00CC5806" w:rsidRPr="007C57F6" w:rsidRDefault="00CC5806" w:rsidP="006C5895">
            <w:pPr>
              <w:pStyle w:val="ListParagraph"/>
              <w:numPr>
                <w:ilvl w:val="1"/>
                <w:numId w:val="30"/>
              </w:numPr>
              <w:spacing w:after="0"/>
              <w:rPr>
                <w:sz w:val="16"/>
                <w:szCs w:val="16"/>
              </w:rPr>
            </w:pPr>
            <w:r w:rsidRPr="007C57F6">
              <w:rPr>
                <w:sz w:val="16"/>
                <w:szCs w:val="16"/>
              </w:rPr>
              <w:t>Hudson M, Avina-Zubieta A, Lacaille D, Bernatsky S, Lix L, Jean S. The validity of administrative data to identify hip fractures is high--a systematic review. J Clin Epidemiol. 2013 Mar;66(3):278-85. doi: 10.1016/j.jclinepi.2012.10.004. Review. PubMed PMID: 23347851.</w:t>
            </w:r>
          </w:p>
          <w:p w14:paraId="6F8EC0BD" w14:textId="766B42C3" w:rsidR="00CC5806" w:rsidRPr="007C57F6" w:rsidRDefault="00CC5806" w:rsidP="006C5895">
            <w:pPr>
              <w:pStyle w:val="ListParagraph"/>
              <w:numPr>
                <w:ilvl w:val="0"/>
                <w:numId w:val="30"/>
              </w:numPr>
              <w:spacing w:after="0"/>
              <w:rPr>
                <w:sz w:val="16"/>
                <w:szCs w:val="16"/>
              </w:rPr>
            </w:pPr>
            <w:r w:rsidRPr="007C57F6">
              <w:rPr>
                <w:sz w:val="16"/>
                <w:szCs w:val="16"/>
              </w:rPr>
              <w:t>Hudson et al. is a systematic review of identification of hip fractures in administrative data</w:t>
            </w:r>
            <w:r w:rsidR="002A799C">
              <w:rPr>
                <w:sz w:val="16"/>
                <w:szCs w:val="16"/>
              </w:rPr>
              <w:t xml:space="preserve">. </w:t>
            </w:r>
            <w:r w:rsidRPr="007C57F6">
              <w:rPr>
                <w:sz w:val="16"/>
                <w:szCs w:val="16"/>
              </w:rPr>
              <w:t>Table 2 provides details on the papers reviewed and discussed a sensitivity that ranged from 65 to 97 and a positive predictive value that ranged from 34 to 98. Ray et al. was one of the papers reviewed by Hudson that had a high sensitivity and high positive predictive value. Nair leveraged Ray’s definition, however 22 years later. Using both the information from Ray’s evaluated definition and Nair’s most recently implementation of the algorithm we created our phenotype</w:t>
            </w:r>
            <w:r w:rsidR="002A799C">
              <w:rPr>
                <w:sz w:val="16"/>
                <w:szCs w:val="16"/>
              </w:rPr>
              <w:t xml:space="preserve">. </w:t>
            </w:r>
            <w:r w:rsidRPr="007C57F6">
              <w:rPr>
                <w:sz w:val="16"/>
                <w:szCs w:val="16"/>
              </w:rPr>
              <w:t>This algorithm was reviewed using a tool called PheValuator and had a performance in line with what we found during this systematic review.</w:t>
            </w:r>
          </w:p>
          <w:p w14:paraId="52850560" w14:textId="47E32AD3" w:rsidR="00CC5806" w:rsidRPr="007C57F6" w:rsidRDefault="00CC5806" w:rsidP="006C5895">
            <w:pPr>
              <w:pStyle w:val="ListParagraph"/>
              <w:numPr>
                <w:ilvl w:val="0"/>
                <w:numId w:val="30"/>
              </w:numPr>
              <w:spacing w:after="0"/>
              <w:rPr>
                <w:sz w:val="16"/>
                <w:szCs w:val="16"/>
              </w:rPr>
            </w:pPr>
            <w:r w:rsidRPr="007C57F6">
              <w:rPr>
                <w:sz w:val="16"/>
                <w:szCs w:val="16"/>
              </w:rPr>
              <w:t>Unlike the Wei et al paper, we censored everything at age 89</w:t>
            </w:r>
            <w:r w:rsidR="002A799C">
              <w:rPr>
                <w:sz w:val="16"/>
                <w:szCs w:val="16"/>
              </w:rPr>
              <w:t xml:space="preserve">. </w:t>
            </w:r>
            <w:r w:rsidRPr="007C57F6">
              <w:rPr>
                <w:sz w:val="16"/>
                <w:szCs w:val="16"/>
              </w:rPr>
              <w:t xml:space="preserve">The Wei et al paper limited their analysis </w:t>
            </w:r>
            <w:r w:rsidR="003D5D3E">
              <w:rPr>
                <w:sz w:val="16"/>
                <w:szCs w:val="16"/>
              </w:rPr>
              <w:t xml:space="preserve">to patients aged 50 to </w:t>
            </w:r>
            <w:r w:rsidRPr="007C57F6">
              <w:rPr>
                <w:sz w:val="16"/>
                <w:szCs w:val="16"/>
              </w:rPr>
              <w:t>90, however one of our data sets, OPTUM_DOD, censors ages at 90 meaning this age could represent 90+ year old</w:t>
            </w:r>
            <w:r w:rsidR="002A799C">
              <w:rPr>
                <w:sz w:val="16"/>
                <w:szCs w:val="16"/>
              </w:rPr>
              <w:t xml:space="preserve">. </w:t>
            </w:r>
            <w:r w:rsidRPr="007C57F6">
              <w:rPr>
                <w:sz w:val="16"/>
                <w:szCs w:val="16"/>
              </w:rPr>
              <w:t>Therefore, we decided to censor at age 89.</w:t>
            </w:r>
          </w:p>
        </w:tc>
      </w:tr>
    </w:tbl>
    <w:p w14:paraId="39A0F0F2" w14:textId="77777777" w:rsidR="00CC5806" w:rsidRDefault="00CC5806" w:rsidP="00CC5806"/>
    <w:p w14:paraId="6E48474F" w14:textId="2ADA3D1F" w:rsidR="00CC5806" w:rsidRDefault="00CC5806" w:rsidP="00CC5806">
      <w:r>
        <w:t xml:space="preserve">As discussed in </w:t>
      </w:r>
      <w:r w:rsidRPr="00B21286">
        <w:rPr>
          <w:highlight w:val="cyan"/>
        </w:rPr>
        <w:t>Section 7.2</w:t>
      </w:r>
      <w:r>
        <w:t xml:space="preserve">, the choice of claims databases was limited by the performance of our </w:t>
      </w:r>
      <w:r w:rsidRPr="007C57F6">
        <w:t>Outcome Cohort 2</w:t>
      </w:r>
      <w:r>
        <w:t xml:space="preserve"> in those databases. Performance was measured by a tool call PheValuator which can estimate phenotype algorithm performance within a database </w:t>
      </w:r>
      <w:r>
        <w:fldChar w:fldCharType="begin">
          <w:fldData xml:space="preserve">PEVuZE5vdGU+PENpdGU+PEF1dGhvcj5Td2VyZGVsPC9BdXRob3I+PFllYXI+MjAxOTwvWWVhcj48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==
</w:fldData>
        </w:fldChar>
      </w:r>
      <w:r w:rsidR="00C3499E">
        <w:instrText xml:space="preserve"> ADDIN EN.CITE </w:instrText>
      </w:r>
      <w:r w:rsidR="00C3499E">
        <w:fldChar w:fldCharType="begin">
          <w:fldData xml:space="preserve">PEVuZE5vdGU+PENpdGU+PEF1dGhvcj5Td2VyZGVsPC9BdXRob3I+PFllYXI+MjAxOTwvWWVhcj48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==
</w:fldData>
        </w:fldChar>
      </w:r>
      <w:r w:rsidR="00C3499E">
        <w:instrText xml:space="preserve"> ADDIN EN.CITE.DATA </w:instrText>
      </w:r>
      <w:r w:rsidR="00C3499E">
        <w:fldChar w:fldCharType="end"/>
      </w:r>
      <w:r>
        <w:fldChar w:fldCharType="separate"/>
      </w:r>
      <w:r w:rsidR="0011685D">
        <w:rPr>
          <w:noProof/>
        </w:rPr>
        <w:t>[13]</w:t>
      </w:r>
      <w:r>
        <w:fldChar w:fldCharType="end"/>
      </w:r>
      <w:r w:rsidR="002A799C">
        <w:t xml:space="preserve">. </w:t>
      </w:r>
      <w:r w:rsidRPr="007F0E63">
        <w:rPr>
          <w:highlight w:val="cyan"/>
        </w:rPr>
        <w:t>Table 8</w:t>
      </w:r>
      <w:r>
        <w:t xml:space="preserve"> shows the performance of Outcome Cohort 2 in all five databases considered.</w:t>
      </w:r>
      <w:r w:rsidRPr="007F0E63">
        <w:t xml:space="preserve"> </w:t>
      </w:r>
      <w:r>
        <w:t xml:space="preserve">MDCR, MDCD, and OPTUM_DOD are in line with the sensitivity, positive predictive value (PPV), and specificity reported in the systematic review of hip fracture definitions in claims databases </w:t>
      </w:r>
      <w:r>
        <w:fldChar w:fldCharType="begin"/>
      </w:r>
      <w:r w:rsidR="0011685D">
        <w:instrText xml:space="preserve"> ADDIN EN.CITE &lt;EndNote&gt;&lt;Cite&gt;&lt;Author&gt;Hudson&lt;/Author&gt;&lt;Year&gt;2013&lt;/Year&gt;&lt;RecNum&gt;25&lt;/RecNum&gt;&lt;DisplayText&gt;[11]&lt;/DisplayText&gt;&lt;record&gt;&lt;rec-number&gt;25&lt;/rec-number&gt;&lt;foreign-keys&gt;&lt;key app="EN" db-id="frzpazxz3txefzeerpuv5pztp2vzw99dvwsd" timestamp="1589910352"&gt;25&lt;/key&gt;&lt;/foreign-keys&gt;&lt;ref-type name="Journal Article"&gt;17&lt;/ref-type&gt;&lt;contributors&gt;&lt;authors&gt;&lt;author&gt;Hudson, M.&lt;/author&gt;&lt;author&gt;Avina-Zubieta, A.&lt;/author&gt;&lt;author&gt;Lacaille, D.&lt;/author&gt;&lt;author&gt;Bernatsky, S.&lt;/author&gt;&lt;author&gt;Lix, L.&lt;/author&gt;&lt;author&gt;Jean, S.&lt;/author&gt;&lt;/authors&gt;&lt;/contributors&gt;&lt;auth-address&gt;Lady Davis Institute for Medical Research, Jewish General Hospital, Room A-725, 3755 Cote Ste Catherine Road, Montreal, Quebec H3T 1E2, Canada. marie.hudson@mcgill.ca&lt;/auth-address&gt;&lt;titles&gt;&lt;title&gt;The validity of administrative data to identify hip fractures is high--a systematic review&lt;/title&gt;&lt;secondary-title&gt;J Clin Epidemiol&lt;/secondary-title&gt;&lt;alt-title&gt;Journal of clinical epidemiology&lt;/alt-title&gt;&lt;/titles&gt;&lt;periodical&gt;&lt;full-title&gt;J Clin Epidemiol&lt;/full-title&gt;&lt;abbr-1&gt;Journal of clinical epidemiology&lt;/abbr-1&gt;&lt;/periodical&gt;&lt;alt-periodical&gt;&lt;full-title&gt;J Clin Epidemiol&lt;/full-title&gt;&lt;abbr-1&gt;Journal of clinical epidemiology&lt;/abbr-1&gt;&lt;/alt-periodical&gt;&lt;pages&gt;278-85&lt;/pages&gt;&lt;volume&gt;66&lt;/volume&gt;&lt;number&gt;3&lt;/number&gt;&lt;edition&gt;2013/01/26&lt;/edition&gt;&lt;keywords&gt;&lt;keyword&gt;Algorithms&lt;/keyword&gt;&lt;keyword&gt;Hip Fractures/*diagnosis/etiology&lt;/keyword&gt;&lt;keyword&gt;Humans&lt;/keyword&gt;&lt;keyword&gt;Insurance Claim Reporting/*statistics &amp;amp; numerical data&lt;/keyword&gt;&lt;keyword&gt;Medical Records&lt;/keyword&gt;&lt;keyword&gt;Osteoporosis/diagnosis/etiology&lt;/keyword&gt;&lt;keyword&gt;Reproducibility of Results&lt;/keyword&gt;&lt;keyword&gt;Risk Factors&lt;/keyword&gt;&lt;/keywords&gt;&lt;dates&gt;&lt;year&gt;2013&lt;/year&gt;&lt;pub-dates&gt;&lt;date&gt;Mar&lt;/date&gt;&lt;/pub-dates&gt;&lt;/dates&gt;&lt;isbn&gt;0895-4356&lt;/isbn&gt;&lt;accession-num&gt;23347851&lt;/accession-num&gt;&lt;urls&gt;&lt;/urls&gt;&lt;electronic-resource-num&gt;10.1016/j.jclinepi.2012.10.004&lt;/electronic-resource-num&gt;&lt;remote-database-provider&gt;NLM&lt;/remote-database-provider&gt;&lt;language&gt;eng&lt;/language&gt;&lt;/record&gt;&lt;/Cite&gt;&lt;/EndNote&gt;</w:instrText>
      </w:r>
      <w:r>
        <w:fldChar w:fldCharType="separate"/>
      </w:r>
      <w:r w:rsidR="0011685D">
        <w:rPr>
          <w:noProof/>
        </w:rPr>
        <w:t>[11]</w:t>
      </w:r>
      <w:r>
        <w:fldChar w:fldCharType="end"/>
      </w:r>
      <w:r>
        <w:t xml:space="preserve">. The performance of the outcome in CCAE and JMDC was poor and thus those databases were excluded from the analysis. It was hypothesized that since our outcome definition is looking at subjects 50 years or older, CCAE may not perform as well as this </w:t>
      </w:r>
      <w:r>
        <w:lastRenderedPageBreak/>
        <w:t>population is primarily subjects aged 65 and less</w:t>
      </w:r>
      <w:r w:rsidR="002A799C">
        <w:t xml:space="preserve">. </w:t>
      </w:r>
      <w:r>
        <w:t>Additionally, for JMDC, it was hypothesized that a different outcome definition would be required to perform well due to different coding practices and it was decided to not move forward with this database</w:t>
      </w:r>
      <w:r w:rsidR="002A799C">
        <w:t xml:space="preserve">. </w:t>
      </w:r>
    </w:p>
    <w:tbl>
      <w:tblPr>
        <w:tblStyle w:val="TableGrid"/>
        <w:tblW w:w="9792" w:type="dxa"/>
        <w:tblLook w:val="0420" w:firstRow="1" w:lastRow="0" w:firstColumn="0" w:lastColumn="0" w:noHBand="0" w:noVBand="1"/>
      </w:tblPr>
      <w:tblGrid>
        <w:gridCol w:w="2448"/>
        <w:gridCol w:w="2448"/>
        <w:gridCol w:w="2448"/>
        <w:gridCol w:w="2448"/>
      </w:tblGrid>
      <w:tr w:rsidR="00CC5806" w:rsidRPr="007F0E63" w14:paraId="0A5883D1" w14:textId="77777777" w:rsidTr="006C5895">
        <w:trPr>
          <w:trHeight w:val="20"/>
        </w:trPr>
        <w:tc>
          <w:tcPr>
            <w:tcW w:w="9792" w:type="dxa"/>
            <w:gridSpan w:val="4"/>
            <w:shd w:val="clear" w:color="auto" w:fill="BFBFBF" w:themeFill="background1" w:themeFillShade="BF"/>
          </w:tcPr>
          <w:p w14:paraId="65E481E8" w14:textId="77777777" w:rsidR="00CC5806" w:rsidRPr="007F0E63" w:rsidRDefault="00CC5806" w:rsidP="006C5895">
            <w:pPr>
              <w:rPr>
                <w:b/>
                <w:bCs/>
                <w:sz w:val="20"/>
                <w:szCs w:val="20"/>
              </w:rPr>
            </w:pPr>
            <w:r w:rsidRPr="007F0E63">
              <w:rPr>
                <w:b/>
                <w:bCs/>
                <w:sz w:val="20"/>
                <w:szCs w:val="20"/>
              </w:rPr>
              <w:t>TABLE 8 – Performance of Outcome Cohort 2 - (Primary Hip Fracture ER/IP Dx with Hip Fracture procedures +/- 7 days) OR (Primary Hip Fracture procedures with Hip Fracture ER/IP +/- 7 days) Across the Claims Databases Considered for this analysis.</w:t>
            </w:r>
          </w:p>
        </w:tc>
      </w:tr>
      <w:tr w:rsidR="00CC5806" w:rsidRPr="007F0E63" w14:paraId="49D0D210" w14:textId="77777777" w:rsidTr="006C5895">
        <w:trPr>
          <w:trHeight w:val="20"/>
        </w:trPr>
        <w:tc>
          <w:tcPr>
            <w:tcW w:w="2448" w:type="dxa"/>
            <w:shd w:val="clear" w:color="auto" w:fill="D9D9D9" w:themeFill="background1" w:themeFillShade="D9"/>
            <w:hideMark/>
          </w:tcPr>
          <w:p w14:paraId="00C596F0" w14:textId="77777777" w:rsidR="00CC5806" w:rsidRPr="007F0E63" w:rsidRDefault="00CC5806" w:rsidP="006C5895">
            <w:pPr>
              <w:rPr>
                <w:rFonts w:eastAsia="Times New Roman" w:cs="Arial"/>
                <w:b/>
                <w:bCs/>
                <w:sz w:val="20"/>
                <w:szCs w:val="20"/>
              </w:rPr>
            </w:pPr>
            <w:r w:rsidRPr="007F0E63">
              <w:rPr>
                <w:b/>
                <w:bCs/>
                <w:sz w:val="20"/>
                <w:szCs w:val="20"/>
              </w:rPr>
              <w:t>DB</w:t>
            </w:r>
          </w:p>
        </w:tc>
        <w:tc>
          <w:tcPr>
            <w:tcW w:w="2448" w:type="dxa"/>
            <w:shd w:val="clear" w:color="auto" w:fill="D9D9D9" w:themeFill="background1" w:themeFillShade="D9"/>
            <w:hideMark/>
          </w:tcPr>
          <w:p w14:paraId="373C1688" w14:textId="77777777" w:rsidR="00CC5806" w:rsidRPr="007F0E63" w:rsidRDefault="00CC5806" w:rsidP="006C5895">
            <w:pPr>
              <w:rPr>
                <w:rFonts w:eastAsia="Times New Roman" w:cs="Arial"/>
                <w:b/>
                <w:bCs/>
                <w:sz w:val="20"/>
                <w:szCs w:val="20"/>
              </w:rPr>
            </w:pPr>
            <w:r w:rsidRPr="007F0E63">
              <w:rPr>
                <w:b/>
                <w:bCs/>
                <w:sz w:val="20"/>
                <w:szCs w:val="20"/>
              </w:rPr>
              <w:t>SENSITIVITY</w:t>
            </w:r>
          </w:p>
        </w:tc>
        <w:tc>
          <w:tcPr>
            <w:tcW w:w="2448" w:type="dxa"/>
            <w:shd w:val="clear" w:color="auto" w:fill="D9D9D9" w:themeFill="background1" w:themeFillShade="D9"/>
            <w:hideMark/>
          </w:tcPr>
          <w:p w14:paraId="173932BB" w14:textId="77777777" w:rsidR="00CC5806" w:rsidRPr="007F0E63" w:rsidRDefault="00CC5806" w:rsidP="006C5895">
            <w:pPr>
              <w:rPr>
                <w:rFonts w:eastAsia="Times New Roman" w:cs="Arial"/>
                <w:b/>
                <w:bCs/>
                <w:sz w:val="20"/>
                <w:szCs w:val="20"/>
              </w:rPr>
            </w:pPr>
            <w:r w:rsidRPr="007F0E63">
              <w:rPr>
                <w:b/>
                <w:bCs/>
                <w:sz w:val="20"/>
                <w:szCs w:val="20"/>
              </w:rPr>
              <w:t>PPV</w:t>
            </w:r>
          </w:p>
        </w:tc>
        <w:tc>
          <w:tcPr>
            <w:tcW w:w="2448" w:type="dxa"/>
            <w:shd w:val="clear" w:color="auto" w:fill="D9D9D9" w:themeFill="background1" w:themeFillShade="D9"/>
            <w:hideMark/>
          </w:tcPr>
          <w:p w14:paraId="085BEE47" w14:textId="77777777" w:rsidR="00CC5806" w:rsidRPr="007F0E63" w:rsidRDefault="00CC5806" w:rsidP="006C5895">
            <w:pPr>
              <w:rPr>
                <w:rFonts w:eastAsia="Times New Roman" w:cs="Arial"/>
                <w:b/>
                <w:bCs/>
                <w:sz w:val="20"/>
                <w:szCs w:val="20"/>
              </w:rPr>
            </w:pPr>
            <w:r w:rsidRPr="007F0E63">
              <w:rPr>
                <w:b/>
                <w:bCs/>
                <w:sz w:val="20"/>
                <w:szCs w:val="20"/>
              </w:rPr>
              <w:t>SPECIFICITY</w:t>
            </w:r>
          </w:p>
        </w:tc>
      </w:tr>
      <w:tr w:rsidR="00CC5806" w:rsidRPr="007F0E63" w14:paraId="1C25CDCA" w14:textId="77777777" w:rsidTr="006C5895">
        <w:trPr>
          <w:trHeight w:val="20"/>
        </w:trPr>
        <w:tc>
          <w:tcPr>
            <w:tcW w:w="2448" w:type="dxa"/>
            <w:hideMark/>
          </w:tcPr>
          <w:p w14:paraId="6B179976" w14:textId="77777777" w:rsidR="00CC5806" w:rsidRPr="007F0E63" w:rsidRDefault="00CC5806" w:rsidP="006C5895">
            <w:pPr>
              <w:rPr>
                <w:rFonts w:eastAsia="Times New Roman" w:cs="Arial"/>
                <w:sz w:val="20"/>
                <w:szCs w:val="20"/>
              </w:rPr>
            </w:pPr>
            <w:r w:rsidRPr="007F0E63">
              <w:rPr>
                <w:color w:val="000000" w:themeColor="dark1"/>
                <w:sz w:val="20"/>
                <w:szCs w:val="20"/>
              </w:rPr>
              <w:t>CCAE</w:t>
            </w:r>
          </w:p>
        </w:tc>
        <w:tc>
          <w:tcPr>
            <w:tcW w:w="2448" w:type="dxa"/>
            <w:vAlign w:val="center"/>
            <w:hideMark/>
          </w:tcPr>
          <w:p w14:paraId="0367220E" w14:textId="77777777" w:rsidR="00CC5806" w:rsidRPr="007F0E63" w:rsidRDefault="00CC5806" w:rsidP="006C5895">
            <w:pPr>
              <w:jc w:val="center"/>
              <w:rPr>
                <w:rFonts w:eastAsia="Times New Roman" w:cs="Arial"/>
                <w:sz w:val="20"/>
                <w:szCs w:val="20"/>
              </w:rPr>
            </w:pPr>
            <w:r w:rsidRPr="007F0E63">
              <w:rPr>
                <w:rFonts w:eastAsiaTheme="minorEastAsia"/>
                <w:color w:val="000000" w:themeColor="dark1"/>
                <w:sz w:val="20"/>
                <w:szCs w:val="20"/>
              </w:rPr>
              <w:t>0.466 (0.450 - 0.482)</w:t>
            </w:r>
          </w:p>
        </w:tc>
        <w:tc>
          <w:tcPr>
            <w:tcW w:w="2448" w:type="dxa"/>
            <w:vAlign w:val="center"/>
            <w:hideMark/>
          </w:tcPr>
          <w:p w14:paraId="26923300" w14:textId="77777777" w:rsidR="00CC5806" w:rsidRPr="007F0E63" w:rsidRDefault="00CC5806" w:rsidP="006C5895">
            <w:pPr>
              <w:jc w:val="center"/>
              <w:rPr>
                <w:rFonts w:eastAsia="Times New Roman" w:cs="Arial"/>
                <w:sz w:val="20"/>
                <w:szCs w:val="20"/>
              </w:rPr>
            </w:pPr>
            <w:r w:rsidRPr="007F0E63">
              <w:rPr>
                <w:rFonts w:eastAsiaTheme="minorEastAsia"/>
                <w:color w:val="000000" w:themeColor="dark1"/>
                <w:sz w:val="20"/>
                <w:szCs w:val="20"/>
              </w:rPr>
              <w:t>0.582 (0.564 - 0.599)</w:t>
            </w:r>
          </w:p>
        </w:tc>
        <w:tc>
          <w:tcPr>
            <w:tcW w:w="2448" w:type="dxa"/>
            <w:vAlign w:val="center"/>
            <w:hideMark/>
          </w:tcPr>
          <w:p w14:paraId="51BB5E84" w14:textId="77777777" w:rsidR="00CC5806" w:rsidRPr="007F0E63" w:rsidRDefault="00CC5806" w:rsidP="006C5895">
            <w:pPr>
              <w:jc w:val="center"/>
              <w:rPr>
                <w:rFonts w:eastAsia="Times New Roman" w:cs="Arial"/>
                <w:sz w:val="20"/>
                <w:szCs w:val="20"/>
              </w:rPr>
            </w:pPr>
            <w:r w:rsidRPr="007F0E63">
              <w:rPr>
                <w:rFonts w:eastAsiaTheme="minorEastAsia"/>
                <w:color w:val="000000" w:themeColor="dark1"/>
                <w:sz w:val="20"/>
                <w:szCs w:val="20"/>
              </w:rPr>
              <w:t>0.999 (0.999 - 0.999)</w:t>
            </w:r>
          </w:p>
        </w:tc>
      </w:tr>
      <w:tr w:rsidR="00CC5806" w:rsidRPr="007F0E63" w14:paraId="10445259" w14:textId="77777777" w:rsidTr="006C5895">
        <w:trPr>
          <w:trHeight w:val="20"/>
        </w:trPr>
        <w:tc>
          <w:tcPr>
            <w:tcW w:w="2448" w:type="dxa"/>
            <w:hideMark/>
          </w:tcPr>
          <w:p w14:paraId="71547E12" w14:textId="77777777" w:rsidR="00CC5806" w:rsidRPr="007F0E63" w:rsidRDefault="00CC5806" w:rsidP="006C5895">
            <w:pPr>
              <w:rPr>
                <w:rFonts w:eastAsia="Times New Roman" w:cs="Arial"/>
                <w:sz w:val="20"/>
                <w:szCs w:val="20"/>
              </w:rPr>
            </w:pPr>
            <w:r w:rsidRPr="007F0E63">
              <w:rPr>
                <w:color w:val="000000" w:themeColor="dark1"/>
                <w:sz w:val="20"/>
                <w:szCs w:val="20"/>
              </w:rPr>
              <w:t>MDCR</w:t>
            </w:r>
          </w:p>
        </w:tc>
        <w:tc>
          <w:tcPr>
            <w:tcW w:w="2448" w:type="dxa"/>
            <w:vAlign w:val="center"/>
            <w:hideMark/>
          </w:tcPr>
          <w:p w14:paraId="51756183" w14:textId="77777777" w:rsidR="00CC5806" w:rsidRPr="007F0E63" w:rsidRDefault="00CC5806" w:rsidP="006C5895">
            <w:pPr>
              <w:jc w:val="center"/>
              <w:rPr>
                <w:rFonts w:eastAsia="Times New Roman" w:cs="Arial"/>
                <w:sz w:val="20"/>
                <w:szCs w:val="20"/>
              </w:rPr>
            </w:pPr>
            <w:r w:rsidRPr="007F0E63">
              <w:rPr>
                <w:rFonts w:eastAsiaTheme="minorEastAsia"/>
                <w:color w:val="000000" w:themeColor="dark1"/>
                <w:sz w:val="20"/>
                <w:szCs w:val="20"/>
              </w:rPr>
              <w:t>0.835 (0.832 - 0.838)</w:t>
            </w:r>
          </w:p>
        </w:tc>
        <w:tc>
          <w:tcPr>
            <w:tcW w:w="2448" w:type="dxa"/>
            <w:vAlign w:val="center"/>
            <w:hideMark/>
          </w:tcPr>
          <w:p w14:paraId="1F2ACADD" w14:textId="77777777" w:rsidR="00CC5806" w:rsidRPr="007F0E63" w:rsidRDefault="00CC5806" w:rsidP="006C5895">
            <w:pPr>
              <w:jc w:val="center"/>
              <w:rPr>
                <w:rFonts w:eastAsia="Times New Roman" w:cs="Arial"/>
                <w:sz w:val="20"/>
                <w:szCs w:val="20"/>
              </w:rPr>
            </w:pPr>
            <w:r w:rsidRPr="007F0E63">
              <w:rPr>
                <w:rFonts w:eastAsiaTheme="minorEastAsia"/>
                <w:color w:val="000000" w:themeColor="dark1"/>
                <w:sz w:val="20"/>
                <w:szCs w:val="20"/>
              </w:rPr>
              <w:t>0.716 (0.712 - 0.719)</w:t>
            </w:r>
          </w:p>
        </w:tc>
        <w:tc>
          <w:tcPr>
            <w:tcW w:w="2448" w:type="dxa"/>
            <w:vAlign w:val="center"/>
            <w:hideMark/>
          </w:tcPr>
          <w:p w14:paraId="47B545D2" w14:textId="77777777" w:rsidR="00CC5806" w:rsidRPr="007F0E63" w:rsidRDefault="00CC5806" w:rsidP="006C5895">
            <w:pPr>
              <w:jc w:val="center"/>
              <w:rPr>
                <w:rFonts w:eastAsia="Times New Roman" w:cs="Arial"/>
                <w:sz w:val="20"/>
                <w:szCs w:val="20"/>
              </w:rPr>
            </w:pPr>
            <w:r w:rsidRPr="007F0E63">
              <w:rPr>
                <w:rFonts w:eastAsiaTheme="minorEastAsia"/>
                <w:color w:val="000000" w:themeColor="dark1"/>
                <w:sz w:val="20"/>
                <w:szCs w:val="20"/>
              </w:rPr>
              <w:t>0.992 (0.992 - 0.992)</w:t>
            </w:r>
          </w:p>
        </w:tc>
      </w:tr>
      <w:tr w:rsidR="00CC5806" w:rsidRPr="007F0E63" w14:paraId="0D6B6B97" w14:textId="77777777" w:rsidTr="006C5895">
        <w:trPr>
          <w:trHeight w:val="20"/>
        </w:trPr>
        <w:tc>
          <w:tcPr>
            <w:tcW w:w="2448" w:type="dxa"/>
            <w:hideMark/>
          </w:tcPr>
          <w:p w14:paraId="2817D7A2" w14:textId="77777777" w:rsidR="00CC5806" w:rsidRPr="007F0E63" w:rsidRDefault="00CC5806" w:rsidP="006C5895">
            <w:pPr>
              <w:rPr>
                <w:rFonts w:eastAsia="Times New Roman" w:cs="Arial"/>
                <w:sz w:val="20"/>
                <w:szCs w:val="20"/>
              </w:rPr>
            </w:pPr>
            <w:r w:rsidRPr="007F0E63">
              <w:rPr>
                <w:color w:val="000000" w:themeColor="dark1"/>
                <w:sz w:val="20"/>
                <w:szCs w:val="20"/>
              </w:rPr>
              <w:t>MDCD</w:t>
            </w:r>
          </w:p>
        </w:tc>
        <w:tc>
          <w:tcPr>
            <w:tcW w:w="2448" w:type="dxa"/>
            <w:vAlign w:val="center"/>
            <w:hideMark/>
          </w:tcPr>
          <w:p w14:paraId="35B81747" w14:textId="77777777" w:rsidR="00CC5806" w:rsidRPr="007F0E63" w:rsidRDefault="00CC5806" w:rsidP="006C5895">
            <w:pPr>
              <w:jc w:val="center"/>
              <w:rPr>
                <w:rFonts w:eastAsia="Times New Roman" w:cs="Arial"/>
                <w:sz w:val="20"/>
                <w:szCs w:val="20"/>
              </w:rPr>
            </w:pPr>
            <w:r w:rsidRPr="007F0E63">
              <w:rPr>
                <w:rFonts w:eastAsiaTheme="minorEastAsia"/>
                <w:color w:val="000000" w:themeColor="dark1"/>
                <w:sz w:val="20"/>
                <w:szCs w:val="20"/>
              </w:rPr>
              <w:t>0.668 (0.663 - 0.674)</w:t>
            </w:r>
          </w:p>
        </w:tc>
        <w:tc>
          <w:tcPr>
            <w:tcW w:w="2448" w:type="dxa"/>
            <w:vAlign w:val="center"/>
            <w:hideMark/>
          </w:tcPr>
          <w:p w14:paraId="7261C5D2" w14:textId="77777777" w:rsidR="00CC5806" w:rsidRPr="007F0E63" w:rsidRDefault="00CC5806" w:rsidP="006C5895">
            <w:pPr>
              <w:jc w:val="center"/>
              <w:rPr>
                <w:rFonts w:eastAsia="Times New Roman" w:cs="Arial"/>
                <w:sz w:val="20"/>
                <w:szCs w:val="20"/>
              </w:rPr>
            </w:pPr>
            <w:r w:rsidRPr="007F0E63">
              <w:rPr>
                <w:rFonts w:eastAsiaTheme="minorEastAsia"/>
                <w:color w:val="000000" w:themeColor="dark1"/>
                <w:sz w:val="20"/>
                <w:szCs w:val="20"/>
              </w:rPr>
              <w:t>0.761 (0.755 - 0.766)</w:t>
            </w:r>
          </w:p>
        </w:tc>
        <w:tc>
          <w:tcPr>
            <w:tcW w:w="2448" w:type="dxa"/>
            <w:vAlign w:val="center"/>
            <w:hideMark/>
          </w:tcPr>
          <w:p w14:paraId="2BEF10FC" w14:textId="77777777" w:rsidR="00CC5806" w:rsidRPr="007F0E63" w:rsidRDefault="00CC5806" w:rsidP="006C5895">
            <w:pPr>
              <w:jc w:val="center"/>
              <w:rPr>
                <w:rFonts w:eastAsia="Times New Roman" w:cs="Arial"/>
                <w:sz w:val="20"/>
                <w:szCs w:val="20"/>
              </w:rPr>
            </w:pPr>
            <w:r w:rsidRPr="007F0E63">
              <w:rPr>
                <w:rFonts w:eastAsiaTheme="minorEastAsia"/>
                <w:color w:val="000000" w:themeColor="dark1"/>
                <w:sz w:val="20"/>
                <w:szCs w:val="20"/>
              </w:rPr>
              <w:t>0.996 (0.996 - 0.996)</w:t>
            </w:r>
          </w:p>
        </w:tc>
      </w:tr>
      <w:tr w:rsidR="00CC5806" w:rsidRPr="007F0E63" w14:paraId="4F1F11CB" w14:textId="77777777" w:rsidTr="006C5895">
        <w:trPr>
          <w:trHeight w:val="20"/>
        </w:trPr>
        <w:tc>
          <w:tcPr>
            <w:tcW w:w="2448" w:type="dxa"/>
            <w:hideMark/>
          </w:tcPr>
          <w:p w14:paraId="6D0B43BD" w14:textId="77777777" w:rsidR="00CC5806" w:rsidRPr="007F0E63" w:rsidRDefault="00CC5806" w:rsidP="006C5895">
            <w:pPr>
              <w:rPr>
                <w:rFonts w:eastAsia="Times New Roman" w:cs="Arial"/>
                <w:sz w:val="20"/>
                <w:szCs w:val="20"/>
              </w:rPr>
            </w:pPr>
            <w:r w:rsidRPr="007F0E63">
              <w:rPr>
                <w:color w:val="000000" w:themeColor="dark1"/>
                <w:sz w:val="20"/>
                <w:szCs w:val="20"/>
              </w:rPr>
              <w:t>OPTUM_DOD</w:t>
            </w:r>
          </w:p>
        </w:tc>
        <w:tc>
          <w:tcPr>
            <w:tcW w:w="2448" w:type="dxa"/>
            <w:vAlign w:val="center"/>
            <w:hideMark/>
          </w:tcPr>
          <w:p w14:paraId="6432993A" w14:textId="77777777" w:rsidR="00CC5806" w:rsidRPr="007F0E63" w:rsidRDefault="00CC5806" w:rsidP="006C5895">
            <w:pPr>
              <w:jc w:val="center"/>
              <w:rPr>
                <w:rFonts w:eastAsia="Times New Roman" w:cs="Arial"/>
                <w:sz w:val="20"/>
                <w:szCs w:val="20"/>
              </w:rPr>
            </w:pPr>
            <w:r w:rsidRPr="007F0E63">
              <w:rPr>
                <w:rFonts w:eastAsiaTheme="minorEastAsia"/>
                <w:color w:val="000000" w:themeColor="dark1"/>
                <w:sz w:val="20"/>
                <w:szCs w:val="20"/>
              </w:rPr>
              <w:t>0.624 (0.619 - 0.629)</w:t>
            </w:r>
          </w:p>
        </w:tc>
        <w:tc>
          <w:tcPr>
            <w:tcW w:w="2448" w:type="dxa"/>
            <w:vAlign w:val="center"/>
            <w:hideMark/>
          </w:tcPr>
          <w:p w14:paraId="042D31BF" w14:textId="77777777" w:rsidR="00CC5806" w:rsidRPr="007F0E63" w:rsidRDefault="00CC5806" w:rsidP="006C5895">
            <w:pPr>
              <w:jc w:val="center"/>
              <w:rPr>
                <w:rFonts w:eastAsia="Times New Roman" w:cs="Arial"/>
                <w:sz w:val="20"/>
                <w:szCs w:val="20"/>
              </w:rPr>
            </w:pPr>
            <w:r w:rsidRPr="007F0E63">
              <w:rPr>
                <w:rFonts w:eastAsiaTheme="minorEastAsia"/>
                <w:color w:val="000000" w:themeColor="dark1"/>
                <w:sz w:val="20"/>
                <w:szCs w:val="20"/>
              </w:rPr>
              <w:t>0.862 (0.857 - 0.866)</w:t>
            </w:r>
          </w:p>
        </w:tc>
        <w:tc>
          <w:tcPr>
            <w:tcW w:w="2448" w:type="dxa"/>
            <w:vAlign w:val="center"/>
            <w:hideMark/>
          </w:tcPr>
          <w:p w14:paraId="54DA2089" w14:textId="77777777" w:rsidR="00CC5806" w:rsidRPr="007F0E63" w:rsidRDefault="00CC5806" w:rsidP="006C5895">
            <w:pPr>
              <w:jc w:val="center"/>
              <w:rPr>
                <w:rFonts w:eastAsia="Times New Roman" w:cs="Arial"/>
                <w:sz w:val="20"/>
                <w:szCs w:val="20"/>
              </w:rPr>
            </w:pPr>
            <w:r w:rsidRPr="007F0E63">
              <w:rPr>
                <w:rFonts w:eastAsiaTheme="minorEastAsia"/>
                <w:color w:val="000000" w:themeColor="dark1"/>
                <w:sz w:val="20"/>
                <w:szCs w:val="20"/>
              </w:rPr>
              <w:t>0.998 (0.998 - 0.998)</w:t>
            </w:r>
          </w:p>
        </w:tc>
      </w:tr>
      <w:tr w:rsidR="00CC5806" w:rsidRPr="007F0E63" w14:paraId="1AD5E01C" w14:textId="77777777" w:rsidTr="006C5895">
        <w:trPr>
          <w:trHeight w:val="20"/>
        </w:trPr>
        <w:tc>
          <w:tcPr>
            <w:tcW w:w="2448" w:type="dxa"/>
            <w:hideMark/>
          </w:tcPr>
          <w:p w14:paraId="75FA7368" w14:textId="77777777" w:rsidR="00CC5806" w:rsidRPr="007F0E63" w:rsidRDefault="00CC5806" w:rsidP="006C5895">
            <w:pPr>
              <w:rPr>
                <w:rFonts w:eastAsia="Times New Roman" w:cs="Arial"/>
                <w:sz w:val="20"/>
                <w:szCs w:val="20"/>
              </w:rPr>
            </w:pPr>
            <w:r w:rsidRPr="007F0E63">
              <w:rPr>
                <w:rFonts w:eastAsiaTheme="minorEastAsia"/>
                <w:color w:val="000000" w:themeColor="dark1"/>
                <w:sz w:val="20"/>
                <w:szCs w:val="20"/>
              </w:rPr>
              <w:t>JMDC</w:t>
            </w:r>
          </w:p>
        </w:tc>
        <w:tc>
          <w:tcPr>
            <w:tcW w:w="2448" w:type="dxa"/>
            <w:vAlign w:val="center"/>
            <w:hideMark/>
          </w:tcPr>
          <w:p w14:paraId="242A54BE" w14:textId="77777777" w:rsidR="00CC5806" w:rsidRPr="007F0E63" w:rsidRDefault="00CC5806" w:rsidP="006C5895">
            <w:pPr>
              <w:jc w:val="center"/>
              <w:rPr>
                <w:rFonts w:eastAsia="Times New Roman" w:cs="Arial"/>
                <w:sz w:val="20"/>
                <w:szCs w:val="20"/>
              </w:rPr>
            </w:pPr>
            <w:r w:rsidRPr="007F0E63">
              <w:rPr>
                <w:rFonts w:eastAsiaTheme="minorEastAsia"/>
                <w:color w:val="000000" w:themeColor="dark1"/>
                <w:sz w:val="20"/>
                <w:szCs w:val="20"/>
              </w:rPr>
              <w:t>0.212 (0.179 - 0.248)</w:t>
            </w:r>
          </w:p>
        </w:tc>
        <w:tc>
          <w:tcPr>
            <w:tcW w:w="2448" w:type="dxa"/>
            <w:vAlign w:val="center"/>
            <w:hideMark/>
          </w:tcPr>
          <w:p w14:paraId="0701CF86" w14:textId="77777777" w:rsidR="00CC5806" w:rsidRPr="007F0E63" w:rsidRDefault="00CC5806" w:rsidP="006C5895">
            <w:pPr>
              <w:jc w:val="center"/>
              <w:rPr>
                <w:rFonts w:eastAsia="Times New Roman" w:cs="Arial"/>
                <w:sz w:val="20"/>
                <w:szCs w:val="20"/>
              </w:rPr>
            </w:pPr>
            <w:r w:rsidRPr="007F0E63">
              <w:rPr>
                <w:rFonts w:eastAsiaTheme="minorEastAsia"/>
                <w:color w:val="000000" w:themeColor="dark1"/>
                <w:sz w:val="20"/>
                <w:szCs w:val="20"/>
              </w:rPr>
              <w:t>0.312 (0.266 - 0.362)</w:t>
            </w:r>
          </w:p>
        </w:tc>
        <w:tc>
          <w:tcPr>
            <w:tcW w:w="2448" w:type="dxa"/>
            <w:vAlign w:val="center"/>
            <w:hideMark/>
          </w:tcPr>
          <w:p w14:paraId="6B82FAA1" w14:textId="77777777" w:rsidR="00CC5806" w:rsidRPr="007F0E63" w:rsidRDefault="00CC5806" w:rsidP="006C5895">
            <w:pPr>
              <w:jc w:val="center"/>
              <w:rPr>
                <w:rFonts w:eastAsia="Times New Roman" w:cs="Arial"/>
                <w:sz w:val="20"/>
                <w:szCs w:val="20"/>
              </w:rPr>
            </w:pPr>
            <w:r w:rsidRPr="007F0E63">
              <w:rPr>
                <w:rFonts w:eastAsiaTheme="minorEastAsia"/>
                <w:color w:val="000000" w:themeColor="dark1"/>
                <w:sz w:val="20"/>
                <w:szCs w:val="20"/>
              </w:rPr>
              <w:t>0.999 (0.999 - 0.999)</w:t>
            </w:r>
          </w:p>
        </w:tc>
      </w:tr>
      <w:tr w:rsidR="0085364F" w:rsidRPr="007F0E63" w14:paraId="257EDBB8" w14:textId="77777777" w:rsidTr="0007367B">
        <w:trPr>
          <w:trHeight w:val="20"/>
        </w:trPr>
        <w:tc>
          <w:tcPr>
            <w:tcW w:w="9792" w:type="dxa"/>
            <w:gridSpan w:val="4"/>
            <w:vAlign w:val="center"/>
          </w:tcPr>
          <w:p w14:paraId="1BD9B4C0" w14:textId="77777777" w:rsidR="0085364F" w:rsidRDefault="0085364F" w:rsidP="0007367B">
            <w:pPr>
              <w:rPr>
                <w:rFonts w:eastAsiaTheme="minorEastAsia"/>
                <w:color w:val="000000" w:themeColor="dark1"/>
                <w:sz w:val="20"/>
                <w:szCs w:val="20"/>
              </w:rPr>
            </w:pPr>
          </w:p>
          <w:p w14:paraId="663E5208" w14:textId="77777777" w:rsidR="0085364F" w:rsidRDefault="0085364F" w:rsidP="0085364F">
            <w:pPr>
              <w:rPr>
                <w:rFonts w:eastAsiaTheme="minorEastAsia"/>
                <w:color w:val="000000" w:themeColor="dark1"/>
                <w:sz w:val="20"/>
                <w:szCs w:val="20"/>
              </w:rPr>
            </w:pPr>
            <w:r>
              <w:rPr>
                <w:rFonts w:eastAsiaTheme="minorEastAsia"/>
                <w:color w:val="000000" w:themeColor="dark1"/>
                <w:sz w:val="20"/>
                <w:szCs w:val="20"/>
              </w:rPr>
              <w:t>The extremely specific cohort (xSpec) used by PheValuator was 5 occurrence of a hip fracture diagnosis.</w:t>
            </w:r>
          </w:p>
          <w:p w14:paraId="5662C07A" w14:textId="5DA38BFD" w:rsidR="0085364F" w:rsidRPr="007F0E63" w:rsidRDefault="0085364F" w:rsidP="0007367B">
            <w:pPr>
              <w:rPr>
                <w:rFonts w:eastAsiaTheme="minorEastAsia"/>
                <w:color w:val="000000" w:themeColor="dark1"/>
                <w:sz w:val="20"/>
                <w:szCs w:val="20"/>
              </w:rPr>
            </w:pPr>
          </w:p>
        </w:tc>
      </w:tr>
    </w:tbl>
    <w:p w14:paraId="1A03621F" w14:textId="77777777" w:rsidR="00CC5806" w:rsidRDefault="00CC5806" w:rsidP="00CC5806">
      <w:pPr>
        <w:pStyle w:val="Heading3"/>
      </w:pPr>
      <w:r>
        <w:t>Negative Control Cohorts</w:t>
      </w:r>
    </w:p>
    <w:p w14:paraId="0ED811D6" w14:textId="54460F97" w:rsidR="00CC5806" w:rsidRDefault="00CC5806" w:rsidP="00CC5806">
      <w:r w:rsidRPr="009050F0">
        <w:t xml:space="preserve">Negative controls are </w:t>
      </w:r>
      <w:r w:rsidR="00A868F6">
        <w:t>cohort</w:t>
      </w:r>
      <w:r w:rsidR="006F0F56">
        <w:t>s</w:t>
      </w:r>
      <w:r w:rsidR="00A868F6" w:rsidRPr="009050F0">
        <w:t xml:space="preserve"> </w:t>
      </w:r>
      <w:r w:rsidR="00D84052">
        <w:t xml:space="preserve">defined by </w:t>
      </w:r>
      <w:r w:rsidR="006F0F56">
        <w:t xml:space="preserve">a diagnosis or exposure </w:t>
      </w:r>
      <w:r w:rsidRPr="009050F0">
        <w:t>known to not be associated with the target or comparator cohorts, such that we can assume the true relative risk between the two cohorts is 1.</w:t>
      </w:r>
      <w:r>
        <w:t xml:space="preserve"> </w:t>
      </w:r>
      <w:r w:rsidR="001D0BA1">
        <w:t>Such cohorts can be exposure cohorts or outcome cohorts</w:t>
      </w:r>
      <w:r w:rsidR="00E07CF9">
        <w:t xml:space="preserve">. </w:t>
      </w:r>
      <w:r w:rsidR="001D0BA1">
        <w:t xml:space="preserve"> For further details, including t</w:t>
      </w:r>
      <w:r>
        <w:t xml:space="preserve">he process </w:t>
      </w:r>
      <w:r w:rsidR="001D0BA1">
        <w:t xml:space="preserve">used to select </w:t>
      </w:r>
      <w:r>
        <w:t>negative controls</w:t>
      </w:r>
      <w:r w:rsidR="001D0BA1">
        <w:t xml:space="preserve">, see reference </w:t>
      </w:r>
      <w:r>
        <w:fldChar w:fldCharType="begin">
          <w:fldData xml:space="preserve">PEVuZE5vdGU+PENpdGU+PEF1dGhvcj5Wb3NzPC9BdXRob3I+PFllYXI+MjAxNzwvWWVhcj48UmVj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</w:fldData>
        </w:fldChar>
      </w:r>
      <w:r w:rsidR="0011685D">
        <w:instrText xml:space="preserve"> ADDIN EN.CITE </w:instrText>
      </w:r>
      <w:r w:rsidR="0011685D">
        <w:fldChar w:fldCharType="begin">
          <w:fldData xml:space="preserve">PEVuZE5vdGU+PENpdGU+PEF1dGhvcj5Wb3NzPC9BdXRob3I+PFllYXI+MjAxNzwvWWVhcj48UmVj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</w:fldData>
        </w:fldChar>
      </w:r>
      <w:r w:rsidR="0011685D">
        <w:instrText xml:space="preserve"> ADDIN EN.CITE.DATA </w:instrText>
      </w:r>
      <w:r w:rsidR="0011685D">
        <w:fldChar w:fldCharType="end"/>
      </w:r>
      <w:r>
        <w:fldChar w:fldCharType="separate"/>
      </w:r>
      <w:r w:rsidR="0011685D">
        <w:rPr>
          <w:noProof/>
        </w:rPr>
        <w:t>[14]</w:t>
      </w:r>
      <w:r>
        <w:fldChar w:fldCharType="end"/>
      </w:r>
      <w:r w:rsidR="00E07CF9">
        <w:t xml:space="preserve">. </w:t>
      </w:r>
      <w:r w:rsidR="001D0BA1">
        <w:t xml:space="preserve">The </w:t>
      </w:r>
      <w:r w:rsidR="00521D19">
        <w:t xml:space="preserve">101 </w:t>
      </w:r>
      <w:r w:rsidR="001D0BA1">
        <w:t xml:space="preserve">negative controls for the present study </w:t>
      </w:r>
      <w:r w:rsidR="00521D19">
        <w:t>are found in</w:t>
      </w:r>
      <w:r>
        <w:t xml:space="preserve"> the </w:t>
      </w:r>
      <w:r w:rsidRPr="00E076B8">
        <w:rPr>
          <w:highlight w:val="cyan"/>
        </w:rPr>
        <w:t>'Negative Control List' in the Annex</w:t>
      </w:r>
      <w:r w:rsidR="006F0F56">
        <w:t>, each represent a diagnosis that is used to define the negative control cohort</w:t>
      </w:r>
      <w:r w:rsidR="002A799C">
        <w:t xml:space="preserve">. </w:t>
      </w:r>
      <w:r>
        <w:t>For this analysis we will use outcome cohorts; like the outcome of hip fracture, we will look for first occurrence of each negative control concept and their descendant concepts</w:t>
      </w:r>
      <w:r w:rsidR="002A799C">
        <w:t xml:space="preserve">. </w:t>
      </w:r>
    </w:p>
    <w:p w14:paraId="6F47EF50" w14:textId="07416E18" w:rsidR="00CC5806" w:rsidRPr="00CC5806" w:rsidRDefault="00CC5806" w:rsidP="00CC5806">
      <w:r w:rsidRPr="000F25BC">
        <w:t xml:space="preserve">The same analysis that will be performed for each pairwise comparison to assess the risk of </w:t>
      </w:r>
      <w:r>
        <w:t>hip fracture</w:t>
      </w:r>
      <w:r w:rsidRPr="000F25BC">
        <w:t xml:space="preserve"> (see </w:t>
      </w:r>
      <w:r w:rsidRPr="006F5F6F">
        <w:rPr>
          <w:highlight w:val="cyan"/>
        </w:rPr>
        <w:t xml:space="preserve">Sections </w:t>
      </w:r>
      <w:r w:rsidR="00EF628B">
        <w:rPr>
          <w:highlight w:val="cyan"/>
        </w:rPr>
        <w:t>9</w:t>
      </w:r>
      <w:r w:rsidRPr="006F5F6F">
        <w:rPr>
          <w:highlight w:val="cyan"/>
        </w:rPr>
        <w:t xml:space="preserve">.3.1. and </w:t>
      </w:r>
      <w:r w:rsidR="00EF628B">
        <w:rPr>
          <w:highlight w:val="cyan"/>
        </w:rPr>
        <w:t>9</w:t>
      </w:r>
      <w:r w:rsidRPr="006F5F6F">
        <w:rPr>
          <w:highlight w:val="cyan"/>
        </w:rPr>
        <w:t>.3.2</w:t>
      </w:r>
      <w:r w:rsidRPr="000F25BC">
        <w:t>) will also be performed to assess the risk of each negative control outcome. Because the negative control qualifying criteria support the a priori assertion of no effect, we assume the true relative risk (RR) for each negative control outcome is 1, and the difference</w:t>
      </w:r>
      <w:r>
        <w:t xml:space="preserve"> </w:t>
      </w:r>
      <w:r w:rsidRPr="000F25BC">
        <w:t>between RR=1 and the observed effect estimate will be considered error, encompassing both random and potentially systematic.</w:t>
      </w:r>
      <w:r>
        <w:t xml:space="preserve"> We will be able to calibrate the hazard ratio and confidence intervals on the basis of the empirical null distribution which consists of the estimates for the negative control outcomes  </w:t>
      </w:r>
      <w:r>
        <w:fldChar w:fldCharType="begin">
          <w:fldData xml:space="preserve">PEVuZE5vdGU+PENpdGU+PEF1dGhvcj5TY2h1ZW1pZTwvQXV0aG9yPjxZZWFyPjIwMTg8L1llYXI+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</w:fldData>
        </w:fldChar>
      </w:r>
      <w:r w:rsidR="00C3499E">
        <w:instrText xml:space="preserve"> ADDIN EN.CITE </w:instrText>
      </w:r>
      <w:r w:rsidR="00C3499E">
        <w:fldChar w:fldCharType="begin">
          <w:fldData xml:space="preserve">PEVuZE5vdGU+PENpdGU+PEF1dGhvcj5TY2h1ZW1pZTwvQXV0aG9yPjxZZWFyPjIwMTg8L1llYXI+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</w:fldData>
        </w:fldChar>
      </w:r>
      <w:r w:rsidR="00C3499E">
        <w:instrText xml:space="preserve"> ADDIN EN.CITE.DATA </w:instrText>
      </w:r>
      <w:r w:rsidR="00C3499E">
        <w:fldChar w:fldCharType="end"/>
      </w:r>
      <w:r>
        <w:fldChar w:fldCharType="separate"/>
      </w:r>
      <w:r w:rsidR="0011685D">
        <w:rPr>
          <w:noProof/>
        </w:rPr>
        <w:t>[15, 16]</w:t>
      </w:r>
      <w:r>
        <w:fldChar w:fldCharType="end"/>
      </w:r>
      <w:r w:rsidR="002A799C">
        <w:t xml:space="preserve">. </w:t>
      </w:r>
    </w:p>
    <w:p w14:paraId="387EEAAE" w14:textId="36A7D0E4" w:rsidR="00E92DB3" w:rsidRDefault="00E92DB3" w:rsidP="00D350F5">
      <w:pPr>
        <w:pStyle w:val="Heading2"/>
      </w:pPr>
      <w:r>
        <w:t>Exposures of Interest</w:t>
      </w:r>
    </w:p>
    <w:p w14:paraId="24B65217" w14:textId="233B6208" w:rsidR="00E92DB3" w:rsidRPr="00E92DB3" w:rsidRDefault="00B34641" w:rsidP="00E92DB3">
      <w:r>
        <w:t xml:space="preserve">Our exposures of interest are </w:t>
      </w:r>
      <w:r w:rsidR="006915B0">
        <w:t xml:space="preserve">new users of </w:t>
      </w:r>
      <w:r>
        <w:t>tramadol and codeine</w:t>
      </w:r>
      <w:r w:rsidR="002A799C">
        <w:t xml:space="preserve">. </w:t>
      </w:r>
      <w:r w:rsidR="00E92DB3">
        <w:t xml:space="preserve">See </w:t>
      </w:r>
      <w:r w:rsidR="00E92DB3" w:rsidRPr="00E92DB3">
        <w:rPr>
          <w:highlight w:val="cyan"/>
        </w:rPr>
        <w:t>Sections 7.3.1 and 7.3.2</w:t>
      </w:r>
      <w:r w:rsidR="00E92DB3">
        <w:t xml:space="preserve"> for discussion on the target and comparator cohorts</w:t>
      </w:r>
      <w:r w:rsidR="002A799C">
        <w:t xml:space="preserve">. </w:t>
      </w:r>
    </w:p>
    <w:p w14:paraId="1259F4AD" w14:textId="77777777" w:rsidR="00EF628B" w:rsidRDefault="00EF628B">
      <w:pPr>
        <w:rPr>
          <w:rFonts w:asciiTheme="majorHAnsi" w:eastAsiaTheme="majorEastAsia" w:hAnsiTheme="majorHAnsi" w:cstheme="majorBidi"/>
          <w:color w:val="365F91" w:themeColor="accent1" w:themeShade="BF"/>
          <w:sz w:val="28"/>
          <w:szCs w:val="28"/>
        </w:rPr>
      </w:pPr>
      <w:r>
        <w:br w:type="page"/>
      </w:r>
    </w:p>
    <w:p w14:paraId="5BF59435" w14:textId="252C0D38" w:rsidR="006A6C76" w:rsidRDefault="006A6C76" w:rsidP="00D350F5">
      <w:pPr>
        <w:pStyle w:val="Heading2"/>
      </w:pPr>
      <w:r>
        <w:lastRenderedPageBreak/>
        <w:t>Other Variables of Interest</w:t>
      </w:r>
      <w:r w:rsidR="007E1576">
        <w:t xml:space="preserve"> (Demographic Characteristics, Effect Modifiers)</w:t>
      </w:r>
    </w:p>
    <w:p w14:paraId="0C091747" w14:textId="515B40F7" w:rsidR="007E1576" w:rsidRDefault="007E1576" w:rsidP="007E1576">
      <w:r>
        <w:t>Propensity scores (PS) will be used as an analytic strategy to reduce potential confounding due to imbalance between the target and comparator cohorts in baseline covariates</w:t>
      </w:r>
      <w:r w:rsidR="00E167F4">
        <w:t xml:space="preserve"> </w:t>
      </w:r>
      <w:r w:rsidR="00A659F3">
        <w:fldChar w:fldCharType="begin">
          <w:fldData xml:space="preserve">PEVuZE5vdGU+PENpdGU+PEF1dGhvcj5UaWFuPC9BdXRob3I+PFllYXI+MjAxODwvWWVhcj48UmVj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</w:fldData>
        </w:fldChar>
      </w:r>
      <w:r w:rsidR="00A659F3">
        <w:instrText xml:space="preserve"> ADDIN EN.CITE </w:instrText>
      </w:r>
      <w:r w:rsidR="00A659F3">
        <w:fldChar w:fldCharType="begin">
          <w:fldData xml:space="preserve">PEVuZE5vdGU+PENpdGU+PEF1dGhvcj5UaWFuPC9BdXRob3I+PFllYXI+MjAxODwvWWVhcj48UmVj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</w:fldData>
        </w:fldChar>
      </w:r>
      <w:r w:rsidR="00A659F3">
        <w:instrText xml:space="preserve"> ADDIN EN.CITE.DATA </w:instrText>
      </w:r>
      <w:r w:rsidR="00A659F3">
        <w:fldChar w:fldCharType="end"/>
      </w:r>
      <w:r w:rsidR="00A659F3">
        <w:fldChar w:fldCharType="separate"/>
      </w:r>
      <w:r w:rsidR="00A659F3">
        <w:rPr>
          <w:noProof/>
        </w:rPr>
        <w:t>[17]</w:t>
      </w:r>
      <w:r w:rsidR="00A659F3">
        <w:fldChar w:fldCharType="end"/>
      </w:r>
      <w:r>
        <w:t xml:space="preserve">. The PS is the probability of a </w:t>
      </w:r>
      <w:r w:rsidR="00C73919">
        <w:t>subject</w:t>
      </w:r>
      <w:r>
        <w:t xml:space="preserve"> being classified in the target cohort </w:t>
      </w:r>
      <w:r w:rsidR="00E92DB3">
        <w:t>versus</w:t>
      </w:r>
      <w:r>
        <w:t xml:space="preserve"> the comparator cohort, given a set of observed covariates (see </w:t>
      </w:r>
      <w:r w:rsidRPr="00E92DB3">
        <w:rPr>
          <w:highlight w:val="cyan"/>
        </w:rPr>
        <w:t>Sectio</w:t>
      </w:r>
      <w:r w:rsidRPr="00EF628B">
        <w:rPr>
          <w:highlight w:val="cyan"/>
        </w:rPr>
        <w:t xml:space="preserve">n </w:t>
      </w:r>
      <w:r w:rsidR="00EF628B" w:rsidRPr="00EF628B">
        <w:rPr>
          <w:highlight w:val="cyan"/>
        </w:rPr>
        <w:t>9.3.1</w:t>
      </w:r>
      <w:r>
        <w:t xml:space="preserve">). </w:t>
      </w:r>
    </w:p>
    <w:p w14:paraId="53CEC4B3" w14:textId="77777777" w:rsidR="007E1576" w:rsidRDefault="007E1576" w:rsidP="007E1576">
      <w:r>
        <w:t xml:space="preserve">The </w:t>
      </w:r>
      <w:r>
        <w:rPr>
          <w:spacing w:val="-1"/>
        </w:rPr>
        <w:t>types</w:t>
      </w:r>
      <w:r>
        <w:t xml:space="preserve"> of baseline covariates used to fit the propensity</w:t>
      </w:r>
      <w:r>
        <w:rPr>
          <w:spacing w:val="-5"/>
        </w:rPr>
        <w:t xml:space="preserve"> </w:t>
      </w:r>
      <w:r>
        <w:t>score model will be:</w:t>
      </w:r>
    </w:p>
    <w:p w14:paraId="3E5CF2ED" w14:textId="77777777" w:rsidR="007E1576" w:rsidRDefault="007E1576" w:rsidP="007E1576">
      <w:pPr>
        <w:pStyle w:val="ListParagraph"/>
        <w:numPr>
          <w:ilvl w:val="0"/>
          <w:numId w:val="24"/>
        </w:numPr>
      </w:pPr>
      <w:r w:rsidRPr="007E1576">
        <w:rPr>
          <w:spacing w:val="-1"/>
        </w:rPr>
        <w:t>Demographics</w:t>
      </w:r>
    </w:p>
    <w:p w14:paraId="208399E3" w14:textId="3C51A59B" w:rsidR="007E1576" w:rsidRPr="007E1576" w:rsidRDefault="007E1576" w:rsidP="007E1576">
      <w:pPr>
        <w:pStyle w:val="ListParagraph"/>
        <w:numPr>
          <w:ilvl w:val="1"/>
          <w:numId w:val="24"/>
        </w:numPr>
      </w:pPr>
      <w:r>
        <w:t>Gender</w:t>
      </w:r>
    </w:p>
    <w:p w14:paraId="0EE03728" w14:textId="234B0440" w:rsidR="007E1576" w:rsidRPr="007E1576" w:rsidRDefault="007E1576" w:rsidP="007E1576">
      <w:pPr>
        <w:pStyle w:val="ListParagraph"/>
        <w:numPr>
          <w:ilvl w:val="1"/>
          <w:numId w:val="24"/>
        </w:numPr>
      </w:pPr>
      <w:r w:rsidRPr="007E1576">
        <w:rPr>
          <w:spacing w:val="-1"/>
        </w:rPr>
        <w:t xml:space="preserve">Age group </w:t>
      </w:r>
      <w:r>
        <w:t>(5-year</w:t>
      </w:r>
      <w:r w:rsidRPr="007E1576">
        <w:rPr>
          <w:spacing w:val="-1"/>
        </w:rPr>
        <w:t xml:space="preserve"> bands)</w:t>
      </w:r>
    </w:p>
    <w:p w14:paraId="4AB0B0D4" w14:textId="77777777" w:rsidR="007E1576" w:rsidRDefault="007E1576" w:rsidP="007E1576">
      <w:pPr>
        <w:pStyle w:val="ListParagraph"/>
        <w:numPr>
          <w:ilvl w:val="1"/>
          <w:numId w:val="24"/>
        </w:numPr>
      </w:pPr>
      <w:r>
        <w:t>Index</w:t>
      </w:r>
      <w:r w:rsidRPr="007E1576">
        <w:rPr>
          <w:spacing w:val="1"/>
        </w:rPr>
        <w:t xml:space="preserve"> </w:t>
      </w:r>
      <w:r w:rsidRPr="007E1576">
        <w:rPr>
          <w:spacing w:val="-2"/>
        </w:rPr>
        <w:t>year</w:t>
      </w:r>
    </w:p>
    <w:p w14:paraId="777C90CD" w14:textId="77777777" w:rsidR="007E1576" w:rsidRDefault="007E1576" w:rsidP="007E1576">
      <w:pPr>
        <w:pStyle w:val="ListParagraph"/>
        <w:numPr>
          <w:ilvl w:val="1"/>
          <w:numId w:val="24"/>
        </w:numPr>
      </w:pPr>
      <w:r>
        <w:t>Index month</w:t>
      </w:r>
    </w:p>
    <w:p w14:paraId="6DC1163E" w14:textId="76AF08FC" w:rsidR="007E1576" w:rsidRDefault="007E1576" w:rsidP="007E1576">
      <w:pPr>
        <w:pStyle w:val="ListParagraph"/>
        <w:numPr>
          <w:ilvl w:val="0"/>
          <w:numId w:val="24"/>
        </w:numPr>
      </w:pPr>
      <w:r>
        <w:t>Time Bound Era Covariates</w:t>
      </w:r>
    </w:p>
    <w:p w14:paraId="33F898C9" w14:textId="59873063" w:rsidR="007E1576" w:rsidRDefault="007E1576" w:rsidP="007E1576">
      <w:pPr>
        <w:pStyle w:val="ListParagraph"/>
        <w:numPr>
          <w:ilvl w:val="1"/>
          <w:numId w:val="24"/>
        </w:numPr>
      </w:pPr>
      <w:r>
        <w:t>Condition group</w:t>
      </w:r>
      <w:r w:rsidR="00350557">
        <w:t xml:space="preserve"> concepts </w:t>
      </w:r>
      <w:r>
        <w:t>both 365 days and 30 days on or prior to cohort index</w:t>
      </w:r>
    </w:p>
    <w:p w14:paraId="60E3430D" w14:textId="7227EBB0" w:rsidR="007E1576" w:rsidRDefault="00350557" w:rsidP="007E1576">
      <w:pPr>
        <w:pStyle w:val="ListParagraph"/>
        <w:numPr>
          <w:ilvl w:val="1"/>
          <w:numId w:val="24"/>
        </w:numPr>
      </w:pPr>
      <w:r>
        <w:t xml:space="preserve">Ingredients </w:t>
      </w:r>
      <w:r w:rsidR="007E1576">
        <w:t>both 365 days and 30 days on or prior to cohort index</w:t>
      </w:r>
    </w:p>
    <w:p w14:paraId="4D1ED0ED" w14:textId="7E06F89D" w:rsidR="007E1576" w:rsidRDefault="007E1576" w:rsidP="007E1576">
      <w:pPr>
        <w:pStyle w:val="ListParagraph"/>
        <w:numPr>
          <w:ilvl w:val="1"/>
          <w:numId w:val="24"/>
        </w:numPr>
      </w:pPr>
      <w:r>
        <w:t>Drug groups both 365 days and 30 days on or prior to cohort index</w:t>
      </w:r>
    </w:p>
    <w:p w14:paraId="0603C152" w14:textId="1D295528" w:rsidR="007E1576" w:rsidRDefault="007E1576" w:rsidP="007E1576">
      <w:pPr>
        <w:pStyle w:val="ListParagraph"/>
        <w:numPr>
          <w:ilvl w:val="0"/>
          <w:numId w:val="24"/>
        </w:numPr>
      </w:pPr>
      <w:r>
        <w:t>Time Bound Covariates</w:t>
      </w:r>
    </w:p>
    <w:p w14:paraId="58EAFDC7" w14:textId="358CD7F0" w:rsidR="007E1576" w:rsidRDefault="007E1576" w:rsidP="007E1576">
      <w:pPr>
        <w:pStyle w:val="ListParagraph"/>
        <w:numPr>
          <w:ilvl w:val="1"/>
          <w:numId w:val="24"/>
        </w:numPr>
      </w:pPr>
      <w:r>
        <w:t>Procedure occurrence concept and any of its descendants both 365 days and 30 days on or prior to cohort index</w:t>
      </w:r>
    </w:p>
    <w:p w14:paraId="5F332D38" w14:textId="253F6238" w:rsidR="007E1576" w:rsidRDefault="007E1576" w:rsidP="007E1576">
      <w:pPr>
        <w:pStyle w:val="ListParagraph"/>
        <w:numPr>
          <w:ilvl w:val="1"/>
          <w:numId w:val="24"/>
        </w:numPr>
      </w:pPr>
      <w:r>
        <w:t>The occurrence of a measurement concept and any of its descendants both 365 days and 30 days on or prior to cohort index</w:t>
      </w:r>
    </w:p>
    <w:p w14:paraId="15FD6EBE" w14:textId="15575717" w:rsidR="007E1576" w:rsidRDefault="007E1576" w:rsidP="007E1576">
      <w:pPr>
        <w:pStyle w:val="ListParagraph"/>
        <w:numPr>
          <w:ilvl w:val="1"/>
          <w:numId w:val="24"/>
        </w:numPr>
      </w:pPr>
      <w:r>
        <w:t>The occurrence of a</w:t>
      </w:r>
      <w:r w:rsidR="00350557">
        <w:t>n</w:t>
      </w:r>
      <w:r>
        <w:t xml:space="preserve"> observation concept and any of its descendants both 365 days and 30 days on or prior to cohort index</w:t>
      </w:r>
    </w:p>
    <w:p w14:paraId="55B4B27A" w14:textId="0089AF1C" w:rsidR="007E1576" w:rsidRDefault="00350557" w:rsidP="00350557">
      <w:pPr>
        <w:pStyle w:val="ListParagraph"/>
        <w:numPr>
          <w:ilvl w:val="1"/>
          <w:numId w:val="24"/>
        </w:numPr>
      </w:pPr>
      <w:r>
        <w:t>Device concept and any of its descendants both 365 days and 30 days on or prior to cohort index</w:t>
      </w:r>
    </w:p>
    <w:p w14:paraId="155A0C74" w14:textId="29DCB067" w:rsidR="00A659F3" w:rsidRDefault="00350557" w:rsidP="00A659F3">
      <w:pPr>
        <w:pStyle w:val="ListParagraph"/>
        <w:numPr>
          <w:ilvl w:val="1"/>
          <w:numId w:val="24"/>
        </w:numPr>
      </w:pPr>
      <w:r>
        <w:t>Number of visits observed both 365 days and 30 days on or prior to cohort index</w:t>
      </w:r>
      <w:r w:rsidR="00A659F3">
        <w:t xml:space="preserve"> (visits are spans of time a person continuously receives medical services from one or more providers typically classified into outpatient care, inpatient confinement, emergency room, and long</w:t>
      </w:r>
      <w:r w:rsidR="00CD4F9C">
        <w:t>-</w:t>
      </w:r>
      <w:r w:rsidR="00A659F3">
        <w:t>term care)</w:t>
      </w:r>
    </w:p>
    <w:p w14:paraId="3D0F7580" w14:textId="4FFC1047" w:rsidR="00350557" w:rsidRDefault="00350557" w:rsidP="00350557">
      <w:pPr>
        <w:pStyle w:val="ListParagraph"/>
        <w:numPr>
          <w:ilvl w:val="1"/>
          <w:numId w:val="24"/>
        </w:numPr>
      </w:pPr>
      <w:r>
        <w:t>Number of visits by type (i.e. emergency room, inpatient, outpatient) observed both 365 days and 30 days on or prior to cohort index</w:t>
      </w:r>
    </w:p>
    <w:p w14:paraId="6D205B9B" w14:textId="466A6E6E" w:rsidR="00350557" w:rsidRDefault="00350557" w:rsidP="00350557">
      <w:pPr>
        <w:pStyle w:val="ListParagraph"/>
        <w:numPr>
          <w:ilvl w:val="0"/>
          <w:numId w:val="24"/>
        </w:numPr>
      </w:pPr>
      <w:r>
        <w:t>Index Score Covariates</w:t>
      </w:r>
    </w:p>
    <w:p w14:paraId="4A24C5DB" w14:textId="77777777" w:rsidR="00350557" w:rsidRDefault="00350557" w:rsidP="00350557">
      <w:pPr>
        <w:pStyle w:val="ListParagraph"/>
        <w:numPr>
          <w:ilvl w:val="1"/>
          <w:numId w:val="24"/>
        </w:numPr>
      </w:pPr>
      <w:r w:rsidRPr="00683256">
        <w:t>CHA2DS2-VASc</w:t>
      </w:r>
      <w:r>
        <w:t xml:space="preserve"> - using conditions all time on or prior to cohort index</w:t>
      </w:r>
    </w:p>
    <w:p w14:paraId="7C1B44FA" w14:textId="30B0959A" w:rsidR="00350557" w:rsidRDefault="00350557" w:rsidP="00350557">
      <w:pPr>
        <w:pStyle w:val="ListParagraph"/>
        <w:numPr>
          <w:ilvl w:val="1"/>
          <w:numId w:val="24"/>
        </w:numPr>
      </w:pPr>
      <w:r w:rsidRPr="00350557">
        <w:t>Charlson Index - Romano adaptation, using conditions all time on or prior to cohort index</w:t>
      </w:r>
    </w:p>
    <w:p w14:paraId="34D140A0" w14:textId="4CCC42DC" w:rsidR="007E1576" w:rsidRPr="00383A3B" w:rsidRDefault="007E1576" w:rsidP="007E1576">
      <w:r>
        <w:t>Specific</w:t>
      </w:r>
      <w:r>
        <w:rPr>
          <w:spacing w:val="18"/>
        </w:rPr>
        <w:t xml:space="preserve"> </w:t>
      </w:r>
      <w:r>
        <w:t>drug</w:t>
      </w:r>
      <w:r>
        <w:rPr>
          <w:spacing w:val="19"/>
        </w:rPr>
        <w:t xml:space="preserve"> </w:t>
      </w:r>
      <w:r>
        <w:t>exposure</w:t>
      </w:r>
      <w:r>
        <w:rPr>
          <w:spacing w:val="19"/>
        </w:rPr>
        <w:t xml:space="preserve"> </w:t>
      </w:r>
      <w:r>
        <w:t>concepts</w:t>
      </w:r>
      <w:r>
        <w:rPr>
          <w:spacing w:val="18"/>
        </w:rPr>
        <w:t xml:space="preserve"> </w:t>
      </w:r>
      <w:r>
        <w:t>that</w:t>
      </w:r>
      <w:r>
        <w:rPr>
          <w:spacing w:val="19"/>
        </w:rPr>
        <w:t xml:space="preserve"> </w:t>
      </w:r>
      <w:r>
        <w:t>define</w:t>
      </w:r>
      <w:r>
        <w:rPr>
          <w:spacing w:val="18"/>
        </w:rPr>
        <w:t xml:space="preserve"> </w:t>
      </w:r>
      <w:r>
        <w:t>the</w:t>
      </w:r>
      <w:r>
        <w:rPr>
          <w:spacing w:val="18"/>
        </w:rPr>
        <w:t xml:space="preserve"> </w:t>
      </w:r>
      <w:r>
        <w:t>target</w:t>
      </w:r>
      <w:r>
        <w:rPr>
          <w:spacing w:val="18"/>
        </w:rPr>
        <w:t xml:space="preserve"> </w:t>
      </w:r>
      <w:r>
        <w:t>and</w:t>
      </w:r>
      <w:r>
        <w:rPr>
          <w:spacing w:val="18"/>
        </w:rPr>
        <w:t xml:space="preserve"> </w:t>
      </w:r>
      <w:r>
        <w:t>comparator</w:t>
      </w:r>
      <w:r>
        <w:rPr>
          <w:spacing w:val="18"/>
        </w:rPr>
        <w:t xml:space="preserve"> </w:t>
      </w:r>
      <w:r>
        <w:t>cohorts</w:t>
      </w:r>
      <w:r>
        <w:rPr>
          <w:spacing w:val="19"/>
        </w:rPr>
        <w:t xml:space="preserve"> </w:t>
      </w:r>
      <w:r>
        <w:t>will</w:t>
      </w:r>
      <w:r>
        <w:rPr>
          <w:spacing w:val="19"/>
        </w:rPr>
        <w:t xml:space="preserve"> </w:t>
      </w:r>
      <w:r>
        <w:t>be</w:t>
      </w:r>
      <w:r>
        <w:rPr>
          <w:spacing w:val="18"/>
        </w:rPr>
        <w:t xml:space="preserve"> </w:t>
      </w:r>
      <w:r>
        <w:t>excluded</w:t>
      </w:r>
      <w:r>
        <w:rPr>
          <w:spacing w:val="29"/>
        </w:rPr>
        <w:t xml:space="preserve"> </w:t>
      </w:r>
      <w:r>
        <w:t>from</w:t>
      </w:r>
      <w:r>
        <w:rPr>
          <w:spacing w:val="38"/>
        </w:rPr>
        <w:t xml:space="preserve"> </w:t>
      </w:r>
      <w:r>
        <w:t>the</w:t>
      </w:r>
      <w:r>
        <w:rPr>
          <w:spacing w:val="38"/>
        </w:rPr>
        <w:t xml:space="preserve"> </w:t>
      </w:r>
      <w:r>
        <w:t>propensity</w:t>
      </w:r>
      <w:r>
        <w:rPr>
          <w:spacing w:val="31"/>
        </w:rPr>
        <w:t xml:space="preserve"> </w:t>
      </w:r>
      <w:r>
        <w:t>score</w:t>
      </w:r>
      <w:r>
        <w:rPr>
          <w:spacing w:val="38"/>
        </w:rPr>
        <w:t xml:space="preserve"> </w:t>
      </w:r>
      <w:r>
        <w:t>model</w:t>
      </w:r>
      <w:r>
        <w:rPr>
          <w:spacing w:val="38"/>
        </w:rPr>
        <w:t xml:space="preserve"> </w:t>
      </w:r>
      <w:r>
        <w:t>fitting.</w:t>
      </w:r>
      <w:r>
        <w:rPr>
          <w:spacing w:val="16"/>
        </w:rPr>
        <w:t xml:space="preserve"> </w:t>
      </w:r>
      <w:r>
        <w:t>This</w:t>
      </w:r>
      <w:r>
        <w:rPr>
          <w:spacing w:val="28"/>
        </w:rPr>
        <w:t xml:space="preserve"> </w:t>
      </w:r>
      <w:r>
        <w:t>large-scale</w:t>
      </w:r>
      <w:r>
        <w:rPr>
          <w:spacing w:val="29"/>
        </w:rPr>
        <w:t xml:space="preserve"> </w:t>
      </w:r>
      <w:r>
        <w:t>empirical</w:t>
      </w:r>
      <w:r>
        <w:rPr>
          <w:spacing w:val="28"/>
        </w:rPr>
        <w:t xml:space="preserve"> </w:t>
      </w:r>
      <w:r>
        <w:t>adjustment</w:t>
      </w:r>
      <w:r>
        <w:rPr>
          <w:spacing w:val="28"/>
        </w:rPr>
        <w:t xml:space="preserve"> </w:t>
      </w:r>
      <w:r>
        <w:t>strategy</w:t>
      </w:r>
      <w:r>
        <w:rPr>
          <w:spacing w:val="24"/>
        </w:rPr>
        <w:t xml:space="preserve"> </w:t>
      </w:r>
      <w:r>
        <w:t>should</w:t>
      </w:r>
      <w:r>
        <w:rPr>
          <w:spacing w:val="28"/>
        </w:rPr>
        <w:t xml:space="preserve"> </w:t>
      </w:r>
      <w:r>
        <w:t>address</w:t>
      </w:r>
      <w:r>
        <w:rPr>
          <w:spacing w:val="28"/>
        </w:rPr>
        <w:t xml:space="preserve"> </w:t>
      </w:r>
      <w:r>
        <w:t>expected</w:t>
      </w:r>
      <w:r>
        <w:rPr>
          <w:spacing w:val="31"/>
        </w:rPr>
        <w:t xml:space="preserve"> </w:t>
      </w:r>
      <w:r>
        <w:t>confounders,</w:t>
      </w:r>
      <w:r>
        <w:rPr>
          <w:spacing w:val="28"/>
        </w:rPr>
        <w:t xml:space="preserve"> </w:t>
      </w:r>
      <w:r>
        <w:t>including</w:t>
      </w:r>
      <w:r>
        <w:rPr>
          <w:spacing w:val="27"/>
        </w:rPr>
        <w:t xml:space="preserve"> </w:t>
      </w:r>
      <w:r>
        <w:t>demographics,</w:t>
      </w:r>
      <w:r>
        <w:rPr>
          <w:spacing w:val="49"/>
        </w:rPr>
        <w:t xml:space="preserve"> </w:t>
      </w:r>
      <w:r>
        <w:t>outcome</w:t>
      </w:r>
      <w:r>
        <w:rPr>
          <w:spacing w:val="50"/>
        </w:rPr>
        <w:t xml:space="preserve"> </w:t>
      </w:r>
      <w:r>
        <w:t>risk</w:t>
      </w:r>
      <w:r>
        <w:rPr>
          <w:spacing w:val="52"/>
        </w:rPr>
        <w:t xml:space="preserve"> </w:t>
      </w:r>
      <w:r>
        <w:t>factors,</w:t>
      </w:r>
      <w:r>
        <w:rPr>
          <w:spacing w:val="50"/>
        </w:rPr>
        <w:t xml:space="preserve"> </w:t>
      </w:r>
      <w:r>
        <w:t>comorbidities</w:t>
      </w:r>
      <w:r>
        <w:rPr>
          <w:spacing w:val="50"/>
        </w:rPr>
        <w:t xml:space="preserve"> </w:t>
      </w:r>
      <w:r>
        <w:t>associated</w:t>
      </w:r>
      <w:r>
        <w:rPr>
          <w:spacing w:val="50"/>
        </w:rPr>
        <w:t xml:space="preserve"> </w:t>
      </w:r>
      <w:r>
        <w:t>with</w:t>
      </w:r>
      <w:r>
        <w:rPr>
          <w:spacing w:val="50"/>
        </w:rPr>
        <w:t xml:space="preserve"> </w:t>
      </w:r>
      <w:r>
        <w:t>mortality,</w:t>
      </w:r>
      <w:r>
        <w:rPr>
          <w:spacing w:val="50"/>
        </w:rPr>
        <w:t xml:space="preserve"> </w:t>
      </w:r>
      <w:r>
        <w:t>and health</w:t>
      </w:r>
      <w:r>
        <w:rPr>
          <w:spacing w:val="57"/>
        </w:rPr>
        <w:t xml:space="preserve"> </w:t>
      </w:r>
      <w:r>
        <w:t>service</w:t>
      </w:r>
      <w:r>
        <w:rPr>
          <w:spacing w:val="57"/>
        </w:rPr>
        <w:t xml:space="preserve"> </w:t>
      </w:r>
      <w:r>
        <w:t>utilization</w:t>
      </w:r>
      <w:r>
        <w:rPr>
          <w:spacing w:val="57"/>
        </w:rPr>
        <w:t xml:space="preserve"> </w:t>
      </w:r>
      <w:r>
        <w:t>behavior.</w:t>
      </w:r>
      <w:r>
        <w:rPr>
          <w:spacing w:val="54"/>
        </w:rPr>
        <w:t xml:space="preserve"> </w:t>
      </w:r>
      <w:r>
        <w:t>The</w:t>
      </w:r>
      <w:r>
        <w:rPr>
          <w:spacing w:val="57"/>
        </w:rPr>
        <w:t xml:space="preserve"> </w:t>
      </w:r>
      <w:r>
        <w:t>study</w:t>
      </w:r>
      <w:r>
        <w:rPr>
          <w:spacing w:val="55"/>
        </w:rPr>
        <w:t xml:space="preserve"> </w:t>
      </w:r>
      <w:r>
        <w:t>will</w:t>
      </w:r>
      <w:r>
        <w:rPr>
          <w:spacing w:val="58"/>
        </w:rPr>
        <w:t xml:space="preserve"> </w:t>
      </w:r>
      <w:r>
        <w:t>be</w:t>
      </w:r>
      <w:r>
        <w:rPr>
          <w:spacing w:val="57"/>
        </w:rPr>
        <w:t xml:space="preserve"> </w:t>
      </w:r>
      <w:r>
        <w:t>subject</w:t>
      </w:r>
      <w:r>
        <w:rPr>
          <w:spacing w:val="57"/>
        </w:rPr>
        <w:t xml:space="preserve"> </w:t>
      </w:r>
      <w:r>
        <w:t>to</w:t>
      </w:r>
      <w:r>
        <w:rPr>
          <w:spacing w:val="57"/>
        </w:rPr>
        <w:t xml:space="preserve"> </w:t>
      </w:r>
      <w:r>
        <w:t>the</w:t>
      </w:r>
      <w:r>
        <w:rPr>
          <w:spacing w:val="58"/>
        </w:rPr>
        <w:t xml:space="preserve"> </w:t>
      </w:r>
      <w:r>
        <w:t>limitation</w:t>
      </w:r>
      <w:r>
        <w:rPr>
          <w:spacing w:val="57"/>
        </w:rPr>
        <w:t xml:space="preserve"> </w:t>
      </w:r>
      <w:r>
        <w:t>that</w:t>
      </w:r>
      <w:r>
        <w:rPr>
          <w:spacing w:val="57"/>
        </w:rPr>
        <w:t xml:space="preserve"> </w:t>
      </w:r>
      <w:r>
        <w:lastRenderedPageBreak/>
        <w:t>some</w:t>
      </w:r>
      <w:r>
        <w:rPr>
          <w:spacing w:val="28"/>
        </w:rPr>
        <w:t xml:space="preserve"> </w:t>
      </w:r>
      <w:r>
        <w:t>confounders</w:t>
      </w:r>
      <w:r>
        <w:rPr>
          <w:spacing w:val="2"/>
        </w:rPr>
        <w:t xml:space="preserve"> </w:t>
      </w:r>
      <w:r>
        <w:rPr>
          <w:spacing w:val="1"/>
        </w:rPr>
        <w:t>may</w:t>
      </w:r>
      <w:r>
        <w:rPr>
          <w:spacing w:val="57"/>
        </w:rPr>
        <w:t xml:space="preserve"> </w:t>
      </w:r>
      <w:r>
        <w:rPr>
          <w:spacing w:val="1"/>
        </w:rPr>
        <w:t xml:space="preserve">be </w:t>
      </w:r>
      <w:r>
        <w:t>unmeasured</w:t>
      </w:r>
      <w:r>
        <w:rPr>
          <w:spacing w:val="2"/>
        </w:rPr>
        <w:t xml:space="preserve"> </w:t>
      </w:r>
      <w:r>
        <w:t>or</w:t>
      </w:r>
      <w:r>
        <w:rPr>
          <w:spacing w:val="2"/>
        </w:rPr>
        <w:t xml:space="preserve"> </w:t>
      </w:r>
      <w:r>
        <w:t>inadequately</w:t>
      </w:r>
      <w:r>
        <w:rPr>
          <w:spacing w:val="57"/>
        </w:rPr>
        <w:t xml:space="preserve"> </w:t>
      </w:r>
      <w:r>
        <w:t>represented</w:t>
      </w:r>
      <w:r>
        <w:rPr>
          <w:spacing w:val="2"/>
        </w:rPr>
        <w:t xml:space="preserve"> </w:t>
      </w:r>
      <w:r>
        <w:t>in</w:t>
      </w:r>
      <w:r>
        <w:rPr>
          <w:spacing w:val="3"/>
        </w:rPr>
        <w:t xml:space="preserve"> </w:t>
      </w:r>
      <w:r w:rsidR="00350557">
        <w:t>observational data</w:t>
      </w:r>
      <w:r>
        <w:t>,</w:t>
      </w:r>
      <w:r>
        <w:rPr>
          <w:spacing w:val="2"/>
        </w:rPr>
        <w:t xml:space="preserve"> </w:t>
      </w:r>
      <w:r>
        <w:t>including</w:t>
      </w:r>
      <w:r>
        <w:rPr>
          <w:spacing w:val="30"/>
        </w:rPr>
        <w:t xml:space="preserve"> </w:t>
      </w:r>
      <w:r>
        <w:t>weight,</w:t>
      </w:r>
      <w:r>
        <w:rPr>
          <w:spacing w:val="18"/>
        </w:rPr>
        <w:t xml:space="preserve"> </w:t>
      </w:r>
      <w:r>
        <w:t>smoking</w:t>
      </w:r>
      <w:r>
        <w:rPr>
          <w:spacing w:val="19"/>
        </w:rPr>
        <w:t xml:space="preserve"> </w:t>
      </w:r>
      <w:r>
        <w:t>status,</w:t>
      </w:r>
      <w:r>
        <w:rPr>
          <w:spacing w:val="19"/>
        </w:rPr>
        <w:t xml:space="preserve"> </w:t>
      </w:r>
      <w:r>
        <w:t>and</w:t>
      </w:r>
      <w:r>
        <w:rPr>
          <w:spacing w:val="18"/>
        </w:rPr>
        <w:t xml:space="preserve"> </w:t>
      </w:r>
      <w:r>
        <w:t>lifestyle</w:t>
      </w:r>
      <w:r>
        <w:rPr>
          <w:spacing w:val="18"/>
        </w:rPr>
        <w:t xml:space="preserve"> </w:t>
      </w:r>
      <w:r>
        <w:t>behaviors.</w:t>
      </w:r>
    </w:p>
    <w:p w14:paraId="155775FB" w14:textId="6BD0E3BE" w:rsidR="009050F0" w:rsidRDefault="009050F0" w:rsidP="00D350F5">
      <w:pPr>
        <w:pStyle w:val="Heading2"/>
      </w:pPr>
      <w:r>
        <w:t>Tools</w:t>
      </w:r>
    </w:p>
    <w:p w14:paraId="002B39DD" w14:textId="374AA868" w:rsidR="009050F0" w:rsidRPr="00E05F32" w:rsidRDefault="009050F0" w:rsidP="00E05F32">
      <w:r w:rsidRPr="009050F0">
        <w:t>This study will be designed using OHDSI tools</w:t>
      </w:r>
      <w:r w:rsidR="00F815F6">
        <w:t xml:space="preserve"> </w:t>
      </w:r>
      <w:r w:rsidR="00F815F6">
        <w:fldChar w:fldCharType="begin"/>
      </w:r>
      <w:r w:rsidR="00A659F3">
        <w:instrText xml:space="preserve"> ADDIN EN.CITE &lt;EndNote&gt;&lt;Cite&gt;&lt;RecNum&gt;62&lt;/RecNum&gt;&lt;DisplayText&gt;[18]&lt;/DisplayText&gt;&lt;record&gt;&lt;rec-number&gt;62&lt;/rec-number&gt;&lt;foreign-keys&gt;&lt;key app="EN" db-id="ssfaftvw0fxsp8esz9q5pwe3rx9f2vsr2vfv" timestamp="1570129631"&gt;62&lt;/key&gt;&lt;/foreign-keys&gt;&lt;ref-type name="Web Page"&gt;12&lt;/ref-type&gt;&lt;contributors&gt;&lt;/contributors&gt;&lt;titles&gt;&lt;title&gt;The Book of OHDSI&lt;/title&gt;&lt;/titles&gt;&lt;dates&gt;&lt;pub-dates&gt;&lt;date&gt;2019-09-26&lt;/date&gt;&lt;/pub-dates&gt;&lt;/dates&gt;&lt;publisher&gt;Observational Health Data Sciences and Informatics&lt;/publisher&gt;&lt;isbn&gt;1088855199&lt;/isbn&gt;&lt;urls&gt;&lt;related-urls&gt;&lt;url&gt;https://ohdsi.github.io/TheBookOfOhdsi/&lt;/url&gt;&lt;/related-urls&gt;&lt;/urls&gt;&lt;/record&gt;&lt;/Cite&gt;&lt;/EndNote&gt;</w:instrText>
      </w:r>
      <w:r w:rsidR="00F815F6">
        <w:fldChar w:fldCharType="separate"/>
      </w:r>
      <w:r w:rsidR="00A659F3">
        <w:rPr>
          <w:noProof/>
        </w:rPr>
        <w:t>[18]</w:t>
      </w:r>
      <w:r w:rsidR="00F815F6">
        <w:fldChar w:fldCharType="end"/>
      </w:r>
      <w:r w:rsidRPr="009050F0">
        <w:t xml:space="preserve"> </w:t>
      </w:r>
      <w:r w:rsidR="00F815F6">
        <w:t xml:space="preserve">(specifically the Population-Level Estimation tools) </w:t>
      </w:r>
      <w:r w:rsidRPr="009050F0">
        <w:t>and run with R</w:t>
      </w:r>
      <w:r w:rsidR="00F815F6">
        <w:t xml:space="preserve"> </w:t>
      </w:r>
      <w:r w:rsidR="00F815F6">
        <w:fldChar w:fldCharType="begin"/>
      </w:r>
      <w:r w:rsidR="00A659F3">
        <w:instrText xml:space="preserve"> ADDIN EN.CITE &lt;EndNote&gt;&lt;Cite&gt;&lt;Year&gt;2019&lt;/Year&gt;&lt;RecNum&gt;14&lt;/RecNum&gt;&lt;DisplayText&gt;[19]&lt;/DisplayText&gt;&lt;record&gt;&lt;rec-number&gt;14&lt;/rec-number&gt;&lt;foreign-keys&gt;&lt;key app="EN" db-id="frzpazxz3txefzeerpuv5pztp2vzw99dvwsd" timestamp="1582664672"&gt;14&lt;/key&gt;&lt;/foreign-keys&gt;&lt;ref-type name="Computer Program"&gt;9&lt;/ref-type&gt;&lt;contributors&gt;&lt;/contributors&gt;&lt;titles&gt;&lt;title&gt;R: A language and environment for statistical computing&lt;/title&gt;&lt;/titles&gt;&lt;dates&gt;&lt;year&gt;2019&lt;/year&gt;&lt;/dates&gt;&lt;pub-location&gt;Vienna, Austria&lt;/pub-location&gt;&lt;publisher&gt;R Foundation for Statistical Computing&lt;/publisher&gt;&lt;urls&gt;&lt;/urls&gt;&lt;/record&gt;&lt;/Cite&gt;&lt;/EndNote&gt;</w:instrText>
      </w:r>
      <w:r w:rsidR="00F815F6">
        <w:fldChar w:fldCharType="separate"/>
      </w:r>
      <w:r w:rsidR="00A659F3">
        <w:rPr>
          <w:noProof/>
        </w:rPr>
        <w:t>[19]</w:t>
      </w:r>
      <w:r w:rsidR="00F815F6">
        <w:fldChar w:fldCharType="end"/>
      </w:r>
      <w:r w:rsidRPr="009050F0">
        <w:t>.</w:t>
      </w:r>
    </w:p>
    <w:p w14:paraId="0C60CBD5" w14:textId="7963EDD1" w:rsidR="002C2061" w:rsidRDefault="005514F7" w:rsidP="005514F7">
      <w:pPr>
        <w:pStyle w:val="Heading1"/>
      </w:pPr>
      <w:r>
        <w:t>Sample Size and Study Power</w:t>
      </w:r>
    </w:p>
    <w:p w14:paraId="3EAC7599" w14:textId="1C0B0F95" w:rsidR="002C2061" w:rsidRDefault="006D1686" w:rsidP="005514F7">
      <w:r>
        <w:t xml:space="preserve">The sample size of the cohorts is reported in </w:t>
      </w:r>
      <w:r w:rsidRPr="006D1686">
        <w:rPr>
          <w:highlight w:val="cyan"/>
        </w:rPr>
        <w:t>Table 9</w:t>
      </w:r>
      <w:r w:rsidR="002A799C">
        <w:t xml:space="preserve">. </w:t>
      </w:r>
      <w:r w:rsidRPr="006D1686">
        <w:t>These patient counts represent the initial population, prior to statistical adjustment, so provide an upper bound of exposure available for each analysis. For population-level effect estimation, where our aim is to produce an unbiased estimate of the average treatment effect, the precision we will achieve will vary by the incidence rate of each outcome. Because our focus is to estimate the magnitude of the effect, it is acceptable to be underpowered for the analyses, recognizing that this will manifest as wider confidence intervals that account for the random sampling error inherent to the analysis. Smaller sample size for specific comparisons may be associated with larger statistical uncertainty. Small samples may also limit the ability to fit adequate propensity models and thus limit our ability to control confounding. Note that we will not pool the raw data across the 4</w:t>
      </w:r>
      <w:r w:rsidR="00582E9C">
        <w:t xml:space="preserve"> </w:t>
      </w:r>
      <w:r w:rsidRPr="006D1686">
        <w:t>databases for analysis.</w:t>
      </w:r>
    </w:p>
    <w:p w14:paraId="64389578" w14:textId="69E1394F" w:rsidR="006D1686" w:rsidRPr="005514F7" w:rsidRDefault="006D1686" w:rsidP="005514F7">
      <w:r w:rsidRPr="006D1686">
        <w:t>There is no a priori hypothesis testing for this study, therefore there is no prespecified requirement of sample sizes for the comparative analyses. After all design specifications have been implemented for each pairwise comparison, the minimum detectable hazard ratio will be calculated. The calculation includes a targeted type I error rate (alpha) of 0.05 (2-sided) and a type II error rate (beta) of 0.20 (power=80%) and reports the minimum hazard ratio detectable given the final target and comparator patient count, outcome event count, and TAR</w:t>
      </w:r>
      <w:r>
        <w:t xml:space="preserve"> </w:t>
      </w:r>
      <w:r>
        <w:fldChar w:fldCharType="begin"/>
      </w:r>
      <w:r w:rsidR="00A659F3">
        <w:instrText xml:space="preserve"> ADDIN EN.CITE &lt;EndNote&gt;&lt;Cite&gt;&lt;Author&gt;Schoenfeld&lt;/Author&gt;&lt;Year&gt;1983&lt;/Year&gt;&lt;RecNum&gt;22&lt;/RecNum&gt;&lt;DisplayText&gt;[20]&lt;/DisplayText&gt;&lt;record&gt;&lt;rec-number&gt;22&lt;/rec-number&gt;&lt;foreign-keys&gt;&lt;key app="EN" db-id="frzpazxz3txefzeerpuv5pztp2vzw99dvwsd" timestamp="1587061579"&gt;22&lt;/key&gt;&lt;/foreign-keys&gt;&lt;ref-type name="Journal Article"&gt;17&lt;/ref-type&gt;&lt;contributors&gt;&lt;authors&gt;&lt;author&gt;Schoenfeld, D. A.&lt;/author&gt;&lt;/authors&gt;&lt;/contributors&gt;&lt;titles&gt;&lt;title&gt;Sample-size formula for the proportional-hazards regression model&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499-503&lt;/pages&gt;&lt;volume&gt;39&lt;/volume&gt;&lt;number&gt;2&lt;/number&gt;&lt;edition&gt;1983/06/01&lt;/edition&gt;&lt;keywords&gt;&lt;keyword&gt;Clinical Trials as Topic&lt;/keyword&gt;&lt;keyword&gt;*Epidemiologic Methods&lt;/keyword&gt;&lt;keyword&gt;Humans&lt;/keyword&gt;&lt;keyword&gt;*Mortality&lt;/keyword&gt;&lt;keyword&gt;Regression Analysis&lt;/keyword&gt;&lt;keyword&gt;Sampling Studies&lt;/keyword&gt;&lt;/keywords&gt;&lt;dates&gt;&lt;year&gt;1983&lt;/year&gt;&lt;pub-dates&gt;&lt;date&gt;Jun&lt;/date&gt;&lt;/pub-dates&gt;&lt;/dates&gt;&lt;isbn&gt;0006-341X (Print)&amp;#xD;0006-341x&lt;/isbn&gt;&lt;accession-num&gt;6354290&lt;/accession-num&gt;&lt;urls&gt;&lt;/urls&gt;&lt;remote-database-provider&gt;NLM&lt;/remote-database-provider&gt;&lt;language&gt;eng&lt;/language&gt;&lt;/record&gt;&lt;/Cite&gt;&lt;/EndNote&gt;</w:instrText>
      </w:r>
      <w:r>
        <w:fldChar w:fldCharType="separate"/>
      </w:r>
      <w:r w:rsidR="00A659F3">
        <w:rPr>
          <w:noProof/>
        </w:rPr>
        <w:t>[20]</w:t>
      </w:r>
      <w:r>
        <w:fldChar w:fldCharType="end"/>
      </w:r>
      <w:r w:rsidRPr="006D1686">
        <w:t>.</w:t>
      </w:r>
    </w:p>
    <w:tbl>
      <w:tblPr>
        <w:tblStyle w:val="TableGrid"/>
        <w:tblW w:w="9535" w:type="dxa"/>
        <w:tblLayout w:type="fixed"/>
        <w:tblLook w:val="04A0" w:firstRow="1" w:lastRow="0" w:firstColumn="1" w:lastColumn="0" w:noHBand="0" w:noVBand="1"/>
      </w:tblPr>
      <w:tblGrid>
        <w:gridCol w:w="3775"/>
        <w:gridCol w:w="1440"/>
        <w:gridCol w:w="1440"/>
        <w:gridCol w:w="1440"/>
        <w:gridCol w:w="1440"/>
      </w:tblGrid>
      <w:tr w:rsidR="001C6339" w14:paraId="4A03598A" w14:textId="77777777" w:rsidTr="006D1686">
        <w:tc>
          <w:tcPr>
            <w:tcW w:w="9535" w:type="dxa"/>
            <w:gridSpan w:val="5"/>
            <w:shd w:val="clear" w:color="auto" w:fill="BFBFBF" w:themeFill="background1" w:themeFillShade="BF"/>
          </w:tcPr>
          <w:p w14:paraId="0E96CB56" w14:textId="750BFF3E" w:rsidR="001C6339" w:rsidRPr="006D1686" w:rsidRDefault="001C6339" w:rsidP="005514F7">
            <w:pPr>
              <w:rPr>
                <w:b/>
                <w:bCs/>
              </w:rPr>
            </w:pPr>
            <w:r w:rsidRPr="006D1686">
              <w:rPr>
                <w:b/>
                <w:bCs/>
              </w:rPr>
              <w:t>TABLE 9 – Number of Subjects in Target and Comparator Cohorts</w:t>
            </w:r>
            <w:r w:rsidR="002C2061" w:rsidRPr="006D1686">
              <w:rPr>
                <w:b/>
                <w:bCs/>
              </w:rPr>
              <w:t xml:space="preserve"> Before Matching</w:t>
            </w:r>
          </w:p>
        </w:tc>
      </w:tr>
      <w:tr w:rsidR="006D1686" w14:paraId="22668585" w14:textId="77777777" w:rsidTr="006D1686">
        <w:tc>
          <w:tcPr>
            <w:tcW w:w="3775" w:type="dxa"/>
            <w:shd w:val="clear" w:color="auto" w:fill="D9D9D9" w:themeFill="background1" w:themeFillShade="D9"/>
          </w:tcPr>
          <w:p w14:paraId="05EA69C0" w14:textId="7612287A" w:rsidR="005514F7" w:rsidRPr="006D1686" w:rsidRDefault="005514F7" w:rsidP="005514F7">
            <w:pPr>
              <w:rPr>
                <w:b/>
                <w:bCs/>
                <w:sz w:val="20"/>
                <w:szCs w:val="20"/>
              </w:rPr>
            </w:pPr>
            <w:r w:rsidRPr="006D1686">
              <w:rPr>
                <w:b/>
                <w:bCs/>
                <w:sz w:val="20"/>
                <w:szCs w:val="20"/>
              </w:rPr>
              <w:t>Cohort</w:t>
            </w:r>
          </w:p>
        </w:tc>
        <w:tc>
          <w:tcPr>
            <w:tcW w:w="1440" w:type="dxa"/>
            <w:shd w:val="clear" w:color="auto" w:fill="D9D9D9" w:themeFill="background1" w:themeFillShade="D9"/>
          </w:tcPr>
          <w:p w14:paraId="0CE7AB1E" w14:textId="4D6825A3" w:rsidR="005514F7" w:rsidRPr="006D1686" w:rsidRDefault="005514F7" w:rsidP="005514F7">
            <w:pPr>
              <w:rPr>
                <w:b/>
                <w:bCs/>
                <w:sz w:val="20"/>
                <w:szCs w:val="20"/>
              </w:rPr>
            </w:pPr>
            <w:r w:rsidRPr="006D1686">
              <w:rPr>
                <w:b/>
                <w:bCs/>
                <w:sz w:val="20"/>
                <w:szCs w:val="20"/>
              </w:rPr>
              <w:t>CPRD</w:t>
            </w:r>
          </w:p>
        </w:tc>
        <w:tc>
          <w:tcPr>
            <w:tcW w:w="1440" w:type="dxa"/>
            <w:shd w:val="clear" w:color="auto" w:fill="D9D9D9" w:themeFill="background1" w:themeFillShade="D9"/>
          </w:tcPr>
          <w:p w14:paraId="2E9C5280" w14:textId="11B98DA1" w:rsidR="005514F7" w:rsidRPr="006D1686" w:rsidRDefault="005514F7" w:rsidP="005514F7">
            <w:pPr>
              <w:rPr>
                <w:b/>
                <w:bCs/>
                <w:sz w:val="20"/>
                <w:szCs w:val="20"/>
              </w:rPr>
            </w:pPr>
            <w:r w:rsidRPr="006D1686">
              <w:rPr>
                <w:b/>
                <w:bCs/>
                <w:sz w:val="20"/>
                <w:szCs w:val="20"/>
              </w:rPr>
              <w:t>MDCR</w:t>
            </w:r>
          </w:p>
        </w:tc>
        <w:tc>
          <w:tcPr>
            <w:tcW w:w="1440" w:type="dxa"/>
            <w:shd w:val="clear" w:color="auto" w:fill="D9D9D9" w:themeFill="background1" w:themeFillShade="D9"/>
          </w:tcPr>
          <w:p w14:paraId="3E15BF9B" w14:textId="016A61CB" w:rsidR="005514F7" w:rsidRPr="006D1686" w:rsidRDefault="005514F7" w:rsidP="005514F7">
            <w:pPr>
              <w:rPr>
                <w:b/>
                <w:bCs/>
                <w:sz w:val="20"/>
                <w:szCs w:val="20"/>
              </w:rPr>
            </w:pPr>
            <w:r w:rsidRPr="006D1686">
              <w:rPr>
                <w:b/>
                <w:bCs/>
                <w:sz w:val="20"/>
                <w:szCs w:val="20"/>
              </w:rPr>
              <w:t>MDCD</w:t>
            </w:r>
          </w:p>
        </w:tc>
        <w:tc>
          <w:tcPr>
            <w:tcW w:w="1440" w:type="dxa"/>
            <w:shd w:val="clear" w:color="auto" w:fill="D9D9D9" w:themeFill="background1" w:themeFillShade="D9"/>
          </w:tcPr>
          <w:p w14:paraId="6364859B" w14:textId="6183A3AD" w:rsidR="005514F7" w:rsidRPr="006D1686" w:rsidRDefault="005514F7" w:rsidP="005514F7">
            <w:pPr>
              <w:rPr>
                <w:b/>
                <w:bCs/>
                <w:sz w:val="20"/>
                <w:szCs w:val="20"/>
              </w:rPr>
            </w:pPr>
            <w:r w:rsidRPr="006D1686">
              <w:rPr>
                <w:b/>
                <w:bCs/>
                <w:sz w:val="20"/>
                <w:szCs w:val="20"/>
              </w:rPr>
              <w:t>OPTUM_DOD</w:t>
            </w:r>
          </w:p>
        </w:tc>
      </w:tr>
      <w:tr w:rsidR="006D1686" w14:paraId="41C40BAF" w14:textId="77777777" w:rsidTr="006D1686">
        <w:tc>
          <w:tcPr>
            <w:tcW w:w="3775" w:type="dxa"/>
          </w:tcPr>
          <w:p w14:paraId="521CFC9B" w14:textId="281EB222" w:rsidR="006D1686" w:rsidRPr="006D1686" w:rsidRDefault="006D1686" w:rsidP="006D1686">
            <w:pPr>
              <w:rPr>
                <w:sz w:val="16"/>
                <w:szCs w:val="16"/>
              </w:rPr>
            </w:pPr>
            <w:r w:rsidRPr="006D1686">
              <w:rPr>
                <w:sz w:val="16"/>
                <w:szCs w:val="16"/>
              </w:rPr>
              <w:t>Target Cohort 1:  Tramadol</w:t>
            </w:r>
          </w:p>
        </w:tc>
        <w:tc>
          <w:tcPr>
            <w:tcW w:w="1440" w:type="dxa"/>
            <w:vAlign w:val="center"/>
          </w:tcPr>
          <w:p w14:paraId="3D13B67A" w14:textId="6509B32E" w:rsidR="006D1686" w:rsidRPr="006D1686" w:rsidRDefault="006D1686" w:rsidP="006D1686">
            <w:pPr>
              <w:jc w:val="center"/>
              <w:rPr>
                <w:sz w:val="16"/>
                <w:szCs w:val="16"/>
              </w:rPr>
            </w:pPr>
            <w:r w:rsidRPr="006D1686">
              <w:rPr>
                <w:rFonts w:ascii="Calibri" w:hAnsi="Calibri" w:cs="Calibri"/>
                <w:color w:val="000000"/>
                <w:sz w:val="16"/>
                <w:szCs w:val="16"/>
              </w:rPr>
              <w:t>166,884</w:t>
            </w:r>
          </w:p>
        </w:tc>
        <w:tc>
          <w:tcPr>
            <w:tcW w:w="1440" w:type="dxa"/>
            <w:vAlign w:val="center"/>
          </w:tcPr>
          <w:p w14:paraId="384C3CF0" w14:textId="6C90E982" w:rsidR="006D1686" w:rsidRPr="006D1686" w:rsidRDefault="006D1686" w:rsidP="006D1686">
            <w:pPr>
              <w:jc w:val="center"/>
              <w:rPr>
                <w:sz w:val="16"/>
                <w:szCs w:val="16"/>
              </w:rPr>
            </w:pPr>
            <w:r w:rsidRPr="006D1686">
              <w:rPr>
                <w:rFonts w:ascii="Calibri" w:hAnsi="Calibri" w:cs="Calibri"/>
                <w:color w:val="000000"/>
                <w:sz w:val="16"/>
                <w:szCs w:val="16"/>
              </w:rPr>
              <w:t>381,096</w:t>
            </w:r>
          </w:p>
        </w:tc>
        <w:tc>
          <w:tcPr>
            <w:tcW w:w="1440" w:type="dxa"/>
            <w:vAlign w:val="center"/>
          </w:tcPr>
          <w:p w14:paraId="5FCA9C20" w14:textId="596528CB" w:rsidR="006D1686" w:rsidRPr="006D1686" w:rsidRDefault="006D1686" w:rsidP="006D1686">
            <w:pPr>
              <w:jc w:val="center"/>
              <w:rPr>
                <w:sz w:val="16"/>
                <w:szCs w:val="16"/>
              </w:rPr>
            </w:pPr>
            <w:r w:rsidRPr="006D1686">
              <w:rPr>
                <w:rFonts w:ascii="Calibri" w:hAnsi="Calibri" w:cs="Calibri"/>
                <w:color w:val="000000"/>
                <w:sz w:val="16"/>
                <w:szCs w:val="16"/>
              </w:rPr>
              <w:t>111,716</w:t>
            </w:r>
          </w:p>
        </w:tc>
        <w:tc>
          <w:tcPr>
            <w:tcW w:w="1440" w:type="dxa"/>
            <w:vAlign w:val="center"/>
          </w:tcPr>
          <w:p w14:paraId="7AD468C3" w14:textId="1D8F1F59" w:rsidR="006D1686" w:rsidRPr="006D1686" w:rsidRDefault="006D1686" w:rsidP="006D1686">
            <w:pPr>
              <w:jc w:val="center"/>
              <w:rPr>
                <w:sz w:val="16"/>
                <w:szCs w:val="16"/>
              </w:rPr>
            </w:pPr>
            <w:r w:rsidRPr="006D1686">
              <w:rPr>
                <w:rFonts w:ascii="Calibri" w:hAnsi="Calibri" w:cs="Calibri"/>
                <w:color w:val="000000"/>
                <w:sz w:val="16"/>
                <w:szCs w:val="16"/>
              </w:rPr>
              <w:t>948,214</w:t>
            </w:r>
          </w:p>
        </w:tc>
      </w:tr>
      <w:tr w:rsidR="006D1686" w14:paraId="356FEB29" w14:textId="77777777" w:rsidTr="006D1686">
        <w:tc>
          <w:tcPr>
            <w:tcW w:w="3775" w:type="dxa"/>
          </w:tcPr>
          <w:p w14:paraId="19010262" w14:textId="4CB41403" w:rsidR="006D1686" w:rsidRPr="006D1686" w:rsidRDefault="006D1686" w:rsidP="006D1686">
            <w:pPr>
              <w:rPr>
                <w:sz w:val="16"/>
                <w:szCs w:val="16"/>
              </w:rPr>
            </w:pPr>
            <w:r w:rsidRPr="006D1686">
              <w:rPr>
                <w:sz w:val="16"/>
                <w:szCs w:val="16"/>
              </w:rPr>
              <w:t>Target Cohort 2:  Tramadol (exclude cough, antibiotic, cold and cough medications, and antihistamines in last 30 days)</w:t>
            </w:r>
          </w:p>
        </w:tc>
        <w:tc>
          <w:tcPr>
            <w:tcW w:w="1440" w:type="dxa"/>
            <w:vAlign w:val="center"/>
          </w:tcPr>
          <w:p w14:paraId="56C519DB" w14:textId="521C88A7" w:rsidR="006D1686" w:rsidRPr="006D1686" w:rsidRDefault="006D1686" w:rsidP="006D1686">
            <w:pPr>
              <w:jc w:val="center"/>
              <w:rPr>
                <w:sz w:val="16"/>
                <w:szCs w:val="16"/>
              </w:rPr>
            </w:pPr>
            <w:r w:rsidRPr="006D1686">
              <w:rPr>
                <w:rFonts w:ascii="Calibri" w:hAnsi="Calibri" w:cs="Calibri"/>
                <w:color w:val="000000"/>
                <w:sz w:val="16"/>
                <w:szCs w:val="16"/>
              </w:rPr>
              <w:t>139,015</w:t>
            </w:r>
          </w:p>
        </w:tc>
        <w:tc>
          <w:tcPr>
            <w:tcW w:w="1440" w:type="dxa"/>
            <w:vAlign w:val="center"/>
          </w:tcPr>
          <w:p w14:paraId="627DBF7F" w14:textId="1AD433AA" w:rsidR="006D1686" w:rsidRPr="006D1686" w:rsidRDefault="006D1686" w:rsidP="006D1686">
            <w:pPr>
              <w:jc w:val="center"/>
              <w:rPr>
                <w:sz w:val="16"/>
                <w:szCs w:val="16"/>
              </w:rPr>
            </w:pPr>
            <w:r w:rsidRPr="006D1686">
              <w:rPr>
                <w:rFonts w:ascii="Calibri" w:hAnsi="Calibri" w:cs="Calibri"/>
                <w:color w:val="000000"/>
                <w:sz w:val="16"/>
                <w:szCs w:val="16"/>
              </w:rPr>
              <w:t>283,036</w:t>
            </w:r>
          </w:p>
        </w:tc>
        <w:tc>
          <w:tcPr>
            <w:tcW w:w="1440" w:type="dxa"/>
            <w:vAlign w:val="center"/>
          </w:tcPr>
          <w:p w14:paraId="0D285C48" w14:textId="6C15BA3F" w:rsidR="006D1686" w:rsidRPr="006D1686" w:rsidRDefault="006D1686" w:rsidP="006D1686">
            <w:pPr>
              <w:jc w:val="center"/>
              <w:rPr>
                <w:sz w:val="16"/>
                <w:szCs w:val="16"/>
              </w:rPr>
            </w:pPr>
            <w:r w:rsidRPr="006D1686">
              <w:rPr>
                <w:rFonts w:ascii="Calibri" w:hAnsi="Calibri" w:cs="Calibri"/>
                <w:color w:val="000000"/>
                <w:sz w:val="16"/>
                <w:szCs w:val="16"/>
              </w:rPr>
              <w:t>72,113</w:t>
            </w:r>
          </w:p>
        </w:tc>
        <w:tc>
          <w:tcPr>
            <w:tcW w:w="1440" w:type="dxa"/>
            <w:vAlign w:val="center"/>
          </w:tcPr>
          <w:p w14:paraId="6068F445" w14:textId="749AB84F" w:rsidR="006D1686" w:rsidRPr="006D1686" w:rsidRDefault="006D1686" w:rsidP="006D1686">
            <w:pPr>
              <w:jc w:val="center"/>
              <w:rPr>
                <w:sz w:val="16"/>
                <w:szCs w:val="16"/>
              </w:rPr>
            </w:pPr>
            <w:r w:rsidRPr="006D1686">
              <w:rPr>
                <w:rFonts w:ascii="Calibri" w:hAnsi="Calibri" w:cs="Calibri"/>
                <w:color w:val="000000"/>
                <w:sz w:val="16"/>
                <w:szCs w:val="16"/>
              </w:rPr>
              <w:t>684,406</w:t>
            </w:r>
          </w:p>
        </w:tc>
      </w:tr>
      <w:tr w:rsidR="006D1686" w14:paraId="085640C7" w14:textId="77777777" w:rsidTr="006D1686">
        <w:tc>
          <w:tcPr>
            <w:tcW w:w="3775" w:type="dxa"/>
          </w:tcPr>
          <w:p w14:paraId="219D538C" w14:textId="10A92E7E" w:rsidR="006D1686" w:rsidRPr="006D1686" w:rsidRDefault="006D1686" w:rsidP="006D1686">
            <w:pPr>
              <w:rPr>
                <w:sz w:val="16"/>
                <w:szCs w:val="16"/>
              </w:rPr>
            </w:pPr>
            <w:r w:rsidRPr="006D1686">
              <w:rPr>
                <w:sz w:val="16"/>
                <w:szCs w:val="16"/>
              </w:rPr>
              <w:t>Comparator Cohort 1:  Codeine</w:t>
            </w:r>
          </w:p>
        </w:tc>
        <w:tc>
          <w:tcPr>
            <w:tcW w:w="1440" w:type="dxa"/>
            <w:vAlign w:val="center"/>
          </w:tcPr>
          <w:p w14:paraId="2B9AD88F" w14:textId="30C1D775" w:rsidR="006D1686" w:rsidRPr="006D1686" w:rsidRDefault="006D1686" w:rsidP="006D1686">
            <w:pPr>
              <w:jc w:val="center"/>
              <w:rPr>
                <w:sz w:val="16"/>
                <w:szCs w:val="16"/>
              </w:rPr>
            </w:pPr>
            <w:r w:rsidRPr="006D1686">
              <w:rPr>
                <w:rFonts w:ascii="Calibri" w:hAnsi="Calibri" w:cs="Calibri"/>
                <w:color w:val="000000"/>
                <w:sz w:val="16"/>
                <w:szCs w:val="16"/>
              </w:rPr>
              <w:t>1,116,400</w:t>
            </w:r>
          </w:p>
        </w:tc>
        <w:tc>
          <w:tcPr>
            <w:tcW w:w="1440" w:type="dxa"/>
            <w:vAlign w:val="center"/>
          </w:tcPr>
          <w:p w14:paraId="6E72B05A" w14:textId="4503E5FC" w:rsidR="006D1686" w:rsidRPr="006D1686" w:rsidRDefault="006D1686" w:rsidP="006D1686">
            <w:pPr>
              <w:jc w:val="center"/>
              <w:rPr>
                <w:sz w:val="16"/>
                <w:szCs w:val="16"/>
              </w:rPr>
            </w:pPr>
            <w:r w:rsidRPr="006D1686">
              <w:rPr>
                <w:rFonts w:ascii="Calibri" w:hAnsi="Calibri" w:cs="Calibri"/>
                <w:color w:val="000000"/>
                <w:sz w:val="16"/>
                <w:szCs w:val="16"/>
              </w:rPr>
              <w:t>551,519</w:t>
            </w:r>
          </w:p>
        </w:tc>
        <w:tc>
          <w:tcPr>
            <w:tcW w:w="1440" w:type="dxa"/>
            <w:vAlign w:val="center"/>
          </w:tcPr>
          <w:p w14:paraId="40E454B2" w14:textId="6B9EB59E" w:rsidR="006D1686" w:rsidRPr="006D1686" w:rsidRDefault="006D1686" w:rsidP="006D1686">
            <w:pPr>
              <w:jc w:val="center"/>
              <w:rPr>
                <w:sz w:val="16"/>
                <w:szCs w:val="16"/>
              </w:rPr>
            </w:pPr>
            <w:r w:rsidRPr="006D1686">
              <w:rPr>
                <w:rFonts w:ascii="Calibri" w:hAnsi="Calibri" w:cs="Calibri"/>
                <w:color w:val="000000"/>
                <w:sz w:val="16"/>
                <w:szCs w:val="16"/>
              </w:rPr>
              <w:t>69,065</w:t>
            </w:r>
          </w:p>
        </w:tc>
        <w:tc>
          <w:tcPr>
            <w:tcW w:w="1440" w:type="dxa"/>
            <w:vAlign w:val="center"/>
          </w:tcPr>
          <w:p w14:paraId="12920F00" w14:textId="1B85082F" w:rsidR="006D1686" w:rsidRPr="006D1686" w:rsidRDefault="006D1686" w:rsidP="006D1686">
            <w:pPr>
              <w:jc w:val="center"/>
              <w:rPr>
                <w:sz w:val="16"/>
                <w:szCs w:val="16"/>
              </w:rPr>
            </w:pPr>
            <w:r w:rsidRPr="006D1686">
              <w:rPr>
                <w:rFonts w:ascii="Calibri" w:hAnsi="Calibri" w:cs="Calibri"/>
                <w:color w:val="000000"/>
                <w:sz w:val="16"/>
                <w:szCs w:val="16"/>
              </w:rPr>
              <w:t>1,215,785</w:t>
            </w:r>
          </w:p>
        </w:tc>
      </w:tr>
      <w:tr w:rsidR="006D1686" w14:paraId="7255605F" w14:textId="77777777" w:rsidTr="006D1686">
        <w:tc>
          <w:tcPr>
            <w:tcW w:w="3775" w:type="dxa"/>
          </w:tcPr>
          <w:p w14:paraId="6FFFDA99" w14:textId="5F943869" w:rsidR="006D1686" w:rsidRPr="006D1686" w:rsidRDefault="006D1686" w:rsidP="006D1686">
            <w:pPr>
              <w:rPr>
                <w:sz w:val="16"/>
                <w:szCs w:val="16"/>
              </w:rPr>
            </w:pPr>
            <w:r w:rsidRPr="006D1686">
              <w:rPr>
                <w:sz w:val="16"/>
                <w:szCs w:val="16"/>
              </w:rPr>
              <w:t>Comparator Cohort 2:  Codeine (exclude cough, antibiotic, cold and cough medications, and antihistamines in last 30 days)</w:t>
            </w:r>
            <w:r w:rsidR="00081A66">
              <w:rPr>
                <w:sz w:val="16"/>
                <w:szCs w:val="16"/>
              </w:rPr>
              <w:t xml:space="preserve"> *</w:t>
            </w:r>
          </w:p>
        </w:tc>
        <w:tc>
          <w:tcPr>
            <w:tcW w:w="1440" w:type="dxa"/>
            <w:vAlign w:val="center"/>
          </w:tcPr>
          <w:p w14:paraId="45720449" w14:textId="2A9258C0" w:rsidR="006D1686" w:rsidRPr="006D1686" w:rsidRDefault="006D1686" w:rsidP="006D1686">
            <w:pPr>
              <w:jc w:val="center"/>
              <w:rPr>
                <w:sz w:val="16"/>
                <w:szCs w:val="16"/>
              </w:rPr>
            </w:pPr>
            <w:r w:rsidRPr="006D1686">
              <w:rPr>
                <w:rFonts w:ascii="Calibri" w:hAnsi="Calibri" w:cs="Calibri"/>
                <w:color w:val="000000"/>
                <w:sz w:val="16"/>
                <w:szCs w:val="16"/>
              </w:rPr>
              <w:t>894,883</w:t>
            </w:r>
          </w:p>
        </w:tc>
        <w:tc>
          <w:tcPr>
            <w:tcW w:w="1440" w:type="dxa"/>
            <w:vAlign w:val="center"/>
          </w:tcPr>
          <w:p w14:paraId="421B4327" w14:textId="42406121" w:rsidR="006D1686" w:rsidRPr="006D1686" w:rsidRDefault="006D1686" w:rsidP="006D1686">
            <w:pPr>
              <w:jc w:val="center"/>
              <w:rPr>
                <w:sz w:val="16"/>
                <w:szCs w:val="16"/>
              </w:rPr>
            </w:pPr>
            <w:r w:rsidRPr="006D1686">
              <w:rPr>
                <w:rFonts w:ascii="Calibri" w:hAnsi="Calibri" w:cs="Calibri"/>
                <w:color w:val="000000"/>
                <w:sz w:val="16"/>
                <w:szCs w:val="16"/>
              </w:rPr>
              <w:t>182,930</w:t>
            </w:r>
          </w:p>
        </w:tc>
        <w:tc>
          <w:tcPr>
            <w:tcW w:w="1440" w:type="dxa"/>
            <w:vAlign w:val="center"/>
          </w:tcPr>
          <w:p w14:paraId="2AEC18D2" w14:textId="7F1128A4" w:rsidR="006D1686" w:rsidRPr="006D1686" w:rsidRDefault="006D1686" w:rsidP="006D1686">
            <w:pPr>
              <w:jc w:val="center"/>
              <w:rPr>
                <w:sz w:val="16"/>
                <w:szCs w:val="16"/>
              </w:rPr>
            </w:pPr>
            <w:r w:rsidRPr="006D1686">
              <w:rPr>
                <w:rFonts w:ascii="Calibri" w:hAnsi="Calibri" w:cs="Calibri"/>
                <w:color w:val="000000"/>
                <w:sz w:val="16"/>
                <w:szCs w:val="16"/>
              </w:rPr>
              <w:t>22,720</w:t>
            </w:r>
          </w:p>
        </w:tc>
        <w:tc>
          <w:tcPr>
            <w:tcW w:w="1440" w:type="dxa"/>
            <w:vAlign w:val="center"/>
          </w:tcPr>
          <w:p w14:paraId="3E80E81C" w14:textId="5421E820" w:rsidR="006D1686" w:rsidRPr="006D1686" w:rsidRDefault="006D1686" w:rsidP="006D1686">
            <w:pPr>
              <w:jc w:val="center"/>
              <w:rPr>
                <w:sz w:val="16"/>
                <w:szCs w:val="16"/>
              </w:rPr>
            </w:pPr>
            <w:r w:rsidRPr="006D1686">
              <w:rPr>
                <w:rFonts w:ascii="Calibri" w:hAnsi="Calibri" w:cs="Calibri"/>
                <w:color w:val="000000"/>
                <w:sz w:val="16"/>
                <w:szCs w:val="16"/>
              </w:rPr>
              <w:t>356,804</w:t>
            </w:r>
          </w:p>
        </w:tc>
      </w:tr>
      <w:tr w:rsidR="006D1686" w14:paraId="3C157FDF" w14:textId="77777777" w:rsidTr="006D1686">
        <w:tc>
          <w:tcPr>
            <w:tcW w:w="3775" w:type="dxa"/>
          </w:tcPr>
          <w:p w14:paraId="41FE408D" w14:textId="7C03F09C" w:rsidR="006D1686" w:rsidRPr="006D1686" w:rsidRDefault="006D1686" w:rsidP="006D1686">
            <w:pPr>
              <w:rPr>
                <w:sz w:val="16"/>
                <w:szCs w:val="16"/>
              </w:rPr>
            </w:pPr>
            <w:r w:rsidRPr="006D1686">
              <w:rPr>
                <w:sz w:val="16"/>
                <w:szCs w:val="16"/>
              </w:rPr>
              <w:t>Outcome Cohort 1:  Primary Hip Fracture (READ Codes for CPRD)</w:t>
            </w:r>
          </w:p>
        </w:tc>
        <w:tc>
          <w:tcPr>
            <w:tcW w:w="1440" w:type="dxa"/>
            <w:vAlign w:val="center"/>
          </w:tcPr>
          <w:p w14:paraId="51FF26FB" w14:textId="41F4B179" w:rsidR="006D1686" w:rsidRPr="006D1686" w:rsidRDefault="006D1686" w:rsidP="006D1686">
            <w:pPr>
              <w:jc w:val="center"/>
              <w:rPr>
                <w:sz w:val="16"/>
                <w:szCs w:val="16"/>
              </w:rPr>
            </w:pPr>
            <w:r w:rsidRPr="006D1686">
              <w:rPr>
                <w:rFonts w:ascii="Calibri" w:hAnsi="Calibri" w:cs="Calibri"/>
                <w:color w:val="000000"/>
                <w:sz w:val="16"/>
                <w:szCs w:val="16"/>
              </w:rPr>
              <w:t>57,584</w:t>
            </w:r>
          </w:p>
        </w:tc>
        <w:tc>
          <w:tcPr>
            <w:tcW w:w="1440" w:type="dxa"/>
            <w:vAlign w:val="center"/>
          </w:tcPr>
          <w:p w14:paraId="44874925" w14:textId="0FEA4FB9" w:rsidR="006D1686" w:rsidRPr="006D1686" w:rsidRDefault="006D1686" w:rsidP="006D1686">
            <w:pPr>
              <w:jc w:val="center"/>
              <w:rPr>
                <w:sz w:val="16"/>
                <w:szCs w:val="16"/>
              </w:rPr>
            </w:pPr>
            <w:r w:rsidRPr="006D1686">
              <w:rPr>
                <w:rFonts w:ascii="Calibri" w:hAnsi="Calibri" w:cs="Calibri"/>
                <w:color w:val="000000"/>
                <w:sz w:val="16"/>
                <w:szCs w:val="16"/>
              </w:rPr>
              <w:t>-</w:t>
            </w:r>
          </w:p>
        </w:tc>
        <w:tc>
          <w:tcPr>
            <w:tcW w:w="1440" w:type="dxa"/>
            <w:vAlign w:val="center"/>
          </w:tcPr>
          <w:p w14:paraId="150DE1BE" w14:textId="634F0395" w:rsidR="006D1686" w:rsidRPr="006D1686" w:rsidRDefault="006D1686" w:rsidP="006D1686">
            <w:pPr>
              <w:jc w:val="center"/>
              <w:rPr>
                <w:sz w:val="16"/>
                <w:szCs w:val="16"/>
              </w:rPr>
            </w:pPr>
            <w:r w:rsidRPr="006D1686">
              <w:rPr>
                <w:rFonts w:ascii="Calibri" w:hAnsi="Calibri" w:cs="Calibri"/>
                <w:color w:val="000000"/>
                <w:sz w:val="16"/>
                <w:szCs w:val="16"/>
              </w:rPr>
              <w:t>-</w:t>
            </w:r>
          </w:p>
        </w:tc>
        <w:tc>
          <w:tcPr>
            <w:tcW w:w="1440" w:type="dxa"/>
            <w:vAlign w:val="center"/>
          </w:tcPr>
          <w:p w14:paraId="5099EC92" w14:textId="3F00E090" w:rsidR="006D1686" w:rsidRPr="006D1686" w:rsidRDefault="006D1686" w:rsidP="006D1686">
            <w:pPr>
              <w:jc w:val="center"/>
              <w:rPr>
                <w:sz w:val="16"/>
                <w:szCs w:val="16"/>
              </w:rPr>
            </w:pPr>
            <w:r w:rsidRPr="006D1686">
              <w:rPr>
                <w:rFonts w:ascii="Calibri" w:hAnsi="Calibri" w:cs="Calibri"/>
                <w:color w:val="000000"/>
                <w:sz w:val="16"/>
                <w:szCs w:val="16"/>
              </w:rPr>
              <w:t>-</w:t>
            </w:r>
          </w:p>
        </w:tc>
      </w:tr>
      <w:tr w:rsidR="006D1686" w14:paraId="4DE2B3D2" w14:textId="77777777" w:rsidTr="006D1686">
        <w:tc>
          <w:tcPr>
            <w:tcW w:w="3775" w:type="dxa"/>
          </w:tcPr>
          <w:p w14:paraId="529D17AB" w14:textId="2C6F986B" w:rsidR="006D1686" w:rsidRPr="006D1686" w:rsidRDefault="006D1686" w:rsidP="006D1686">
            <w:pPr>
              <w:rPr>
                <w:sz w:val="16"/>
                <w:szCs w:val="16"/>
              </w:rPr>
            </w:pPr>
            <w:r w:rsidRPr="006D1686">
              <w:rPr>
                <w:sz w:val="16"/>
                <w:szCs w:val="16"/>
              </w:rPr>
              <w:t>Outcome Cohort 2:  (Primary Hip Fracture ER/IP Dx with Hip Fracture procedures +/- 7 days) OR (Primary Hip Fracture procedures with Hip Fracture ER/IP +/- 7 days)</w:t>
            </w:r>
          </w:p>
        </w:tc>
        <w:tc>
          <w:tcPr>
            <w:tcW w:w="1440" w:type="dxa"/>
            <w:vAlign w:val="center"/>
          </w:tcPr>
          <w:p w14:paraId="6FA1D196" w14:textId="4EB3AE74" w:rsidR="006D1686" w:rsidRPr="006D1686" w:rsidRDefault="006D1686" w:rsidP="006D1686">
            <w:pPr>
              <w:jc w:val="center"/>
              <w:rPr>
                <w:sz w:val="16"/>
                <w:szCs w:val="16"/>
              </w:rPr>
            </w:pPr>
            <w:r w:rsidRPr="006D1686">
              <w:rPr>
                <w:rFonts w:ascii="Calibri" w:hAnsi="Calibri" w:cs="Calibri"/>
                <w:color w:val="000000"/>
                <w:sz w:val="16"/>
                <w:szCs w:val="16"/>
              </w:rPr>
              <w:t>10,286</w:t>
            </w:r>
          </w:p>
        </w:tc>
        <w:tc>
          <w:tcPr>
            <w:tcW w:w="1440" w:type="dxa"/>
            <w:vAlign w:val="center"/>
          </w:tcPr>
          <w:p w14:paraId="2DF258DC" w14:textId="37345373" w:rsidR="006D1686" w:rsidRPr="006D1686" w:rsidRDefault="006D1686" w:rsidP="006D1686">
            <w:pPr>
              <w:jc w:val="center"/>
              <w:rPr>
                <w:sz w:val="16"/>
                <w:szCs w:val="16"/>
              </w:rPr>
            </w:pPr>
            <w:r w:rsidRPr="006D1686">
              <w:rPr>
                <w:rFonts w:ascii="Calibri" w:hAnsi="Calibri" w:cs="Calibri"/>
                <w:color w:val="000000"/>
                <w:sz w:val="16"/>
                <w:szCs w:val="16"/>
              </w:rPr>
              <w:t>138,466</w:t>
            </w:r>
          </w:p>
        </w:tc>
        <w:tc>
          <w:tcPr>
            <w:tcW w:w="1440" w:type="dxa"/>
            <w:vAlign w:val="center"/>
          </w:tcPr>
          <w:p w14:paraId="4547C304" w14:textId="5294EAAE" w:rsidR="006D1686" w:rsidRPr="006D1686" w:rsidRDefault="006D1686" w:rsidP="006D1686">
            <w:pPr>
              <w:jc w:val="center"/>
              <w:rPr>
                <w:sz w:val="16"/>
                <w:szCs w:val="16"/>
              </w:rPr>
            </w:pPr>
            <w:r w:rsidRPr="006D1686">
              <w:rPr>
                <w:rFonts w:ascii="Calibri" w:hAnsi="Calibri" w:cs="Calibri"/>
                <w:color w:val="000000"/>
                <w:sz w:val="16"/>
                <w:szCs w:val="16"/>
              </w:rPr>
              <w:t>33,759</w:t>
            </w:r>
          </w:p>
        </w:tc>
        <w:tc>
          <w:tcPr>
            <w:tcW w:w="1440" w:type="dxa"/>
            <w:vAlign w:val="center"/>
          </w:tcPr>
          <w:p w14:paraId="6D115B26" w14:textId="20E5AB2B" w:rsidR="006D1686" w:rsidRPr="006D1686" w:rsidRDefault="006D1686" w:rsidP="006D1686">
            <w:pPr>
              <w:jc w:val="center"/>
              <w:rPr>
                <w:sz w:val="16"/>
                <w:szCs w:val="16"/>
              </w:rPr>
            </w:pPr>
            <w:r w:rsidRPr="006D1686">
              <w:rPr>
                <w:rFonts w:ascii="Calibri" w:hAnsi="Calibri" w:cs="Calibri"/>
                <w:color w:val="000000"/>
                <w:sz w:val="16"/>
                <w:szCs w:val="16"/>
              </w:rPr>
              <w:t>148,889</w:t>
            </w:r>
          </w:p>
        </w:tc>
      </w:tr>
      <w:tr w:rsidR="00783942" w14:paraId="7D24137F" w14:textId="77777777" w:rsidTr="00783942">
        <w:tc>
          <w:tcPr>
            <w:tcW w:w="9535" w:type="dxa"/>
            <w:gridSpan w:val="5"/>
            <w:vAlign w:val="center"/>
          </w:tcPr>
          <w:p w14:paraId="37B1281E" w14:textId="225CCFF5" w:rsidR="00783942" w:rsidRDefault="00783942" w:rsidP="00783942">
            <w:pPr>
              <w:rPr>
                <w:rFonts w:ascii="Calibri" w:hAnsi="Calibri" w:cs="Calibri"/>
                <w:color w:val="000000"/>
                <w:sz w:val="16"/>
                <w:szCs w:val="16"/>
              </w:rPr>
            </w:pPr>
          </w:p>
          <w:p w14:paraId="5DA2A14D" w14:textId="3B16DD6B" w:rsidR="00783942" w:rsidRDefault="00783942" w:rsidP="00783942">
            <w:pPr>
              <w:rPr>
                <w:sz w:val="18"/>
                <w:szCs w:val="18"/>
              </w:rPr>
            </w:pPr>
            <w:r w:rsidRPr="00564132">
              <w:rPr>
                <w:sz w:val="18"/>
                <w:szCs w:val="18"/>
              </w:rPr>
              <w:t xml:space="preserve">CPRD = </w:t>
            </w:r>
            <w:r w:rsidRPr="00890B7C">
              <w:rPr>
                <w:sz w:val="18"/>
                <w:szCs w:val="18"/>
              </w:rPr>
              <w:t>Clinical Practice Research Datalink</w:t>
            </w:r>
            <w:r w:rsidRPr="00564132">
              <w:rPr>
                <w:sz w:val="18"/>
                <w:szCs w:val="18"/>
              </w:rPr>
              <w:t xml:space="preserve">, MDCR = </w:t>
            </w:r>
            <w:r w:rsidRPr="00EF1F7C">
              <w:rPr>
                <w:sz w:val="18"/>
                <w:szCs w:val="18"/>
              </w:rPr>
              <w:t>IBM MarketScan® Medicare Supplemental Database</w:t>
            </w:r>
            <w:r w:rsidRPr="00564132">
              <w:rPr>
                <w:sz w:val="18"/>
                <w:szCs w:val="18"/>
              </w:rPr>
              <w:t xml:space="preserve">, MDCD = </w:t>
            </w:r>
            <w:r w:rsidRPr="00890B7C">
              <w:rPr>
                <w:sz w:val="18"/>
                <w:szCs w:val="18"/>
              </w:rPr>
              <w:t>IBM MarketScan® Multi-State Medicaid Database</w:t>
            </w:r>
            <w:r w:rsidRPr="00564132">
              <w:rPr>
                <w:sz w:val="18"/>
                <w:szCs w:val="18"/>
              </w:rPr>
              <w:t xml:space="preserve">, DOD = </w:t>
            </w:r>
            <w:r w:rsidRPr="00890B7C">
              <w:rPr>
                <w:sz w:val="18"/>
                <w:szCs w:val="18"/>
              </w:rPr>
              <w:t>Optum© De-Identified Clinformatics® Data Mart Database –  Date of Death</w:t>
            </w:r>
          </w:p>
          <w:p w14:paraId="773916CD" w14:textId="642CBADE" w:rsidR="00081A66" w:rsidRDefault="00081A66" w:rsidP="00783942">
            <w:pPr>
              <w:rPr>
                <w:sz w:val="18"/>
                <w:szCs w:val="18"/>
              </w:rPr>
            </w:pPr>
          </w:p>
          <w:p w14:paraId="2309D55B" w14:textId="628F856F" w:rsidR="00081A66" w:rsidRDefault="00081A66" w:rsidP="00783942">
            <w:pPr>
              <w:rPr>
                <w:rFonts w:ascii="Calibri" w:hAnsi="Calibri" w:cs="Calibri"/>
                <w:color w:val="000000"/>
                <w:sz w:val="16"/>
                <w:szCs w:val="16"/>
              </w:rPr>
            </w:pPr>
            <w:r>
              <w:rPr>
                <w:rFonts w:ascii="Calibri" w:hAnsi="Calibri" w:cs="Calibri"/>
                <w:color w:val="000000"/>
                <w:sz w:val="16"/>
                <w:szCs w:val="16"/>
              </w:rPr>
              <w:t xml:space="preserve">* On the claims data sources (MDCR, MDCD, OPTUM_DOD) we see the implementation of the exclusion of cough, antibiotic, cold and cough medications, and antihistamines in the last 30 days on the codeine cohort has a different effect on the proportion removed as compared to the </w:t>
            </w:r>
            <w:r>
              <w:rPr>
                <w:rFonts w:ascii="Calibri" w:hAnsi="Calibri" w:cs="Calibri"/>
                <w:color w:val="000000"/>
                <w:sz w:val="16"/>
                <w:szCs w:val="16"/>
              </w:rPr>
              <w:lastRenderedPageBreak/>
              <w:t>UK data source (CPRD).  The exclusion only reduces the CPRD cohort by 20% while in the claims database the exclusions reduces the cohort by 70%.</w:t>
            </w:r>
          </w:p>
          <w:p w14:paraId="68115CDA" w14:textId="4661F998" w:rsidR="00783942" w:rsidRPr="006D1686" w:rsidRDefault="00783942" w:rsidP="00783942">
            <w:pPr>
              <w:rPr>
                <w:rFonts w:ascii="Calibri" w:hAnsi="Calibri" w:cs="Calibri"/>
                <w:color w:val="000000"/>
                <w:sz w:val="16"/>
                <w:szCs w:val="16"/>
              </w:rPr>
            </w:pPr>
          </w:p>
        </w:tc>
      </w:tr>
    </w:tbl>
    <w:p w14:paraId="108682C3" w14:textId="77777777" w:rsidR="00EF628B" w:rsidRDefault="00EF628B" w:rsidP="00EF628B"/>
    <w:p w14:paraId="2AC43579" w14:textId="7808F4B7" w:rsidR="00B34641" w:rsidRDefault="00DF29D6" w:rsidP="00B34641">
      <w:pPr>
        <w:pStyle w:val="Heading1"/>
      </w:pPr>
      <w:r>
        <w:t>Data Analysis Plan</w:t>
      </w:r>
    </w:p>
    <w:p w14:paraId="0AA104EC" w14:textId="20E9673D" w:rsidR="00B34641" w:rsidRPr="00B34641" w:rsidRDefault="00B34641" w:rsidP="00B34641">
      <w:r>
        <w:t xml:space="preserve">The analysis has been specified in ATLAS </w:t>
      </w:r>
      <w:r>
        <w:fldChar w:fldCharType="begin"/>
      </w:r>
      <w:r w:rsidR="00A659F3">
        <w:instrText xml:space="preserve"> ADDIN EN.CITE &lt;EndNote&gt;&lt;Cite&gt;&lt;RecNum&gt;28&lt;/RecNum&gt;&lt;DisplayText&gt;[21]&lt;/DisplayText&gt;&lt;record&gt;&lt;rec-number&gt;28&lt;/rec-number&gt;&lt;foreign-keys&gt;&lt;key app="EN" db-id="frzpazxz3txefzeerpuv5pztp2vzw99dvwsd" timestamp="1590432444"&gt;28&lt;/key&gt;&lt;/foreign-keys&gt;&lt;ref-type name="Web Page"&gt;12&lt;/ref-type&gt;&lt;contributors&gt;&lt;/contributors&gt;&lt;titles&gt;&lt;title&gt;ATLAS&lt;/title&gt;&lt;/titles&gt;&lt;volume&gt;2020&lt;/volume&gt;&lt;dates&gt;&lt;/dates&gt;&lt;publisher&gt;Observational Health Data Sciences and Informatics&lt;/publisher&gt;&lt;work-type&gt;web page&lt;/work-type&gt;&lt;urls&gt;&lt;related-urls&gt;&lt;url&gt;https://github.com/OHDSI/Atlas/wiki&lt;/url&gt;&lt;/related-urls&gt;&lt;/urls&gt;&lt;/record&gt;&lt;/Cite&gt;&lt;/EndNote&gt;</w:instrText>
      </w:r>
      <w:r>
        <w:fldChar w:fldCharType="separate"/>
      </w:r>
      <w:r w:rsidR="00A659F3">
        <w:rPr>
          <w:noProof/>
        </w:rPr>
        <w:t>[21]</w:t>
      </w:r>
      <w:r>
        <w:fldChar w:fldCharType="end"/>
      </w:r>
      <w:r>
        <w:t xml:space="preserve">, detail description of the analysis and </w:t>
      </w:r>
      <w:r w:rsidR="00045883">
        <w:t>links to its implementation are found in this section.</w:t>
      </w:r>
    </w:p>
    <w:p w14:paraId="21C77325" w14:textId="77777777" w:rsidR="00CC5806" w:rsidRDefault="00CC5806" w:rsidP="00CC5806">
      <w:pPr>
        <w:pStyle w:val="Heading2"/>
      </w:pPr>
      <w:r>
        <w:t>Calculation of Time-at-Risk</w:t>
      </w:r>
    </w:p>
    <w:p w14:paraId="7B99064A" w14:textId="77777777" w:rsidR="00CC5806" w:rsidRDefault="00CC5806" w:rsidP="00CC5806">
      <w:pPr>
        <w:pStyle w:val="BodyText12"/>
      </w:pPr>
      <w:r w:rsidRPr="00B53C82">
        <w:t xml:space="preserve">Two time-at-risk (TAR) </w:t>
      </w:r>
      <w:r>
        <w:t>definitions</w:t>
      </w:r>
      <w:r w:rsidRPr="00B53C82">
        <w:t xml:space="preserve"> will be used for follow-up of outcome of interest in this study: </w:t>
      </w:r>
    </w:p>
    <w:p w14:paraId="38933966" w14:textId="77777777" w:rsidR="00CC5806" w:rsidRDefault="00CC5806" w:rsidP="00CC5806">
      <w:pPr>
        <w:pStyle w:val="Heading3"/>
      </w:pPr>
      <w:r>
        <w:t>Primary TAR - TAR 1 – On-Treatment</w:t>
      </w:r>
    </w:p>
    <w:p w14:paraId="7079287C" w14:textId="77777777" w:rsidR="00906485" w:rsidRDefault="00CC5806" w:rsidP="00CC5806">
      <w:r>
        <w:t>The on-treatment TAR starts on index and will append 7 days to the last exposure date.</w:t>
      </w:r>
      <w:r w:rsidR="001E4F4E">
        <w:t xml:space="preserve">  The e</w:t>
      </w:r>
      <w:r w:rsidR="001E4F4E" w:rsidRPr="001E4F4E">
        <w:t xml:space="preserve">nd of drug exposure </w:t>
      </w:r>
      <w:r w:rsidR="001E4F4E">
        <w:t xml:space="preserve">defined </w:t>
      </w:r>
      <w:r w:rsidR="001E4F4E" w:rsidRPr="001E4F4E">
        <w:t>with 30-day persistence window</w:t>
      </w:r>
      <w:r w:rsidR="001E4F4E">
        <w:t xml:space="preserve"> and</w:t>
      </w:r>
      <w:r w:rsidR="001E4F4E" w:rsidRPr="001E4F4E">
        <w:t xml:space="preserve"> 0-day surveillance window</w:t>
      </w:r>
      <w:r w:rsidR="001E4F4E">
        <w:t xml:space="preserve"> across drug exposures.</w:t>
      </w:r>
    </w:p>
    <w:p w14:paraId="030DC2EB" w14:textId="2AFBBC84" w:rsidR="00CC5806" w:rsidRPr="005B5EE8" w:rsidRDefault="006F0F56" w:rsidP="00CC5806">
      <w:r>
        <w:t xml:space="preserve">Persistence window is a period of tolerance that is allowed when constructing periods of persistence exposure. </w:t>
      </w:r>
      <w:r w:rsidR="00906485">
        <w:rPr>
          <w:rStyle w:val="normaltextrun"/>
          <w:rFonts w:ascii="Calibri" w:hAnsi="Calibri" w:cs="Calibri"/>
          <w:color w:val="000000"/>
        </w:rPr>
        <w:t>For example, a 30-day </w:t>
      </w:r>
      <w:r w:rsidR="00906485">
        <w:rPr>
          <w:rStyle w:val="findhit"/>
          <w:rFonts w:ascii="Calibri" w:hAnsi="Calibri" w:cs="Calibri"/>
          <w:color w:val="000000"/>
        </w:rPr>
        <w:t>persis</w:t>
      </w:r>
      <w:r w:rsidR="00906485">
        <w:rPr>
          <w:rStyle w:val="normaltextrun"/>
          <w:rFonts w:ascii="Calibri" w:hAnsi="Calibri" w:cs="Calibri"/>
          <w:color w:val="000000"/>
        </w:rPr>
        <w:t xml:space="preserve">tence window would allow for a gap between two prescriptions not exceeding 30 days over the number of days supplied or prescribed. </w:t>
      </w:r>
      <w:r>
        <w:t>Surveillance window represents the number of days added to the end of the persistence exposure to a drug as an addition period of surveillance prior to the cohort exit.</w:t>
      </w:r>
      <w:r w:rsidR="00906485" w:rsidRPr="00906485">
        <w:rPr>
          <w:rFonts w:ascii="Calibri" w:hAnsi="Calibri" w:cs="Calibri"/>
          <w:color w:val="000000"/>
        </w:rPr>
        <w:t xml:space="preserve"> </w:t>
      </w:r>
      <w:r w:rsidR="00906485">
        <w:rPr>
          <w:rStyle w:val="normaltextrun"/>
          <w:rFonts w:ascii="Calibri" w:hAnsi="Calibri" w:cs="Calibri"/>
          <w:color w:val="000000"/>
        </w:rPr>
        <w:t>Example, if you have a drug exposure that ends on January 1 and your </w:t>
      </w:r>
      <w:r w:rsidR="00906485">
        <w:rPr>
          <w:rStyle w:val="findhit"/>
          <w:rFonts w:ascii="Calibri" w:hAnsi="Calibri" w:cs="Calibri"/>
          <w:color w:val="000000"/>
        </w:rPr>
        <w:t>surveillance</w:t>
      </w:r>
      <w:r w:rsidR="00906485">
        <w:rPr>
          <w:rStyle w:val="normaltextrun"/>
          <w:rFonts w:ascii="Calibri" w:hAnsi="Calibri" w:cs="Calibri"/>
          <w:color w:val="000000"/>
        </w:rPr>
        <w:t> window is 30 days, if another drug exposure for that same drug occurs during the </w:t>
      </w:r>
      <w:r w:rsidR="00906485">
        <w:rPr>
          <w:rStyle w:val="findhit"/>
          <w:rFonts w:ascii="Calibri" w:hAnsi="Calibri" w:cs="Calibri"/>
          <w:color w:val="000000"/>
        </w:rPr>
        <w:t>surveillance</w:t>
      </w:r>
      <w:r w:rsidR="00906485">
        <w:rPr>
          <w:rStyle w:val="normaltextrun"/>
          <w:rFonts w:ascii="Calibri" w:hAnsi="Calibri" w:cs="Calibri"/>
          <w:color w:val="000000"/>
        </w:rPr>
        <w:t> window you will consider the exposure to continue without stop. </w:t>
      </w:r>
    </w:p>
    <w:p w14:paraId="41FB6213" w14:textId="77777777" w:rsidR="00CC5806" w:rsidRDefault="00CC5806" w:rsidP="00CC5806">
      <w:pPr>
        <w:pStyle w:val="Heading3"/>
      </w:pPr>
      <w:r>
        <w:t>Sensitivity TAR - TAR 2 – Intent-to-Treat</w:t>
      </w:r>
    </w:p>
    <w:p w14:paraId="1BDB2903" w14:textId="5FA21580" w:rsidR="00090811" w:rsidRPr="005B5EE8" w:rsidRDefault="00CC5806" w:rsidP="00CC5806">
      <w:r w:rsidRPr="006B59F8">
        <w:t xml:space="preserve">The intent-to-treat (ITT) TAR </w:t>
      </w:r>
      <w:r>
        <w:t xml:space="preserve">starts on index </w:t>
      </w:r>
      <w:r w:rsidRPr="006B59F8">
        <w:t>until</w:t>
      </w:r>
      <w:r>
        <w:t xml:space="preserve"> target or comparator </w:t>
      </w:r>
      <w:r w:rsidR="00090811">
        <w:t>ends observable time within the data.</w:t>
      </w:r>
    </w:p>
    <w:p w14:paraId="10C51658" w14:textId="4F35F009" w:rsidR="005B328B" w:rsidRDefault="005B328B" w:rsidP="005B328B">
      <w:pPr>
        <w:pStyle w:val="Heading2"/>
      </w:pPr>
      <w:r>
        <w:t>Patient Characteristics Summary</w:t>
      </w:r>
    </w:p>
    <w:p w14:paraId="6D4E3393" w14:textId="3CB53F72" w:rsidR="005B328B" w:rsidRPr="005B328B" w:rsidRDefault="005B328B" w:rsidP="005B328B">
      <w:pPr>
        <w:pStyle w:val="Heading3"/>
      </w:pPr>
      <w:r>
        <w:t>Descriptive Characterizations</w:t>
      </w:r>
    </w:p>
    <w:p w14:paraId="73F6F48C" w14:textId="7845668B" w:rsidR="005B328B" w:rsidRDefault="005B328B" w:rsidP="005B328B">
      <w:r w:rsidRPr="00C57023">
        <w:t xml:space="preserve">A descriptive </w:t>
      </w:r>
      <w:r>
        <w:t xml:space="preserve">characterization of </w:t>
      </w:r>
      <w:r w:rsidR="00C73919">
        <w:t>subject</w:t>
      </w:r>
      <w:r>
        <w:t>s included in each exposure cohort</w:t>
      </w:r>
      <w:r w:rsidRPr="00C8439F">
        <w:t xml:space="preserve">. Continuous variables will be summarized using mean (± standard deviation) and median. Counts and proportions will be used to summarize categorical variables. Clinical characterization results will be reported in covariate balance tables for the target and comparator cohort in each pairwise comparison. Covariate balance between the comparison cohorts will be summarized by showing the proportions and mean values for all baseline covariates with the associated standardized mean difference computed for each covariate. Attrition tables will report the loss of </w:t>
      </w:r>
      <w:r w:rsidR="00C73919">
        <w:t>subjects</w:t>
      </w:r>
      <w:r w:rsidRPr="00C8439F">
        <w:t xml:space="preserve"> from the original target and comparator cohorts to the subpopulations that remain after all design considerations have been applied</w:t>
      </w:r>
      <w:r w:rsidR="00E07CF9">
        <w:t xml:space="preserve">. </w:t>
      </w:r>
    </w:p>
    <w:p w14:paraId="0278261D" w14:textId="1C0C72A4" w:rsidR="00076859" w:rsidRDefault="00076859" w:rsidP="005B328B">
      <w:pPr>
        <w:pStyle w:val="Heading3"/>
      </w:pPr>
      <w:r>
        <w:lastRenderedPageBreak/>
        <w:t>D</w:t>
      </w:r>
      <w:r w:rsidR="00B07FA1">
        <w:t>escription of Initial Dose</w:t>
      </w:r>
    </w:p>
    <w:p w14:paraId="2496B70D" w14:textId="737A97B9" w:rsidR="00B07FA1" w:rsidRPr="00B07FA1" w:rsidRDefault="00B07FA1" w:rsidP="00B07FA1">
      <w:r>
        <w:t>The original study did not document whether the extent of the exposure to tramadol was similar to the extent of exposure to codeine</w:t>
      </w:r>
      <w:r w:rsidR="00382638">
        <w:t xml:space="preserve"> as estimated in morphine equivalents</w:t>
      </w:r>
      <w:r w:rsidR="002A799C">
        <w:t xml:space="preserve">. </w:t>
      </w:r>
      <w:r>
        <w:t>We will characterize the initial dose to understand if there are differences.</w:t>
      </w:r>
      <w:r w:rsidR="00A45F29">
        <w:t xml:space="preserve">  If there are differences we will address them within our analysis.  </w:t>
      </w:r>
    </w:p>
    <w:p w14:paraId="789AE5DE" w14:textId="36269D95" w:rsidR="00C8439F" w:rsidRDefault="00C8439F" w:rsidP="005B328B">
      <w:pPr>
        <w:pStyle w:val="Heading3"/>
      </w:pPr>
      <w:r>
        <w:t>Incidence Analysis</w:t>
      </w:r>
    </w:p>
    <w:p w14:paraId="770E0944" w14:textId="24F73270" w:rsidR="00C8439F" w:rsidRDefault="00C8439F" w:rsidP="00C8439F">
      <w:r w:rsidRPr="00D01D83">
        <w:t xml:space="preserve">The </w:t>
      </w:r>
      <w:r>
        <w:t xml:space="preserve">unadjusted </w:t>
      </w:r>
      <w:r w:rsidRPr="00D01D83">
        <w:t xml:space="preserve">incidence of </w:t>
      </w:r>
      <w:r>
        <w:t>hip fracture</w:t>
      </w:r>
      <w:r w:rsidRPr="00D01D83">
        <w:t xml:space="preserve"> will be calculated for all exposure cohorts during two time-at-risk periods (see </w:t>
      </w:r>
      <w:r w:rsidRPr="00C8439F">
        <w:rPr>
          <w:highlight w:val="cyan"/>
        </w:rPr>
        <w:t>Sectio</w:t>
      </w:r>
      <w:r w:rsidRPr="00EF628B">
        <w:rPr>
          <w:highlight w:val="cyan"/>
        </w:rPr>
        <w:t xml:space="preserve">n </w:t>
      </w:r>
      <w:r w:rsidR="00EF628B" w:rsidRPr="00EF628B">
        <w:rPr>
          <w:highlight w:val="cyan"/>
        </w:rPr>
        <w:t>9.1</w:t>
      </w:r>
      <w:r w:rsidRPr="00D01D83">
        <w:t>) to establish the base rate of event occurrence which will provide context to the subsequent population-level effect estimates. The number of persons, number of events during the time-at-risk period, the incidence proportion per 1</w:t>
      </w:r>
      <w:r w:rsidR="00B7015D">
        <w:t>,</w:t>
      </w:r>
      <w:r w:rsidRPr="00D01D83">
        <w:t>000 persons, and the incidence rate per 1</w:t>
      </w:r>
      <w:r w:rsidR="00B7015D">
        <w:t>,</w:t>
      </w:r>
      <w:r w:rsidRPr="00D01D83">
        <w:t xml:space="preserve">000 person-years will be computed for both outcomes, during both time-at-risk periods. The incidence analyses involve direct observation of the experience of </w:t>
      </w:r>
      <w:r w:rsidR="00C73919">
        <w:t>subject</w:t>
      </w:r>
      <w:r w:rsidRPr="00D01D83">
        <w:t>s, which can provide context about the real-world patterns of event occurrence in different populations but cannot be used for causal inference</w:t>
      </w:r>
      <w:r w:rsidR="00C61EEF">
        <w:t xml:space="preserve">, </w:t>
      </w:r>
      <w:r w:rsidRPr="00D01D83">
        <w:t xml:space="preserve">to draw comparative conclusions about the effects of any </w:t>
      </w:r>
      <w:r w:rsidR="00CD4F9C" w:rsidRPr="00D01D83">
        <w:t>treatment</w:t>
      </w:r>
      <w:r w:rsidR="00CD4F9C">
        <w:t xml:space="preserve"> or</w:t>
      </w:r>
      <w:r w:rsidR="00C61EEF">
        <w:t xml:space="preserve"> extrapolate to the general population</w:t>
      </w:r>
      <w:r w:rsidRPr="00D01D83">
        <w:t>.</w:t>
      </w:r>
    </w:p>
    <w:p w14:paraId="4B4BCCC8" w14:textId="4EE2A818" w:rsidR="008605A9" w:rsidRDefault="008605A9" w:rsidP="00D350F5">
      <w:pPr>
        <w:pStyle w:val="Heading2"/>
      </w:pPr>
      <w:r>
        <w:t>Model Specification</w:t>
      </w:r>
    </w:p>
    <w:p w14:paraId="6C312B97" w14:textId="0579A5FE" w:rsidR="008605A9" w:rsidRDefault="008605A9" w:rsidP="007A29FD">
      <w:pPr>
        <w:rPr>
          <w:rFonts w:eastAsia="TimesNewRoman"/>
        </w:rPr>
      </w:pPr>
      <w:r w:rsidRPr="00FC16B4">
        <w:t>In this study, we compare the target cohort with the comparator cohort for the hazards of outcome during the time-at-risk by applying a Cox proportional hazards model.</w:t>
      </w:r>
      <w:r w:rsidR="007A29FD">
        <w:t xml:space="preserve"> </w:t>
      </w:r>
      <w:r w:rsidR="007A29FD" w:rsidRPr="00B877CF">
        <w:t xml:space="preserve">Estimates of risk will be generated as </w:t>
      </w:r>
      <w:r w:rsidR="007A29FD">
        <w:t xml:space="preserve">the empirically calibrated </w:t>
      </w:r>
      <w:r w:rsidR="007A29FD" w:rsidRPr="00B877CF">
        <w:t>hazard ratios (HR)</w:t>
      </w:r>
      <w:r w:rsidR="007A29FD">
        <w:t>,</w:t>
      </w:r>
      <w:r w:rsidR="007A29FD" w:rsidRPr="00B877CF">
        <w:t xml:space="preserve"> 95% confidence intervals (CI)</w:t>
      </w:r>
      <w:r w:rsidR="007A29FD">
        <w:t>, and p-values.</w:t>
      </w:r>
      <w:r w:rsidR="007A29FD" w:rsidRPr="00B877CF">
        <w:t xml:space="preserve"> </w:t>
      </w:r>
      <w:r w:rsidR="007A29FD">
        <w:t>The uncalibrated</w:t>
      </w:r>
      <w:r w:rsidR="007A29FD" w:rsidRPr="00B877CF">
        <w:t xml:space="preserve"> HR, CI, and p-value will also be reported. </w:t>
      </w:r>
      <w:r w:rsidR="007A29FD" w:rsidRPr="00B877CF">
        <w:rPr>
          <w:rFonts w:eastAsia="TimesNewRoman"/>
        </w:rPr>
        <w:t>The number of persons, days amount of time-at-risk, and number of outcome events in each cohort in each pairwise comparison</w:t>
      </w:r>
      <w:r w:rsidR="007A29FD">
        <w:rPr>
          <w:rFonts w:eastAsia="TimesNewRoman"/>
        </w:rPr>
        <w:t xml:space="preserve"> after PS adjustment</w:t>
      </w:r>
      <w:r w:rsidR="007A29FD" w:rsidRPr="00B877CF">
        <w:rPr>
          <w:rFonts w:eastAsia="TimesNewRoman"/>
        </w:rPr>
        <w:t xml:space="preserve"> will also be reported.</w:t>
      </w:r>
    </w:p>
    <w:p w14:paraId="11244088" w14:textId="7B50A32A" w:rsidR="008605A9" w:rsidRPr="00FC16B4" w:rsidRDefault="008605A9" w:rsidP="007A29FD">
      <w:r w:rsidRPr="00FC16B4">
        <w:t xml:space="preserve">The time-to-event of outcome among </w:t>
      </w:r>
      <w:r w:rsidR="00C73919">
        <w:t>subject</w:t>
      </w:r>
      <w:r w:rsidRPr="00FC16B4">
        <w:t>s in the target and comparator cohorts is determined by calculating the number of days from the start of the time-at-risk win</w:t>
      </w:r>
      <w:r>
        <w:t>dow (index date)</w:t>
      </w:r>
      <w:r w:rsidRPr="00FC16B4">
        <w:t>, until the earliest event among 1) the first occurrence of the outcome</w:t>
      </w:r>
      <w:r w:rsidR="007A29FD">
        <w:t xml:space="preserve"> or</w:t>
      </w:r>
      <w:r w:rsidRPr="00FC16B4">
        <w:t xml:space="preserve"> 2) the end of the time-at-risk window</w:t>
      </w:r>
      <w:r w:rsidR="007A29FD">
        <w:t xml:space="preserve"> as defined by the cohort</w:t>
      </w:r>
      <w:r w:rsidRPr="00FC16B4">
        <w:t>.</w:t>
      </w:r>
    </w:p>
    <w:p w14:paraId="04C58A3B" w14:textId="20EBAE95" w:rsidR="00C73919" w:rsidRPr="006B59F8" w:rsidRDefault="00C73919" w:rsidP="00C73919">
      <w:pPr>
        <w:pStyle w:val="Heading3"/>
      </w:pPr>
      <w:bookmarkStart w:id="5" w:name="_Toc508614965"/>
      <w:r w:rsidRPr="006B59F8">
        <w:t>Propensity Score Model</w:t>
      </w:r>
      <w:r w:rsidR="007D38AA">
        <w:t xml:space="preserve"> Specification</w:t>
      </w:r>
    </w:p>
    <w:p w14:paraId="29549BC1" w14:textId="139607F9" w:rsidR="00C73919" w:rsidRDefault="00C73919" w:rsidP="00C73919">
      <w:r w:rsidRPr="00D01D83">
        <w:t>Propensity scores (PS) will be used as an analytic strategy to reduce potential confounding due to imbalance</w:t>
      </w:r>
      <w:r>
        <w:t xml:space="preserve"> of subject </w:t>
      </w:r>
      <w:r w:rsidRPr="00D01D83">
        <w:t>characteristic</w:t>
      </w:r>
      <w:r>
        <w:t>s at</w:t>
      </w:r>
      <w:r w:rsidRPr="00D01D83">
        <w:t xml:space="preserve"> </w:t>
      </w:r>
      <w:r>
        <w:t xml:space="preserve">baseline </w:t>
      </w:r>
      <w:r w:rsidRPr="00D01D83">
        <w:t xml:space="preserve">between </w:t>
      </w:r>
      <w:r>
        <w:t>the</w:t>
      </w:r>
      <w:r w:rsidRPr="00D01D83">
        <w:t xml:space="preserve"> target and comparator cohort </w:t>
      </w:r>
      <w:r>
        <w:t xml:space="preserve">in a </w:t>
      </w:r>
      <w:r w:rsidRPr="00D01D83">
        <w:t xml:space="preserve">pairwise comparison. The PS is the probability of a </w:t>
      </w:r>
      <w:r>
        <w:t>subject</w:t>
      </w:r>
      <w:r w:rsidRPr="00D01D83">
        <w:t xml:space="preserve"> being classified in the target cohort </w:t>
      </w:r>
      <w:r>
        <w:t xml:space="preserve">versus </w:t>
      </w:r>
      <w:r w:rsidRPr="00D01D83">
        <w:t xml:space="preserve">the comparator cohort, given a set of observed covariates. The PS will be estimated for each </w:t>
      </w:r>
      <w:r>
        <w:t>subject</w:t>
      </w:r>
      <w:r w:rsidRPr="00D01D83">
        <w:t xml:space="preserve"> using the predicted probability from a regularized logistic regression model, fit with a Laplace prior (LASSO) and the regularization hyperparameter selected by optimizing the likelihood in a 10-fold cross validation, using a starting variance of 0.01 and a tolerance of 2e-7. Covariates that occur in fewer than 0.1% of the combined target and comparator </w:t>
      </w:r>
      <w:r>
        <w:t>cohort</w:t>
      </w:r>
      <w:r w:rsidRPr="00D01D83">
        <w:t xml:space="preserve"> in a pairwise comparison will be excluded prior to model fitting. </w:t>
      </w:r>
      <w:r>
        <w:t>Subject</w:t>
      </w:r>
      <w:r w:rsidRPr="00D01D83">
        <w:t xml:space="preserve">s will be matched on </w:t>
      </w:r>
      <w:r w:rsidRPr="0080142E">
        <w:t>1:1 ratio matching</w:t>
      </w:r>
      <w:r w:rsidRPr="007A7D52">
        <w:t xml:space="preserve"> of target to comparator </w:t>
      </w:r>
      <w:r>
        <w:t>subject</w:t>
      </w:r>
      <w:r w:rsidRPr="007A7D52">
        <w:t>s</w:t>
      </w:r>
      <w:r>
        <w:t>. This</w:t>
      </w:r>
      <w:r w:rsidRPr="007A7D52">
        <w:t xml:space="preserve"> approach will use a greedy matching algorithm by applying a caliper of 0.2 of the standard deviation </w:t>
      </w:r>
      <w:r>
        <w:t xml:space="preserve">on the logit scale </w:t>
      </w:r>
      <w:r w:rsidRPr="007A7D52">
        <w:t>of the PS distribution</w:t>
      </w:r>
      <w:r>
        <w:t>.</w:t>
      </w:r>
    </w:p>
    <w:p w14:paraId="426055BA" w14:textId="3CE84721" w:rsidR="00C73919" w:rsidRDefault="00C73919" w:rsidP="00C73919">
      <w:pPr>
        <w:pStyle w:val="Heading3"/>
      </w:pPr>
      <w:r>
        <w:lastRenderedPageBreak/>
        <w:t>Outcome Model Specification</w:t>
      </w:r>
    </w:p>
    <w:p w14:paraId="35FD9EEC" w14:textId="3ED1E226" w:rsidR="00C73919" w:rsidRDefault="004D2364" w:rsidP="00C73919">
      <w:r w:rsidRPr="004D2364">
        <w:t>A Cox proportional hazards regression model will be used to model the time to the first outcome occurrence for the target group relative to the comparator group while accounting for the PS matching. Estimates of risk will be generated as the empirically calibrated hazard ratios (HR),</w:t>
      </w:r>
      <w:r>
        <w:t xml:space="preserve"> </w:t>
      </w:r>
      <w:r w:rsidRPr="004D2364">
        <w:t xml:space="preserve">95% confidence intervals (CI), and p-values (see </w:t>
      </w:r>
      <w:r w:rsidRPr="000F25BC">
        <w:rPr>
          <w:highlight w:val="cyan"/>
        </w:rPr>
        <w:t>Section 7</w:t>
      </w:r>
      <w:r w:rsidRPr="00EF628B">
        <w:rPr>
          <w:highlight w:val="cyan"/>
        </w:rPr>
        <w:t>.</w:t>
      </w:r>
      <w:r w:rsidR="00EF628B" w:rsidRPr="00EF628B">
        <w:rPr>
          <w:highlight w:val="cyan"/>
        </w:rPr>
        <w:t>4.2</w:t>
      </w:r>
      <w:r w:rsidRPr="004D2364">
        <w:t>).The uncalibrated</w:t>
      </w:r>
      <w:r>
        <w:t xml:space="preserve"> </w:t>
      </w:r>
      <w:r w:rsidRPr="004D2364">
        <w:t>HR, CI, and p-value will also be reported. The number of persons, days amount of time-at-risk, and number of outcome events in each cohort in each pairwise comparison</w:t>
      </w:r>
      <w:r>
        <w:t xml:space="preserve"> </w:t>
      </w:r>
      <w:r w:rsidRPr="004D2364">
        <w:t>after PS adjustment</w:t>
      </w:r>
      <w:r>
        <w:t xml:space="preserve"> </w:t>
      </w:r>
      <w:r w:rsidRPr="004D2364">
        <w:t>will also be reported.</w:t>
      </w:r>
    </w:p>
    <w:p w14:paraId="14DD972F" w14:textId="5DC49E58" w:rsidR="00B93AA6" w:rsidRDefault="00B93AA6" w:rsidP="00C73919">
      <w:r w:rsidRPr="00B93AA6">
        <w:t>For each target-comparator-outcome-analysis combination, heterogeneity of the hazards ratios will be</w:t>
      </w:r>
      <w:r w:rsidR="00C3499E">
        <w:t xml:space="preserve"> </w:t>
      </w:r>
      <w:r w:rsidRPr="00B93AA6">
        <w:t>estimated, using I</w:t>
      </w:r>
      <w:r w:rsidRPr="00C3499E">
        <w:rPr>
          <w:vertAlign w:val="superscript"/>
        </w:rPr>
        <w:t>2</w:t>
      </w:r>
      <w:r w:rsidR="00C3499E">
        <w:t xml:space="preserve"> a</w:t>
      </w:r>
      <w:r w:rsidRPr="00B93AA6">
        <w:t>s a metric</w:t>
      </w:r>
      <w:r w:rsidR="00C3499E">
        <w:t xml:space="preserve"> </w:t>
      </w:r>
      <w:r w:rsidR="00C3499E">
        <w:fldChar w:fldCharType="begin"/>
      </w:r>
      <w:r w:rsidR="00A659F3">
        <w:instrText xml:space="preserve"> ADDIN EN.CITE &lt;EndNote&gt;&lt;Cite&gt;&lt;Author&gt;Higgins&lt;/Author&gt;&lt;Year&gt;2003&lt;/Year&gt;&lt;RecNum&gt;34&lt;/RecNum&gt;&lt;DisplayText&gt;[22]&lt;/DisplayText&gt;&lt;record&gt;&lt;rec-number&gt;34&lt;/rec-number&gt;&lt;foreign-keys&gt;&lt;key app="EN" db-id="frzpazxz3txefzeerpuv5pztp2vzw99dvwsd" timestamp="1591042658"&gt;34&lt;/key&gt;&lt;/foreign-keys&gt;&lt;ref-type name="Journal Article"&gt;17&lt;/ref-type&gt;&lt;contributors&gt;&lt;authors&gt;&lt;author&gt;Higgins, J. P.&lt;/author&gt;&lt;author&gt;Thompson, S. G.&lt;/author&gt;&lt;author&gt;Deeks, J. J.&lt;/author&gt;&lt;author&gt;Altman, D. G.&lt;/author&gt;&lt;/authors&gt;&lt;/contributors&gt;&lt;auth-address&gt;MRC Biostatistics Unit, Institute of Public Health, Cambridge CB2 2SR. julian.higgins@mrc-bsu.cam.ac.uk&lt;/auth-address&gt;&lt;titles&gt;&lt;title&gt;Measuring inconsistency in meta-analyses&lt;/title&gt;&lt;secondary-title&gt;BMJ&lt;/secondary-title&gt;&lt;/titles&gt;&lt;periodical&gt;&lt;full-title&gt;Bmj&lt;/full-title&gt;&lt;abbr-1&gt;BMJ (Clinical research ed.)&lt;/abbr-1&gt;&lt;/periodical&gt;&lt;pages&gt;557-60&lt;/pages&gt;&lt;volume&gt;327&lt;/volume&gt;&lt;number&gt;7414&lt;/number&gt;&lt;edition&gt;2003/09/06&lt;/edition&gt;&lt;keywords&gt;&lt;keyword&gt;Data Interpretation, Statistical&lt;/keyword&gt;&lt;keyword&gt;*Meta-Analysis as Topic&lt;/keyword&gt;&lt;keyword&gt;Reproducibility of Results&lt;/keyword&gt;&lt;keyword&gt;Sensitivity and Specificity&lt;/keyword&gt;&lt;/keywords&gt;&lt;dates&gt;&lt;year&gt;2003&lt;/year&gt;&lt;pub-dates&gt;&lt;date&gt;Sep 6&lt;/date&gt;&lt;/pub-dates&gt;&lt;/dates&gt;&lt;isbn&gt;1756-1833 (Electronic)&amp;#xD;0959-8138 (Linking)&lt;/isbn&gt;&lt;accession-num&gt;12958120&lt;/accession-num&gt;&lt;urls&gt;&lt;related-urls&gt;&lt;url&gt;https://www.ncbi.nlm.nih.gov/pubmed/12958120&lt;/url&gt;&lt;/related-urls&gt;&lt;/urls&gt;&lt;custom2&gt;PMC192859&lt;/custom2&gt;&lt;electronic-resource-num&gt;10.1136/bmj.327.7414.557&lt;/electronic-resource-num&gt;&lt;/record&gt;&lt;/Cite&gt;&lt;/EndNote&gt;</w:instrText>
      </w:r>
      <w:r w:rsidR="00C3499E">
        <w:fldChar w:fldCharType="separate"/>
      </w:r>
      <w:r w:rsidR="00A659F3">
        <w:rPr>
          <w:noProof/>
        </w:rPr>
        <w:t>[22]</w:t>
      </w:r>
      <w:r w:rsidR="00C3499E">
        <w:fldChar w:fldCharType="end"/>
      </w:r>
      <w:r w:rsidRPr="00B93AA6">
        <w:t>. If there is sufficient homogeneity across sources (I</w:t>
      </w:r>
      <w:r w:rsidRPr="00C3499E">
        <w:rPr>
          <w:vertAlign w:val="superscript"/>
        </w:rPr>
        <w:t>2</w:t>
      </w:r>
      <w:r w:rsidRPr="00B93AA6">
        <w:t>&lt;40%)</w:t>
      </w:r>
      <w:r w:rsidR="00C3499E">
        <w:t xml:space="preserve"> </w:t>
      </w:r>
      <w:r w:rsidR="00C3499E">
        <w:fldChar w:fldCharType="begin"/>
      </w:r>
      <w:r w:rsidR="00A659F3">
        <w:instrText xml:space="preserve"> ADDIN EN.CITE &lt;EndNote&gt;&lt;Cite&gt;&lt;Year&gt;2011&lt;/Year&gt;&lt;RecNum&gt;45&lt;/RecNum&gt;&lt;DisplayText&gt;[23]&lt;/DisplayText&gt;&lt;record&gt;&lt;rec-number&gt;45&lt;/rec-number&gt;&lt;foreign-keys&gt;&lt;key app="EN" db-id="frzpazxz3txefzeerpuv5pztp2vzw99dvwsd" timestamp="1591042967"&gt;45&lt;/key&gt;&lt;/foreign-keys&gt;&lt;ref-type name="Book Section"&gt;5&lt;/ref-type&gt;&lt;contributors&gt;&lt;/contributors&gt;&lt;titles&gt;&lt;title&gt;Cochrane Handbook for Systematic Reviews of Interventions: 9.5.2 Identifying and measuring heterogeneity&lt;/title&gt;&lt;/titles&gt;&lt;dates&gt;&lt;year&gt;2011&lt;/year&gt;&lt;/dates&gt;&lt;publisher&gt;Cochrane Reviews&lt;/publisher&gt;&lt;urls&gt;&lt;related-urls&gt;&lt;url&gt;http://handbook.cochrane.org/chapter_9/9_5_2_identifying_and_measuring_heterogeneity.htm&lt;/url&gt;&lt;/related-urls&gt;&lt;/urls&gt;&lt;/record&gt;&lt;/Cite&gt;&lt;/EndNote&gt;</w:instrText>
      </w:r>
      <w:r w:rsidR="00C3499E">
        <w:fldChar w:fldCharType="separate"/>
      </w:r>
      <w:r w:rsidR="00A659F3">
        <w:rPr>
          <w:noProof/>
        </w:rPr>
        <w:t>[23]</w:t>
      </w:r>
      <w:r w:rsidR="00C3499E">
        <w:fldChar w:fldCharType="end"/>
      </w:r>
      <w:r w:rsidRPr="00B93AA6">
        <w:t>, database-specific estimates will be pooled through random effect meta-analysis using the Hartung-Knapp-Sidik-Jonkman inverse-variance method</w:t>
      </w:r>
      <w:r w:rsidR="00C3499E">
        <w:t xml:space="preserve"> </w:t>
      </w:r>
      <w:r w:rsidR="00C3499E">
        <w:fldChar w:fldCharType="begin">
          <w:fldData xml:space="preserve">PEVuZE5vdGU+PENpdGU+PEF1dGhvcj5JbnRIb3V0PC9BdXRob3I+PFllYXI+MjAxNDwvWWVhcj48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</w:fldData>
        </w:fldChar>
      </w:r>
      <w:r w:rsidR="00A659F3">
        <w:instrText xml:space="preserve"> ADDIN EN.CITE </w:instrText>
      </w:r>
      <w:r w:rsidR="00A659F3">
        <w:fldChar w:fldCharType="begin">
          <w:fldData xml:space="preserve">PEVuZE5vdGU+PENpdGU+PEF1dGhvcj5JbnRIb3V0PC9BdXRob3I+PFllYXI+MjAxNDwvWWVhcj48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</w:fldData>
        </w:fldChar>
      </w:r>
      <w:r w:rsidR="00A659F3">
        <w:instrText xml:space="preserve"> ADDIN EN.CITE.DATA </w:instrText>
      </w:r>
      <w:r w:rsidR="00A659F3">
        <w:fldChar w:fldCharType="end"/>
      </w:r>
      <w:r w:rsidR="00C3499E">
        <w:fldChar w:fldCharType="separate"/>
      </w:r>
      <w:r w:rsidR="00A659F3">
        <w:rPr>
          <w:noProof/>
        </w:rPr>
        <w:t>[24]</w:t>
      </w:r>
      <w:r w:rsidR="00C3499E">
        <w:fldChar w:fldCharType="end"/>
      </w:r>
      <w:r w:rsidRPr="00B93AA6">
        <w:t>. Pooled results will include p-values corrected for multiple testing using Hochberg’s step-up procedure. Where observed heterogeneity across sources is greater than I</w:t>
      </w:r>
      <w:r w:rsidRPr="00C3499E">
        <w:rPr>
          <w:vertAlign w:val="superscript"/>
        </w:rPr>
        <w:t>2</w:t>
      </w:r>
      <w:r w:rsidRPr="00B93AA6">
        <w:t>≥40%, pooled estimates will not be generated.</w:t>
      </w:r>
    </w:p>
    <w:p w14:paraId="410B4B77" w14:textId="77777777" w:rsidR="00CC5806" w:rsidRDefault="00CC5806" w:rsidP="00CC5806">
      <w:pPr>
        <w:pStyle w:val="Heading2"/>
      </w:pPr>
      <w:r>
        <w:t>Evidence Evaluation</w:t>
      </w:r>
    </w:p>
    <w:p w14:paraId="695AF20A" w14:textId="77777777" w:rsidR="00CC5806" w:rsidRDefault="00CC5806" w:rsidP="00CC5806">
      <w:r w:rsidRPr="00F851E2">
        <w:t xml:space="preserve">For each population-level effect estimate generated by the study, i.e. each target-comparator-outcome-analysis-database combination, we will report diagnostics to assess its potential for bias and threats to its valid interpretation. </w:t>
      </w:r>
      <w:r>
        <w:t>The diagnostics include both propensity score distribution and covariate balance before and after propensity score matching.</w:t>
      </w:r>
    </w:p>
    <w:p w14:paraId="61046A5C" w14:textId="77777777" w:rsidR="00CC5806" w:rsidRDefault="00CC5806" w:rsidP="00CC5806">
      <w:pPr>
        <w:pStyle w:val="Heading3"/>
      </w:pPr>
      <w:r>
        <w:t>Propensity Score Distribution</w:t>
      </w:r>
    </w:p>
    <w:p w14:paraId="01712783" w14:textId="77777777" w:rsidR="00CC5806" w:rsidRPr="007D38AA" w:rsidRDefault="00CC5806" w:rsidP="00CC5806">
      <w:r>
        <w:t>Once the PS model is fit for each pairwise comparison, the PS distribution for the target and comparator cohort will be plotted to evaluate the comparability, as a proxy for exchange ability, of the two cohorts before matching. The plot will be scaled to the preference score, which normalizes for initial cohort size imbalance. If the proportion of subjects in clinical equipoise, i.e. the patients with a preference score between 0.3 and 0.718, is less than 50%, then the estimate will not be reported.</w:t>
      </w:r>
    </w:p>
    <w:p w14:paraId="6D058921" w14:textId="77777777" w:rsidR="00CC5806" w:rsidRDefault="00CC5806" w:rsidP="00CC5806">
      <w:pPr>
        <w:pStyle w:val="Heading3"/>
      </w:pPr>
      <w:r>
        <w:t>Covariate balance before and after propensity score matching</w:t>
      </w:r>
    </w:p>
    <w:p w14:paraId="02C4555C" w14:textId="7FA9BF9A" w:rsidR="00CC5806" w:rsidRDefault="00CC5806" w:rsidP="00CC5806">
      <w:r>
        <w:t>Covariate balance will be evaluated by plotting the standardized mean difference (SMD) of each covariate before against the SMD after propensity score matching. After matching SMDs with values of &lt;0.1 are asserted to indicate negligible group differences [19].</w:t>
      </w:r>
    </w:p>
    <w:p w14:paraId="5F1236DC" w14:textId="77777777" w:rsidR="00DA7025" w:rsidRDefault="00DA7025">
      <w:pPr>
        <w:rPr>
          <w:rFonts w:asciiTheme="majorHAnsi" w:eastAsiaTheme="majorEastAsia" w:hAnsiTheme="majorHAnsi" w:cstheme="majorBidi"/>
          <w:color w:val="365F91" w:themeColor="accent1" w:themeShade="BF"/>
          <w:sz w:val="28"/>
          <w:szCs w:val="28"/>
        </w:rPr>
      </w:pPr>
      <w:r>
        <w:br w:type="page"/>
      </w:r>
    </w:p>
    <w:p w14:paraId="42E1CD17" w14:textId="01561938" w:rsidR="009741C0" w:rsidRDefault="009741C0" w:rsidP="009741C0">
      <w:pPr>
        <w:pStyle w:val="Heading2"/>
      </w:pPr>
      <w:r w:rsidRPr="00D350F5">
        <w:lastRenderedPageBreak/>
        <w:t>Analyses</w:t>
      </w:r>
      <w:r>
        <w:t xml:space="preserve"> to Perform</w:t>
      </w:r>
    </w:p>
    <w:p w14:paraId="6B85BF1F" w14:textId="48B4DB6E" w:rsidR="009741C0" w:rsidRDefault="009741C0" w:rsidP="009741C0">
      <w:r>
        <w:t xml:space="preserve">Total number of population-level effect estimates that will be generated by this study </w:t>
      </w:r>
      <w:r w:rsidR="0057325A">
        <w:t xml:space="preserve">can be found in </w:t>
      </w:r>
      <w:r w:rsidR="0057325A" w:rsidRPr="0057325A">
        <w:rPr>
          <w:highlight w:val="cyan"/>
        </w:rPr>
        <w:t>Tabl</w:t>
      </w:r>
      <w:r w:rsidR="0057325A" w:rsidRPr="00783942">
        <w:rPr>
          <w:highlight w:val="cyan"/>
        </w:rPr>
        <w:t xml:space="preserve">e </w:t>
      </w:r>
      <w:r w:rsidR="00783942" w:rsidRPr="00783942">
        <w:rPr>
          <w:highlight w:val="cyan"/>
        </w:rPr>
        <w:t>10</w:t>
      </w:r>
      <w:r w:rsidR="0057325A">
        <w:t xml:space="preserve">. </w:t>
      </w:r>
      <w:r w:rsidR="0057325A" w:rsidRPr="0057325A">
        <w:t xml:space="preserve">Note that the total number of estimates generated does not necessarily mean the number of estimates that will be reported. The number of estimates reported depends on diagnostic assessment (see </w:t>
      </w:r>
      <w:r w:rsidR="0057325A" w:rsidRPr="0057325A">
        <w:rPr>
          <w:highlight w:val="cyan"/>
        </w:rPr>
        <w:t>Section</w:t>
      </w:r>
      <w:r w:rsidR="0057325A" w:rsidRPr="00EF628B">
        <w:rPr>
          <w:highlight w:val="cyan"/>
        </w:rPr>
        <w:t xml:space="preserve"> </w:t>
      </w:r>
      <w:r w:rsidR="00EF628B" w:rsidRPr="00EF628B">
        <w:rPr>
          <w:highlight w:val="cyan"/>
        </w:rPr>
        <w:t>9.4</w:t>
      </w:r>
      <w:r w:rsidR="0057325A" w:rsidRPr="0057325A">
        <w:t>).</w:t>
      </w:r>
    </w:p>
    <w:tbl>
      <w:tblPr>
        <w:tblStyle w:val="TableGrid"/>
        <w:tblW w:w="9352" w:type="dxa"/>
        <w:tblLook w:val="04A0" w:firstRow="1" w:lastRow="0" w:firstColumn="1" w:lastColumn="0" w:noHBand="0" w:noVBand="1"/>
      </w:tblPr>
      <w:tblGrid>
        <w:gridCol w:w="1975"/>
        <w:gridCol w:w="5130"/>
        <w:gridCol w:w="2247"/>
      </w:tblGrid>
      <w:tr w:rsidR="0057325A" w:rsidRPr="00F56516" w14:paraId="22354AE6" w14:textId="77777777" w:rsidTr="0057325A">
        <w:trPr>
          <w:cantSplit/>
          <w:tblHeader/>
        </w:trPr>
        <w:tc>
          <w:tcPr>
            <w:tcW w:w="9352" w:type="dxa"/>
            <w:gridSpan w:val="3"/>
            <w:shd w:val="clear" w:color="auto" w:fill="BFBFBF" w:themeFill="background1" w:themeFillShade="BF"/>
          </w:tcPr>
          <w:p w14:paraId="435EAD90" w14:textId="08FC21EB" w:rsidR="0057325A" w:rsidRPr="00F56516" w:rsidRDefault="0057325A" w:rsidP="006F6957">
            <w:pPr>
              <w:rPr>
                <w:b/>
                <w:bCs/>
              </w:rPr>
            </w:pPr>
            <w:r>
              <w:rPr>
                <w:b/>
                <w:bCs/>
              </w:rPr>
              <w:t xml:space="preserve">TABLE </w:t>
            </w:r>
            <w:r w:rsidR="00783942">
              <w:rPr>
                <w:b/>
                <w:bCs/>
              </w:rPr>
              <w:t>10</w:t>
            </w:r>
            <w:r>
              <w:rPr>
                <w:b/>
                <w:bCs/>
              </w:rPr>
              <w:t xml:space="preserve"> – Analysis to Perform</w:t>
            </w:r>
          </w:p>
        </w:tc>
      </w:tr>
      <w:tr w:rsidR="006F6957" w:rsidRPr="00F56516" w14:paraId="5181BDAF" w14:textId="77777777" w:rsidTr="006F6957">
        <w:trPr>
          <w:cantSplit/>
          <w:tblHeader/>
        </w:trPr>
        <w:tc>
          <w:tcPr>
            <w:tcW w:w="1975" w:type="dxa"/>
            <w:shd w:val="clear" w:color="auto" w:fill="D9D9D9" w:themeFill="background1" w:themeFillShade="D9"/>
          </w:tcPr>
          <w:p w14:paraId="169A6755" w14:textId="505BABCA" w:rsidR="006F6957" w:rsidRPr="00F56516" w:rsidRDefault="006F6957" w:rsidP="006F6957">
            <w:pPr>
              <w:rPr>
                <w:b/>
                <w:bCs/>
              </w:rPr>
            </w:pPr>
            <w:r>
              <w:rPr>
                <w:b/>
                <w:bCs/>
              </w:rPr>
              <w:t>Analysis</w:t>
            </w:r>
          </w:p>
        </w:tc>
        <w:tc>
          <w:tcPr>
            <w:tcW w:w="5130" w:type="dxa"/>
            <w:shd w:val="clear" w:color="auto" w:fill="D9D9D9" w:themeFill="background1" w:themeFillShade="D9"/>
          </w:tcPr>
          <w:p w14:paraId="17EDBEAF" w14:textId="27738AA3" w:rsidR="006F6957" w:rsidRPr="00F56516" w:rsidRDefault="006F6957" w:rsidP="006F6957">
            <w:pPr>
              <w:rPr>
                <w:b/>
                <w:bCs/>
              </w:rPr>
            </w:pPr>
            <w:r w:rsidRPr="00F56516">
              <w:rPr>
                <w:b/>
                <w:bCs/>
              </w:rPr>
              <w:t>Analysis Specifications</w:t>
            </w:r>
          </w:p>
        </w:tc>
        <w:tc>
          <w:tcPr>
            <w:tcW w:w="2247" w:type="dxa"/>
            <w:shd w:val="clear" w:color="auto" w:fill="D9D9D9" w:themeFill="background1" w:themeFillShade="D9"/>
          </w:tcPr>
          <w:p w14:paraId="16B8FAFF" w14:textId="77777777" w:rsidR="006F6957" w:rsidRPr="00F56516" w:rsidRDefault="006F6957" w:rsidP="006F6957">
            <w:pPr>
              <w:rPr>
                <w:b/>
                <w:bCs/>
              </w:rPr>
            </w:pPr>
            <w:r w:rsidRPr="00F56516">
              <w:rPr>
                <w:b/>
                <w:bCs/>
              </w:rPr>
              <w:t>Number of Analysis</w:t>
            </w:r>
          </w:p>
        </w:tc>
      </w:tr>
      <w:tr w:rsidR="006F6957" w14:paraId="75D62492" w14:textId="77777777" w:rsidTr="006F6957">
        <w:trPr>
          <w:cantSplit/>
          <w:trHeight w:val="878"/>
        </w:trPr>
        <w:tc>
          <w:tcPr>
            <w:tcW w:w="1975" w:type="dxa"/>
            <w:vMerge w:val="restart"/>
            <w:vAlign w:val="center"/>
          </w:tcPr>
          <w:p w14:paraId="53BEDB61" w14:textId="58787027" w:rsidR="006F6957" w:rsidRPr="007A29FD" w:rsidRDefault="006F6957" w:rsidP="006F6957">
            <w:pPr>
              <w:jc w:val="center"/>
            </w:pPr>
            <w:r>
              <w:t>Wei Replication</w:t>
            </w:r>
          </w:p>
        </w:tc>
        <w:tc>
          <w:tcPr>
            <w:tcW w:w="5130" w:type="dxa"/>
          </w:tcPr>
          <w:p w14:paraId="0F742D5F" w14:textId="64EBE7C8" w:rsidR="006F6957" w:rsidRDefault="006F6957" w:rsidP="006F6957">
            <w:pPr>
              <w:rPr>
                <w:b/>
                <w:bCs/>
                <w:i/>
                <w:iCs/>
              </w:rPr>
            </w:pPr>
            <w:r w:rsidRPr="006F6957">
              <w:rPr>
                <w:b/>
                <w:bCs/>
                <w:i/>
                <w:iCs/>
              </w:rPr>
              <w:t>Analysis 101</w:t>
            </w:r>
          </w:p>
          <w:p w14:paraId="4927C224" w14:textId="10AD433A" w:rsidR="00B34641" w:rsidRPr="006F6957" w:rsidRDefault="007113C3" w:rsidP="006F6957">
            <w:pPr>
              <w:rPr>
                <w:b/>
                <w:bCs/>
                <w:i/>
                <w:iCs/>
              </w:rPr>
            </w:pPr>
            <w:hyperlink r:id="rId21" w:anchor="/estimation/cca/131" w:history="1">
              <w:r w:rsidR="00B34641">
                <w:rPr>
                  <w:rStyle w:val="Hyperlink"/>
                </w:rPr>
                <w:t>https://epi.jnj.com/atlas/#/estimation/cca/131</w:t>
              </w:r>
            </w:hyperlink>
          </w:p>
          <w:p w14:paraId="7956D37D" w14:textId="509A7374" w:rsidR="006F6957" w:rsidRDefault="006F6957" w:rsidP="006F6957">
            <w:r w:rsidRPr="007A29FD">
              <w:t>Tramadol</w:t>
            </w:r>
            <w:r>
              <w:t xml:space="preserve"> (T1)</w:t>
            </w:r>
            <w:r w:rsidRPr="007A29FD">
              <w:t xml:space="preserve"> vs Codeine</w:t>
            </w:r>
            <w:r>
              <w:t xml:space="preserve"> (C1)</w:t>
            </w:r>
            <w:r w:rsidRPr="007A29FD">
              <w:t xml:space="preserve"> for Hip Fracture</w:t>
            </w:r>
            <w:r>
              <w:t xml:space="preserve"> (O1)</w:t>
            </w:r>
            <w:r w:rsidRPr="007A29FD">
              <w:t xml:space="preserve"> </w:t>
            </w:r>
            <w:r>
              <w:br/>
              <w:t>[2 TAR specifications * 1 databases (CPRD)]</w:t>
            </w:r>
          </w:p>
        </w:tc>
        <w:tc>
          <w:tcPr>
            <w:tcW w:w="2247" w:type="dxa"/>
            <w:vAlign w:val="center"/>
          </w:tcPr>
          <w:p w14:paraId="12FC585A" w14:textId="77777777" w:rsidR="006F6957" w:rsidRDefault="006F6957" w:rsidP="006F6957">
            <w:pPr>
              <w:jc w:val="center"/>
            </w:pPr>
            <w:r>
              <w:t>2</w:t>
            </w:r>
          </w:p>
        </w:tc>
      </w:tr>
      <w:tr w:rsidR="006F6957" w14:paraId="123F09D1" w14:textId="77777777" w:rsidTr="006F6957">
        <w:trPr>
          <w:cantSplit/>
          <w:trHeight w:val="878"/>
        </w:trPr>
        <w:tc>
          <w:tcPr>
            <w:tcW w:w="1975" w:type="dxa"/>
            <w:vMerge/>
            <w:vAlign w:val="center"/>
          </w:tcPr>
          <w:p w14:paraId="185BE577" w14:textId="77777777" w:rsidR="006F6957" w:rsidRDefault="006F6957" w:rsidP="006F6957">
            <w:pPr>
              <w:jc w:val="center"/>
            </w:pPr>
          </w:p>
        </w:tc>
        <w:tc>
          <w:tcPr>
            <w:tcW w:w="5130" w:type="dxa"/>
          </w:tcPr>
          <w:p w14:paraId="2AA12055" w14:textId="38F9C92A" w:rsidR="006F6957" w:rsidRDefault="006F6957" w:rsidP="006F6957">
            <w:pPr>
              <w:rPr>
                <w:b/>
                <w:bCs/>
                <w:i/>
                <w:iCs/>
              </w:rPr>
            </w:pPr>
            <w:r>
              <w:rPr>
                <w:b/>
                <w:bCs/>
                <w:i/>
                <w:iCs/>
              </w:rPr>
              <w:t>Analysis 102</w:t>
            </w:r>
          </w:p>
          <w:p w14:paraId="61A71F4E" w14:textId="47531388" w:rsidR="00B34641" w:rsidRDefault="007113C3" w:rsidP="006F6957">
            <w:pPr>
              <w:rPr>
                <w:b/>
                <w:bCs/>
                <w:i/>
                <w:iCs/>
              </w:rPr>
            </w:pPr>
            <w:hyperlink r:id="rId22" w:anchor="/estimation/cca/132" w:history="1">
              <w:r w:rsidR="00B34641">
                <w:rPr>
                  <w:rStyle w:val="Hyperlink"/>
                </w:rPr>
                <w:t>https://epi.jnj.com/atlas/#/estimation/cca/132</w:t>
              </w:r>
            </w:hyperlink>
          </w:p>
          <w:p w14:paraId="187EB24B" w14:textId="4843843F" w:rsidR="006F6957" w:rsidRPr="006F6957" w:rsidRDefault="006F6957" w:rsidP="006F6957">
            <w:r w:rsidRPr="007A29FD">
              <w:t>Tramadol</w:t>
            </w:r>
            <w:r>
              <w:t xml:space="preserve"> (T1)</w:t>
            </w:r>
            <w:r w:rsidRPr="007A29FD">
              <w:t xml:space="preserve"> vs Codeine</w:t>
            </w:r>
            <w:r>
              <w:t xml:space="preserve"> (C1)</w:t>
            </w:r>
            <w:r w:rsidRPr="007A29FD">
              <w:t xml:space="preserve"> for Hip Fracture</w:t>
            </w:r>
            <w:r>
              <w:t xml:space="preserve"> (O2)</w:t>
            </w:r>
            <w:r w:rsidRPr="007A29FD">
              <w:t xml:space="preserve"> </w:t>
            </w:r>
            <w:r>
              <w:br/>
              <w:t xml:space="preserve">[2 TAR specifications * </w:t>
            </w:r>
            <w:r w:rsidR="00341F5A">
              <w:t>3</w:t>
            </w:r>
            <w:r>
              <w:t xml:space="preserve"> databases (MDCR, MDCD, DOD)]</w:t>
            </w:r>
          </w:p>
        </w:tc>
        <w:tc>
          <w:tcPr>
            <w:tcW w:w="2247" w:type="dxa"/>
            <w:vAlign w:val="center"/>
          </w:tcPr>
          <w:p w14:paraId="4F8A933A" w14:textId="4A607131" w:rsidR="006F6957" w:rsidRDefault="00341F5A" w:rsidP="006F6957">
            <w:pPr>
              <w:jc w:val="center"/>
            </w:pPr>
            <w:r>
              <w:t>6</w:t>
            </w:r>
          </w:p>
        </w:tc>
      </w:tr>
      <w:tr w:rsidR="006F6957" w14:paraId="1AF835E9" w14:textId="77777777" w:rsidTr="006F6957">
        <w:trPr>
          <w:cantSplit/>
        </w:trPr>
        <w:tc>
          <w:tcPr>
            <w:tcW w:w="1975" w:type="dxa"/>
            <w:vMerge w:val="restart"/>
            <w:vAlign w:val="center"/>
          </w:tcPr>
          <w:p w14:paraId="6D6A53B4" w14:textId="466D185A" w:rsidR="006F6957" w:rsidRDefault="006F6957" w:rsidP="006F6957">
            <w:pPr>
              <w:jc w:val="center"/>
            </w:pPr>
            <w:r>
              <w:t>Wei Replication (assuming some model exclusions)</w:t>
            </w:r>
          </w:p>
        </w:tc>
        <w:tc>
          <w:tcPr>
            <w:tcW w:w="5130" w:type="dxa"/>
          </w:tcPr>
          <w:p w14:paraId="66637459" w14:textId="681F3934" w:rsidR="006F6957" w:rsidRDefault="006F6957" w:rsidP="006F6957">
            <w:pPr>
              <w:rPr>
                <w:b/>
                <w:bCs/>
                <w:i/>
                <w:iCs/>
              </w:rPr>
            </w:pPr>
            <w:r w:rsidRPr="006F6957">
              <w:rPr>
                <w:b/>
                <w:bCs/>
                <w:i/>
                <w:iCs/>
              </w:rPr>
              <w:t>Analysis 201</w:t>
            </w:r>
          </w:p>
          <w:p w14:paraId="10E27648" w14:textId="2052EABA" w:rsidR="00B34641" w:rsidRPr="006F6957" w:rsidRDefault="007113C3" w:rsidP="006F6957">
            <w:pPr>
              <w:rPr>
                <w:b/>
                <w:bCs/>
                <w:i/>
                <w:iCs/>
              </w:rPr>
            </w:pPr>
            <w:hyperlink r:id="rId23" w:anchor="/estimation/cca/135" w:history="1">
              <w:r w:rsidR="00B34641">
                <w:rPr>
                  <w:rStyle w:val="Hyperlink"/>
                </w:rPr>
                <w:t>https://epi.jnj.com/atlas/#/estimation/cca/135</w:t>
              </w:r>
            </w:hyperlink>
          </w:p>
          <w:p w14:paraId="231A0565" w14:textId="107357FF" w:rsidR="006F6957" w:rsidRPr="007A29FD" w:rsidRDefault="006F6957" w:rsidP="006F6957">
            <w:r w:rsidRPr="007A29FD">
              <w:t>Tramadol</w:t>
            </w:r>
            <w:r>
              <w:t xml:space="preserve"> (T1)</w:t>
            </w:r>
            <w:r w:rsidRPr="007A29FD">
              <w:t xml:space="preserve"> vs Codeine</w:t>
            </w:r>
            <w:r>
              <w:t xml:space="preserve"> (C1)</w:t>
            </w:r>
            <w:r w:rsidRPr="007A29FD">
              <w:t xml:space="preserve"> for Hip Fracture</w:t>
            </w:r>
            <w:r>
              <w:t xml:space="preserve"> (O1)</w:t>
            </w:r>
            <w:r w:rsidRPr="007A29FD">
              <w:t xml:space="preserve"> </w:t>
            </w:r>
            <w:r>
              <w:br/>
              <w:t>[2 TAR specifications * 1 databases (CPRD)]</w:t>
            </w:r>
          </w:p>
        </w:tc>
        <w:tc>
          <w:tcPr>
            <w:tcW w:w="2247" w:type="dxa"/>
            <w:vAlign w:val="center"/>
          </w:tcPr>
          <w:p w14:paraId="384DC7D6" w14:textId="34038710" w:rsidR="006F6957" w:rsidRDefault="006F6957" w:rsidP="006F6957">
            <w:pPr>
              <w:jc w:val="center"/>
            </w:pPr>
            <w:r>
              <w:t>2</w:t>
            </w:r>
          </w:p>
        </w:tc>
      </w:tr>
      <w:tr w:rsidR="006F6957" w14:paraId="243909FB" w14:textId="77777777" w:rsidTr="006F6957">
        <w:trPr>
          <w:cantSplit/>
        </w:trPr>
        <w:tc>
          <w:tcPr>
            <w:tcW w:w="1975" w:type="dxa"/>
            <w:vMerge/>
            <w:vAlign w:val="center"/>
          </w:tcPr>
          <w:p w14:paraId="64EDFD0F" w14:textId="77777777" w:rsidR="006F6957" w:rsidRDefault="006F6957" w:rsidP="006F6957">
            <w:pPr>
              <w:jc w:val="center"/>
            </w:pPr>
          </w:p>
        </w:tc>
        <w:tc>
          <w:tcPr>
            <w:tcW w:w="5130" w:type="dxa"/>
          </w:tcPr>
          <w:p w14:paraId="183885F8" w14:textId="5CC18B1F" w:rsidR="006F6957" w:rsidRDefault="006F6957" w:rsidP="006F6957">
            <w:pPr>
              <w:rPr>
                <w:b/>
                <w:bCs/>
                <w:i/>
                <w:iCs/>
              </w:rPr>
            </w:pPr>
            <w:r w:rsidRPr="006F6957">
              <w:rPr>
                <w:b/>
                <w:bCs/>
                <w:i/>
                <w:iCs/>
              </w:rPr>
              <w:t>Analysis 202</w:t>
            </w:r>
          </w:p>
          <w:p w14:paraId="080316C2" w14:textId="29FFF5FB" w:rsidR="00B34641" w:rsidRPr="006F6957" w:rsidRDefault="007113C3" w:rsidP="006F6957">
            <w:pPr>
              <w:rPr>
                <w:b/>
                <w:bCs/>
                <w:i/>
                <w:iCs/>
              </w:rPr>
            </w:pPr>
            <w:hyperlink r:id="rId24" w:anchor="/estimation/cca/136" w:history="1">
              <w:r w:rsidR="00B34641">
                <w:rPr>
                  <w:rStyle w:val="Hyperlink"/>
                </w:rPr>
                <w:t>https://epi.jnj.com/atlas/#/estimation/cca/136</w:t>
              </w:r>
            </w:hyperlink>
          </w:p>
          <w:p w14:paraId="191227FB" w14:textId="18363639" w:rsidR="006F6957" w:rsidRPr="007A29FD" w:rsidRDefault="006F6957" w:rsidP="006F6957">
            <w:r w:rsidRPr="007A29FD">
              <w:t>Tramadol</w:t>
            </w:r>
            <w:r>
              <w:t xml:space="preserve"> (T1)</w:t>
            </w:r>
            <w:r w:rsidRPr="007A29FD">
              <w:t xml:space="preserve"> vs Codeine</w:t>
            </w:r>
            <w:r>
              <w:t xml:space="preserve"> (C1)</w:t>
            </w:r>
            <w:r w:rsidRPr="007A29FD">
              <w:t xml:space="preserve"> for Hip Fracture</w:t>
            </w:r>
            <w:r>
              <w:t xml:space="preserve"> (O2)</w:t>
            </w:r>
            <w:r w:rsidRPr="007A29FD">
              <w:t xml:space="preserve"> </w:t>
            </w:r>
            <w:r>
              <w:br/>
              <w:t xml:space="preserve">[2 TAR specifications * </w:t>
            </w:r>
            <w:r w:rsidR="00341F5A">
              <w:t>3 databases (MDCR, MDCD, DOD)]</w:t>
            </w:r>
          </w:p>
        </w:tc>
        <w:tc>
          <w:tcPr>
            <w:tcW w:w="2247" w:type="dxa"/>
            <w:vAlign w:val="center"/>
          </w:tcPr>
          <w:p w14:paraId="68948180" w14:textId="57997A40" w:rsidR="006F6957" w:rsidRDefault="00341F5A" w:rsidP="006F6957">
            <w:pPr>
              <w:jc w:val="center"/>
            </w:pPr>
            <w:r>
              <w:t>6</w:t>
            </w:r>
          </w:p>
        </w:tc>
      </w:tr>
      <w:tr w:rsidR="006F6957" w14:paraId="2C66B881" w14:textId="77777777" w:rsidTr="006F6957">
        <w:trPr>
          <w:cantSplit/>
        </w:trPr>
        <w:tc>
          <w:tcPr>
            <w:tcW w:w="1975" w:type="dxa"/>
            <w:vMerge w:val="restart"/>
            <w:vAlign w:val="center"/>
          </w:tcPr>
          <w:p w14:paraId="2678FDAE" w14:textId="4E167C7C" w:rsidR="006F6957" w:rsidRDefault="006F6957" w:rsidP="006F6957">
            <w:pPr>
              <w:jc w:val="center"/>
            </w:pPr>
            <w:r>
              <w:t>Replication using Best Practices</w:t>
            </w:r>
          </w:p>
        </w:tc>
        <w:tc>
          <w:tcPr>
            <w:tcW w:w="5130" w:type="dxa"/>
          </w:tcPr>
          <w:p w14:paraId="7B56CA24" w14:textId="699CEE5D" w:rsidR="006F6957" w:rsidRDefault="006F6957" w:rsidP="006F6957">
            <w:pPr>
              <w:rPr>
                <w:b/>
                <w:bCs/>
                <w:i/>
                <w:iCs/>
              </w:rPr>
            </w:pPr>
            <w:r w:rsidRPr="006F6957">
              <w:rPr>
                <w:b/>
                <w:bCs/>
                <w:i/>
                <w:iCs/>
              </w:rPr>
              <w:t>Analysis 301</w:t>
            </w:r>
          </w:p>
          <w:p w14:paraId="44716816" w14:textId="2EED8815" w:rsidR="00B34641" w:rsidRPr="006F6957" w:rsidRDefault="007113C3" w:rsidP="006F6957">
            <w:pPr>
              <w:rPr>
                <w:b/>
                <w:bCs/>
                <w:i/>
                <w:iCs/>
              </w:rPr>
            </w:pPr>
            <w:hyperlink r:id="rId25" w:anchor="/estimation/cca/133" w:history="1">
              <w:r w:rsidR="00B34641">
                <w:rPr>
                  <w:rStyle w:val="Hyperlink"/>
                </w:rPr>
                <w:t>https://epi.jnj.com/atlas/#/estimation/cca/133</w:t>
              </w:r>
            </w:hyperlink>
          </w:p>
          <w:p w14:paraId="0AA8B8FB" w14:textId="4735E6E2" w:rsidR="006F6957" w:rsidRPr="007A29FD" w:rsidRDefault="006F6957" w:rsidP="006F6957">
            <w:r w:rsidRPr="007A29FD">
              <w:t>Tramadol</w:t>
            </w:r>
            <w:r>
              <w:t xml:space="preserve"> (T2)</w:t>
            </w:r>
            <w:r w:rsidRPr="007A29FD">
              <w:t xml:space="preserve"> vs Codeine</w:t>
            </w:r>
            <w:r>
              <w:t xml:space="preserve"> (C2)</w:t>
            </w:r>
            <w:r w:rsidRPr="007A29FD">
              <w:t xml:space="preserve"> for Hip Fracture</w:t>
            </w:r>
            <w:r>
              <w:t xml:space="preserve"> (O1)</w:t>
            </w:r>
            <w:r w:rsidRPr="007A29FD">
              <w:t xml:space="preserve"> </w:t>
            </w:r>
            <w:r>
              <w:br/>
              <w:t>[2 TAR specifications * 1 databases (CPRD)]</w:t>
            </w:r>
          </w:p>
        </w:tc>
        <w:tc>
          <w:tcPr>
            <w:tcW w:w="2247" w:type="dxa"/>
            <w:vAlign w:val="center"/>
          </w:tcPr>
          <w:p w14:paraId="05CD3494" w14:textId="79E7579F" w:rsidR="006F6957" w:rsidRDefault="006F6957" w:rsidP="006F6957">
            <w:pPr>
              <w:jc w:val="center"/>
            </w:pPr>
            <w:r>
              <w:t>2</w:t>
            </w:r>
          </w:p>
        </w:tc>
      </w:tr>
      <w:tr w:rsidR="006F6957" w14:paraId="0867A3CA" w14:textId="77777777" w:rsidTr="006F6957">
        <w:trPr>
          <w:cantSplit/>
        </w:trPr>
        <w:tc>
          <w:tcPr>
            <w:tcW w:w="1975" w:type="dxa"/>
            <w:vMerge/>
          </w:tcPr>
          <w:p w14:paraId="24F48F81" w14:textId="77777777" w:rsidR="006F6957" w:rsidRDefault="006F6957" w:rsidP="006F6957"/>
        </w:tc>
        <w:tc>
          <w:tcPr>
            <w:tcW w:w="5130" w:type="dxa"/>
          </w:tcPr>
          <w:p w14:paraId="7ABBBE50" w14:textId="491752FB" w:rsidR="006F6957" w:rsidRDefault="006F6957" w:rsidP="006F6957">
            <w:pPr>
              <w:rPr>
                <w:b/>
                <w:bCs/>
                <w:i/>
                <w:iCs/>
              </w:rPr>
            </w:pPr>
            <w:r w:rsidRPr="006F6957">
              <w:rPr>
                <w:b/>
                <w:bCs/>
                <w:i/>
                <w:iCs/>
              </w:rPr>
              <w:t>Analysis 302</w:t>
            </w:r>
          </w:p>
          <w:p w14:paraId="1ED74452" w14:textId="2E5B1584" w:rsidR="00B34641" w:rsidRPr="006F6957" w:rsidRDefault="007113C3" w:rsidP="006F6957">
            <w:pPr>
              <w:rPr>
                <w:b/>
                <w:bCs/>
                <w:i/>
                <w:iCs/>
              </w:rPr>
            </w:pPr>
            <w:hyperlink r:id="rId26" w:anchor="/estimation/cca/134" w:history="1">
              <w:r w:rsidR="00B34641">
                <w:rPr>
                  <w:rStyle w:val="Hyperlink"/>
                </w:rPr>
                <w:t>https://epi.jnj.com/atlas/#/estimation/cca/134</w:t>
              </w:r>
            </w:hyperlink>
          </w:p>
          <w:p w14:paraId="55320B5F" w14:textId="6D5392E3" w:rsidR="006F6957" w:rsidRPr="007A29FD" w:rsidRDefault="006F6957" w:rsidP="006F6957">
            <w:r w:rsidRPr="007A29FD">
              <w:t>Tramadol</w:t>
            </w:r>
            <w:r>
              <w:t xml:space="preserve"> (T2)</w:t>
            </w:r>
            <w:r w:rsidRPr="007A29FD">
              <w:t xml:space="preserve"> vs Codeine</w:t>
            </w:r>
            <w:r>
              <w:t xml:space="preserve"> (C2)</w:t>
            </w:r>
            <w:r w:rsidRPr="007A29FD">
              <w:t xml:space="preserve"> for Hip Fracture</w:t>
            </w:r>
            <w:r>
              <w:t xml:space="preserve"> (O2)</w:t>
            </w:r>
            <w:r w:rsidRPr="007A29FD">
              <w:t xml:space="preserve"> </w:t>
            </w:r>
            <w:r>
              <w:br/>
              <w:t xml:space="preserve">[2 TAR specifications * </w:t>
            </w:r>
            <w:r w:rsidR="00341F5A">
              <w:t>3 databases (MDCR, MDCD, DOD)]</w:t>
            </w:r>
          </w:p>
        </w:tc>
        <w:tc>
          <w:tcPr>
            <w:tcW w:w="2247" w:type="dxa"/>
            <w:vAlign w:val="center"/>
          </w:tcPr>
          <w:p w14:paraId="7BEB2E99" w14:textId="662AFD06" w:rsidR="006F6957" w:rsidRDefault="00341F5A" w:rsidP="006F6957">
            <w:pPr>
              <w:jc w:val="center"/>
            </w:pPr>
            <w:r>
              <w:t>6</w:t>
            </w:r>
          </w:p>
        </w:tc>
      </w:tr>
      <w:tr w:rsidR="006D3547" w14:paraId="5DD7E5EA" w14:textId="77777777" w:rsidTr="006D3547">
        <w:trPr>
          <w:cantSplit/>
        </w:trPr>
        <w:tc>
          <w:tcPr>
            <w:tcW w:w="7105" w:type="dxa"/>
            <w:gridSpan w:val="2"/>
            <w:shd w:val="clear" w:color="auto" w:fill="F2F2F2" w:themeFill="background1" w:themeFillShade="F2"/>
            <w:vAlign w:val="center"/>
          </w:tcPr>
          <w:p w14:paraId="0E2D8746" w14:textId="3CD1E539" w:rsidR="006D3547" w:rsidRPr="006D3547" w:rsidRDefault="006D3547" w:rsidP="006D3547">
            <w:pPr>
              <w:jc w:val="right"/>
              <w:rPr>
                <w:b/>
                <w:bCs/>
                <w:i/>
                <w:iCs/>
              </w:rPr>
            </w:pPr>
            <w:r w:rsidRPr="006D3547">
              <w:rPr>
                <w:b/>
                <w:bCs/>
                <w:i/>
                <w:iCs/>
              </w:rPr>
              <w:t>Total Analysis</w:t>
            </w:r>
          </w:p>
        </w:tc>
        <w:tc>
          <w:tcPr>
            <w:tcW w:w="2247" w:type="dxa"/>
            <w:shd w:val="clear" w:color="auto" w:fill="F2F2F2" w:themeFill="background1" w:themeFillShade="F2"/>
            <w:vAlign w:val="center"/>
          </w:tcPr>
          <w:p w14:paraId="03AB4DE4" w14:textId="57F80315" w:rsidR="006D3547" w:rsidRPr="006D3547" w:rsidRDefault="00341F5A" w:rsidP="006F6957">
            <w:pPr>
              <w:jc w:val="center"/>
              <w:rPr>
                <w:b/>
                <w:bCs/>
                <w:i/>
                <w:iCs/>
              </w:rPr>
            </w:pPr>
            <w:r>
              <w:rPr>
                <w:b/>
                <w:bCs/>
                <w:i/>
                <w:iCs/>
              </w:rPr>
              <w:t>24</w:t>
            </w:r>
          </w:p>
        </w:tc>
      </w:tr>
    </w:tbl>
    <w:p w14:paraId="23120B06" w14:textId="063DABEA" w:rsidR="006F6957" w:rsidRDefault="006F6957" w:rsidP="009741C0"/>
    <w:p w14:paraId="18542A65" w14:textId="6E61AC74" w:rsidR="009741C0" w:rsidRDefault="009741C0" w:rsidP="009741C0">
      <w:r>
        <w:t xml:space="preserve">Small sample sizes of some exposure cohorts and subgroup exposure cohorts may limit the ability to generate population-level effect estimates for which valid inferences can be made. For example, small exposure cohort sample sizes may limit the ability of the PS adjustment strategy to achieve acceptable covariate balance in a pairwise comparison or in conjunction with outcome event occurrence may be underpowered to detect an estimate of a meaningful magnitude. Rather than deciding a priori to not make certain comparisons on this basis, this study will generate a full set of population-level effect estimation diagnostics, including empirical calibration, for all pre-specified pairwise comparisons; the estimates for target-comparator-outcome-analysis-databases combinations that acceptably pass all </w:t>
      </w:r>
      <w:r>
        <w:lastRenderedPageBreak/>
        <w:t xml:space="preserve">study diagnostics will be reported. Consistent application of pre-specified methods in high throughput observational studies may reduce results reproducibility problems observed when study design decisions are made on a study- or comparison-specific basis </w:t>
      </w:r>
      <w:r>
        <w:fldChar w:fldCharType="begin">
          <w:fldData xml:space="preserve">PEVuZE5vdGU+PENpdGU+PEF1dGhvcj5TY2h1ZW1pZTwvQXV0aG9yPjxZZWFyPjIwMTg8L1llYXI+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</w:fldData>
        </w:fldChar>
      </w:r>
      <w:r w:rsidR="00A659F3">
        <w:instrText xml:space="preserve"> ADDIN EN.CITE </w:instrText>
      </w:r>
      <w:r w:rsidR="00A659F3">
        <w:fldChar w:fldCharType="begin">
          <w:fldData xml:space="preserve">PEVuZE5vdGU+PENpdGU+PEF1dGhvcj5TY2h1ZW1pZTwvQXV0aG9yPjxZZWFyPjIwMTg8L1llYXI+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</w:fldData>
        </w:fldChar>
      </w:r>
      <w:r w:rsidR="00A659F3">
        <w:instrText xml:space="preserve"> ADDIN EN.CITE.DATA </w:instrText>
      </w:r>
      <w:r w:rsidR="00A659F3">
        <w:fldChar w:fldCharType="end"/>
      </w:r>
      <w:r>
        <w:fldChar w:fldCharType="separate"/>
      </w:r>
      <w:r w:rsidR="00A659F3">
        <w:rPr>
          <w:noProof/>
        </w:rPr>
        <w:t>[25]</w:t>
      </w:r>
      <w:r>
        <w:fldChar w:fldCharType="end"/>
      </w:r>
      <w:r>
        <w:t>.</w:t>
      </w:r>
    </w:p>
    <w:bookmarkEnd w:id="5"/>
    <w:p w14:paraId="73862556" w14:textId="649F91A3" w:rsidR="00146B49" w:rsidRDefault="00146B49" w:rsidP="00D350F5">
      <w:pPr>
        <w:pStyle w:val="Heading2"/>
      </w:pPr>
      <w:r>
        <w:t>Output</w:t>
      </w:r>
    </w:p>
    <w:p w14:paraId="2D0802B7" w14:textId="0D028684" w:rsidR="00CC5806" w:rsidRDefault="00CC5806" w:rsidP="0086017F">
      <w:r>
        <w:t xml:space="preserve">Characteristics of the subjects will be provided as discussed in </w:t>
      </w:r>
      <w:r w:rsidRPr="00CC5806">
        <w:rPr>
          <w:highlight w:val="cyan"/>
        </w:rPr>
        <w:t>Section 9.2</w:t>
      </w:r>
      <w:r>
        <w:t>.</w:t>
      </w:r>
    </w:p>
    <w:p w14:paraId="4246FA69" w14:textId="06B37123" w:rsidR="00146B49" w:rsidRDefault="00146B49" w:rsidP="0086017F">
      <w:r>
        <w:t xml:space="preserve">Covariate balance </w:t>
      </w:r>
      <w:r w:rsidR="00CC5806">
        <w:t xml:space="preserve">before and after matching </w:t>
      </w:r>
      <w:r>
        <w:t>will be summarized in tabular form by showing the mean value for all baseline covariates in the target and comparator cohort, with the associated standardized mean difference computed for each covariate.</w:t>
      </w:r>
    </w:p>
    <w:p w14:paraId="38017506" w14:textId="77777777" w:rsidR="00146B49" w:rsidRDefault="00146B49" w:rsidP="0086017F">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AF329B8" w14:textId="77777777" w:rsidR="00146B49" w:rsidRDefault="00146B49" w:rsidP="0086017F">
      <w:r w:rsidRPr="00B13D9A">
        <w:t>A plot showing the propensity score distributions for both cohorts after stratification will be provided, with each quantile cut point shown as a vertical line.</w:t>
      </w:r>
      <w:r>
        <w:t xml:space="preserve"> Covariate balance will be evaluated by plotting the standardized mean difference of each covariate before propensity score stratification against the standardized mean difference for each covariate after propensity score stratification.</w:t>
      </w:r>
    </w:p>
    <w:p w14:paraId="4D9436B5" w14:textId="16311928" w:rsidR="00146B49" w:rsidRDefault="00146B49" w:rsidP="0086017F">
      <w:r>
        <w:t xml:space="preserve">An attrition diagram will be provided to detail the loss of </w:t>
      </w:r>
      <w:r w:rsidR="00C73919">
        <w:t>subject</w:t>
      </w:r>
      <w:r>
        <w:t>s from the original target cohort and comparator cohort to the subpopulations that remain after all design considerations have been applied.</w:t>
      </w:r>
    </w:p>
    <w:p w14:paraId="4A03A6CE" w14:textId="690944A6" w:rsidR="00146B49" w:rsidRDefault="00146B49" w:rsidP="0086017F">
      <w:r>
        <w:t>The final outcome model, a conditional Cox proportional hazards model, will be summarized by providing the hazards ratio and associated 95% confidence interval. The number of persons, amount of time-at-risk, and number of outcomes in each cohort will also be reported.</w:t>
      </w:r>
    </w:p>
    <w:p w14:paraId="5D27668C" w14:textId="77777777" w:rsidR="007520C4" w:rsidRDefault="007520C4">
      <w:pPr>
        <w:rPr>
          <w:rFonts w:asciiTheme="majorHAnsi" w:eastAsiaTheme="majorEastAsia" w:hAnsiTheme="majorHAnsi" w:cstheme="majorBidi"/>
          <w:color w:val="365F91" w:themeColor="accent1" w:themeShade="BF"/>
          <w:sz w:val="32"/>
          <w:szCs w:val="32"/>
        </w:rPr>
      </w:pPr>
      <w:r>
        <w:br w:type="page"/>
      </w:r>
    </w:p>
    <w:p w14:paraId="46C54D19" w14:textId="50300472" w:rsidR="006D3547" w:rsidRDefault="006D3547" w:rsidP="000A1975">
      <w:pPr>
        <w:pStyle w:val="Heading1"/>
      </w:pPr>
      <w:r>
        <w:lastRenderedPageBreak/>
        <w:t>Evidence Evaluation Results</w:t>
      </w:r>
    </w:p>
    <w:p w14:paraId="2B0D4A64" w14:textId="0D0CB0CD" w:rsidR="006D3547" w:rsidRDefault="006D3547" w:rsidP="006D3547">
      <w:r>
        <w:t xml:space="preserve">All evidence evaluation diagnostic results are available in an interactive, web-based tool available on the JNJ network, all links are found in </w:t>
      </w:r>
      <w:r w:rsidRPr="006D3547">
        <w:rPr>
          <w:highlight w:val="cyan"/>
        </w:rPr>
        <w:t xml:space="preserve">Table </w:t>
      </w:r>
      <w:r w:rsidR="002C0C77">
        <w:rPr>
          <w:highlight w:val="cyan"/>
        </w:rPr>
        <w:t>1</w:t>
      </w:r>
      <w:r w:rsidR="00783942">
        <w:rPr>
          <w:highlight w:val="cyan"/>
        </w:rPr>
        <w:t>1</w:t>
      </w:r>
      <w:r w:rsidRPr="006D3547">
        <w:rPr>
          <w:highlight w:val="cyan"/>
        </w:rPr>
        <w:t>.</w:t>
      </w:r>
    </w:p>
    <w:tbl>
      <w:tblPr>
        <w:tblStyle w:val="TableGrid"/>
        <w:tblW w:w="9355" w:type="dxa"/>
        <w:tblLook w:val="04A0" w:firstRow="1" w:lastRow="0" w:firstColumn="1" w:lastColumn="0" w:noHBand="0" w:noVBand="1"/>
      </w:tblPr>
      <w:tblGrid>
        <w:gridCol w:w="1695"/>
        <w:gridCol w:w="4970"/>
        <w:gridCol w:w="1431"/>
        <w:gridCol w:w="1259"/>
      </w:tblGrid>
      <w:tr w:rsidR="00DA770D" w:rsidRPr="00F56516" w14:paraId="3EB794FC" w14:textId="77777777" w:rsidTr="00DA770D">
        <w:trPr>
          <w:cantSplit/>
          <w:tblHeader/>
        </w:trPr>
        <w:tc>
          <w:tcPr>
            <w:tcW w:w="9355" w:type="dxa"/>
            <w:gridSpan w:val="4"/>
            <w:shd w:val="clear" w:color="auto" w:fill="BFBFBF" w:themeFill="background1" w:themeFillShade="BF"/>
          </w:tcPr>
          <w:p w14:paraId="14453965" w14:textId="3506CFD6" w:rsidR="00DA770D" w:rsidRPr="00F56516" w:rsidRDefault="00DA770D" w:rsidP="006B750B">
            <w:pPr>
              <w:rPr>
                <w:b/>
                <w:bCs/>
              </w:rPr>
            </w:pPr>
            <w:r w:rsidRPr="002C0C77">
              <w:rPr>
                <w:b/>
                <w:bCs/>
              </w:rPr>
              <w:t>TABLE 1</w:t>
            </w:r>
            <w:r>
              <w:rPr>
                <w:b/>
                <w:bCs/>
              </w:rPr>
              <w:t>1</w:t>
            </w:r>
            <w:r w:rsidRPr="002C0C77">
              <w:rPr>
                <w:b/>
                <w:bCs/>
              </w:rPr>
              <w:t xml:space="preserve"> – Diagnostic</w:t>
            </w:r>
            <w:r>
              <w:rPr>
                <w:b/>
                <w:bCs/>
              </w:rPr>
              <w:t xml:space="preserve"> Results </w:t>
            </w:r>
          </w:p>
        </w:tc>
      </w:tr>
      <w:tr w:rsidR="00DA770D" w:rsidRPr="00F56516" w14:paraId="1358D947" w14:textId="77777777" w:rsidTr="00DA770D">
        <w:trPr>
          <w:cantSplit/>
          <w:tblHeader/>
        </w:trPr>
        <w:tc>
          <w:tcPr>
            <w:tcW w:w="1705" w:type="dxa"/>
            <w:shd w:val="clear" w:color="auto" w:fill="D9D9D9" w:themeFill="background1" w:themeFillShade="D9"/>
          </w:tcPr>
          <w:p w14:paraId="0BE16E4C" w14:textId="77777777" w:rsidR="00DA770D" w:rsidRPr="00F56516" w:rsidRDefault="00DA770D" w:rsidP="00DA770D">
            <w:pPr>
              <w:rPr>
                <w:b/>
                <w:bCs/>
              </w:rPr>
            </w:pPr>
            <w:r>
              <w:rPr>
                <w:b/>
                <w:bCs/>
              </w:rPr>
              <w:t>Analysis</w:t>
            </w:r>
          </w:p>
        </w:tc>
        <w:tc>
          <w:tcPr>
            <w:tcW w:w="5040" w:type="dxa"/>
            <w:shd w:val="clear" w:color="auto" w:fill="D9D9D9" w:themeFill="background1" w:themeFillShade="D9"/>
          </w:tcPr>
          <w:p w14:paraId="6251127A" w14:textId="77777777" w:rsidR="00DA770D" w:rsidRPr="00F56516" w:rsidRDefault="00DA770D" w:rsidP="00DA770D">
            <w:pPr>
              <w:rPr>
                <w:b/>
                <w:bCs/>
              </w:rPr>
            </w:pPr>
            <w:r w:rsidRPr="00F56516">
              <w:rPr>
                <w:b/>
                <w:bCs/>
              </w:rPr>
              <w:t>Analysis Specifications</w:t>
            </w:r>
          </w:p>
        </w:tc>
        <w:tc>
          <w:tcPr>
            <w:tcW w:w="1440" w:type="dxa"/>
            <w:shd w:val="clear" w:color="auto" w:fill="D9D9D9" w:themeFill="background1" w:themeFillShade="D9"/>
          </w:tcPr>
          <w:p w14:paraId="327C8E93" w14:textId="68A77726" w:rsidR="00DA770D" w:rsidRDefault="00DA770D" w:rsidP="00DA770D">
            <w:pPr>
              <w:rPr>
                <w:b/>
                <w:bCs/>
              </w:rPr>
            </w:pPr>
            <w:r w:rsidRPr="00F56516">
              <w:rPr>
                <w:b/>
                <w:bCs/>
              </w:rPr>
              <w:t>Number of Analysis</w:t>
            </w:r>
          </w:p>
        </w:tc>
        <w:tc>
          <w:tcPr>
            <w:tcW w:w="1170" w:type="dxa"/>
            <w:shd w:val="clear" w:color="auto" w:fill="D9D9D9" w:themeFill="background1" w:themeFillShade="D9"/>
          </w:tcPr>
          <w:p w14:paraId="5B3ECD5A" w14:textId="3DB060C1" w:rsidR="00DA770D" w:rsidRPr="00F56516" w:rsidRDefault="00DA770D" w:rsidP="00DA770D">
            <w:pPr>
              <w:rPr>
                <w:b/>
                <w:bCs/>
              </w:rPr>
            </w:pPr>
            <w:r>
              <w:rPr>
                <w:b/>
                <w:bCs/>
              </w:rPr>
              <w:t>Evidence Diagnostics</w:t>
            </w:r>
          </w:p>
        </w:tc>
      </w:tr>
      <w:tr w:rsidR="00DA770D" w14:paraId="1B08ACAD" w14:textId="77777777" w:rsidTr="00DA770D">
        <w:trPr>
          <w:cantSplit/>
          <w:trHeight w:val="878"/>
        </w:trPr>
        <w:tc>
          <w:tcPr>
            <w:tcW w:w="1705" w:type="dxa"/>
            <w:vMerge w:val="restart"/>
            <w:vAlign w:val="center"/>
          </w:tcPr>
          <w:p w14:paraId="52943BA1" w14:textId="77777777" w:rsidR="00DA770D" w:rsidRPr="007A29FD" w:rsidRDefault="00DA770D" w:rsidP="00DA770D">
            <w:pPr>
              <w:jc w:val="center"/>
            </w:pPr>
            <w:r>
              <w:t>Wei Replication</w:t>
            </w:r>
          </w:p>
        </w:tc>
        <w:tc>
          <w:tcPr>
            <w:tcW w:w="5040" w:type="dxa"/>
          </w:tcPr>
          <w:p w14:paraId="1BC06A3B" w14:textId="77777777" w:rsidR="00DA770D" w:rsidRPr="006F6957" w:rsidRDefault="00DA770D" w:rsidP="00DA770D">
            <w:pPr>
              <w:rPr>
                <w:b/>
                <w:bCs/>
                <w:i/>
                <w:iCs/>
              </w:rPr>
            </w:pPr>
            <w:r w:rsidRPr="006F6957">
              <w:rPr>
                <w:b/>
                <w:bCs/>
                <w:i/>
                <w:iCs/>
              </w:rPr>
              <w:t>Analysis 101</w:t>
            </w:r>
          </w:p>
          <w:p w14:paraId="3FB80BA3" w14:textId="77777777" w:rsidR="00DA770D" w:rsidRDefault="00DA770D" w:rsidP="00DA770D">
            <w:r w:rsidRPr="007A29FD">
              <w:t>Tramadol</w:t>
            </w:r>
            <w:r>
              <w:t xml:space="preserve"> (T1)</w:t>
            </w:r>
            <w:r w:rsidRPr="007A29FD">
              <w:t xml:space="preserve"> vs Codeine</w:t>
            </w:r>
            <w:r>
              <w:t xml:space="preserve"> (C1)</w:t>
            </w:r>
            <w:r w:rsidRPr="007A29FD">
              <w:t xml:space="preserve"> for Hip Fracture</w:t>
            </w:r>
            <w:r>
              <w:t xml:space="preserve"> (O1)</w:t>
            </w:r>
            <w:r w:rsidRPr="007A29FD">
              <w:t xml:space="preserve"> </w:t>
            </w:r>
            <w:r>
              <w:br/>
              <w:t>[2 TAR specifications * 1 databases (CPRD)]</w:t>
            </w:r>
          </w:p>
        </w:tc>
        <w:tc>
          <w:tcPr>
            <w:tcW w:w="1440" w:type="dxa"/>
            <w:vAlign w:val="center"/>
          </w:tcPr>
          <w:p w14:paraId="2F72EF91" w14:textId="7B92D64D" w:rsidR="00DA770D" w:rsidRDefault="00DA770D" w:rsidP="00DA770D">
            <w:pPr>
              <w:jc w:val="center"/>
            </w:pPr>
            <w:r>
              <w:t>2</w:t>
            </w:r>
          </w:p>
        </w:tc>
        <w:tc>
          <w:tcPr>
            <w:tcW w:w="1170" w:type="dxa"/>
            <w:vAlign w:val="center"/>
          </w:tcPr>
          <w:p w14:paraId="12A33A85" w14:textId="6F767BA9" w:rsidR="00DA770D" w:rsidRDefault="00DA770D" w:rsidP="00DA770D">
            <w:pPr>
              <w:jc w:val="center"/>
            </w:pPr>
            <w:r>
              <w:t>Not Applicable*</w:t>
            </w:r>
          </w:p>
        </w:tc>
      </w:tr>
      <w:tr w:rsidR="00DA770D" w14:paraId="297AA7D4" w14:textId="77777777" w:rsidTr="00DA770D">
        <w:trPr>
          <w:cantSplit/>
          <w:trHeight w:val="878"/>
        </w:trPr>
        <w:tc>
          <w:tcPr>
            <w:tcW w:w="1705" w:type="dxa"/>
            <w:vMerge/>
            <w:vAlign w:val="center"/>
          </w:tcPr>
          <w:p w14:paraId="36D530B4" w14:textId="77777777" w:rsidR="00DA770D" w:rsidRDefault="00DA770D" w:rsidP="00DA770D">
            <w:pPr>
              <w:jc w:val="center"/>
            </w:pPr>
          </w:p>
        </w:tc>
        <w:tc>
          <w:tcPr>
            <w:tcW w:w="5040" w:type="dxa"/>
          </w:tcPr>
          <w:p w14:paraId="2BBA4AA6" w14:textId="77777777" w:rsidR="00DA770D" w:rsidRDefault="00DA770D" w:rsidP="00DA770D">
            <w:pPr>
              <w:rPr>
                <w:b/>
                <w:bCs/>
                <w:i/>
                <w:iCs/>
              </w:rPr>
            </w:pPr>
            <w:r>
              <w:rPr>
                <w:b/>
                <w:bCs/>
                <w:i/>
                <w:iCs/>
              </w:rPr>
              <w:t>Analysis 102</w:t>
            </w:r>
          </w:p>
          <w:p w14:paraId="24CE934E" w14:textId="2A4C299C" w:rsidR="00DA770D" w:rsidRPr="006F6957" w:rsidRDefault="00DA770D" w:rsidP="00DA770D">
            <w:r w:rsidRPr="007A29FD">
              <w:t>Tramadol</w:t>
            </w:r>
            <w:r>
              <w:t xml:space="preserve"> (T1)</w:t>
            </w:r>
            <w:r w:rsidRPr="007A29FD">
              <w:t xml:space="preserve"> vs Codeine</w:t>
            </w:r>
            <w:r>
              <w:t xml:space="preserve"> (C1)</w:t>
            </w:r>
            <w:r w:rsidRPr="007A29FD">
              <w:t xml:space="preserve"> for Hip Fracture</w:t>
            </w:r>
            <w:r>
              <w:t xml:space="preserve"> (O2)</w:t>
            </w:r>
            <w:r w:rsidRPr="007A29FD">
              <w:t xml:space="preserve"> </w:t>
            </w:r>
            <w:r>
              <w:br/>
              <w:t>[2 TAR specifications * 3 databases (MDCR, MDCD, DOD)]</w:t>
            </w:r>
          </w:p>
        </w:tc>
        <w:tc>
          <w:tcPr>
            <w:tcW w:w="1440" w:type="dxa"/>
            <w:vAlign w:val="center"/>
          </w:tcPr>
          <w:p w14:paraId="03595BA6" w14:textId="4B343E95" w:rsidR="00DA770D" w:rsidRDefault="00DA770D" w:rsidP="00DA770D">
            <w:pPr>
              <w:jc w:val="center"/>
            </w:pPr>
            <w:r>
              <w:t>6</w:t>
            </w:r>
          </w:p>
        </w:tc>
        <w:tc>
          <w:tcPr>
            <w:tcW w:w="1170" w:type="dxa"/>
            <w:vAlign w:val="center"/>
          </w:tcPr>
          <w:p w14:paraId="23F5D860" w14:textId="675D5A2D" w:rsidR="00DA770D" w:rsidRDefault="007113C3" w:rsidP="00DA770D">
            <w:pPr>
              <w:jc w:val="center"/>
            </w:pPr>
            <w:hyperlink r:id="rId27" w:history="1">
              <w:r w:rsidR="00DA770D" w:rsidRPr="00246164">
                <w:rPr>
                  <w:rStyle w:val="Hyperlink"/>
                </w:rPr>
                <w:t>Analysis 102</w:t>
              </w:r>
            </w:hyperlink>
            <w:r w:rsidR="00DA770D" w:rsidRPr="00246164">
              <w:t xml:space="preserve"> **</w:t>
            </w:r>
          </w:p>
        </w:tc>
      </w:tr>
      <w:tr w:rsidR="00DA770D" w14:paraId="0758B285" w14:textId="77777777" w:rsidTr="00DA770D">
        <w:trPr>
          <w:cantSplit/>
        </w:trPr>
        <w:tc>
          <w:tcPr>
            <w:tcW w:w="1705" w:type="dxa"/>
            <w:vMerge w:val="restart"/>
            <w:vAlign w:val="center"/>
          </w:tcPr>
          <w:p w14:paraId="61853865" w14:textId="77777777" w:rsidR="00DA770D" w:rsidRDefault="00DA770D" w:rsidP="00DA770D">
            <w:pPr>
              <w:jc w:val="center"/>
            </w:pPr>
            <w:r>
              <w:t>Wei Replication (assuming some model exclusions)</w:t>
            </w:r>
          </w:p>
        </w:tc>
        <w:tc>
          <w:tcPr>
            <w:tcW w:w="5040" w:type="dxa"/>
          </w:tcPr>
          <w:p w14:paraId="4ED1665D" w14:textId="77777777" w:rsidR="00DA770D" w:rsidRPr="006F6957" w:rsidRDefault="00DA770D" w:rsidP="00DA770D">
            <w:pPr>
              <w:rPr>
                <w:b/>
                <w:bCs/>
                <w:i/>
                <w:iCs/>
              </w:rPr>
            </w:pPr>
            <w:r w:rsidRPr="006F6957">
              <w:rPr>
                <w:b/>
                <w:bCs/>
                <w:i/>
                <w:iCs/>
              </w:rPr>
              <w:t>Analysis 201</w:t>
            </w:r>
          </w:p>
          <w:p w14:paraId="5250D84C" w14:textId="77777777" w:rsidR="00DA770D" w:rsidRPr="007A29FD" w:rsidRDefault="00DA770D" w:rsidP="00DA770D">
            <w:r w:rsidRPr="007A29FD">
              <w:t>Tramadol</w:t>
            </w:r>
            <w:r>
              <w:t xml:space="preserve"> (T1)</w:t>
            </w:r>
            <w:r w:rsidRPr="007A29FD">
              <w:t xml:space="preserve"> vs Codeine</w:t>
            </w:r>
            <w:r>
              <w:t xml:space="preserve"> (C1)</w:t>
            </w:r>
            <w:r w:rsidRPr="007A29FD">
              <w:t xml:space="preserve"> for Hip Fracture</w:t>
            </w:r>
            <w:r>
              <w:t xml:space="preserve"> (O1)</w:t>
            </w:r>
            <w:r w:rsidRPr="007A29FD">
              <w:t xml:space="preserve"> </w:t>
            </w:r>
            <w:r>
              <w:br/>
              <w:t>[2 TAR specifications * 1 databases (CPRD)]</w:t>
            </w:r>
          </w:p>
        </w:tc>
        <w:tc>
          <w:tcPr>
            <w:tcW w:w="1440" w:type="dxa"/>
            <w:vAlign w:val="center"/>
          </w:tcPr>
          <w:p w14:paraId="0A9B9D17" w14:textId="2E51C8A6" w:rsidR="00DA770D" w:rsidRDefault="00DA770D" w:rsidP="00DA770D">
            <w:pPr>
              <w:jc w:val="center"/>
            </w:pPr>
            <w:r>
              <w:t>2</w:t>
            </w:r>
          </w:p>
        </w:tc>
        <w:tc>
          <w:tcPr>
            <w:tcW w:w="1170" w:type="dxa"/>
            <w:vAlign w:val="center"/>
          </w:tcPr>
          <w:p w14:paraId="0286C5A3" w14:textId="161DA6FB" w:rsidR="00DA770D" w:rsidRDefault="007113C3" w:rsidP="00DA770D">
            <w:pPr>
              <w:jc w:val="center"/>
            </w:pPr>
            <w:hyperlink r:id="rId28" w:history="1">
              <w:r w:rsidR="00DA770D">
                <w:rPr>
                  <w:rStyle w:val="Hyperlink"/>
                </w:rPr>
                <w:t>Analysis 201</w:t>
              </w:r>
            </w:hyperlink>
          </w:p>
        </w:tc>
      </w:tr>
      <w:tr w:rsidR="00DA770D" w14:paraId="09AFF83F" w14:textId="77777777" w:rsidTr="00DA770D">
        <w:trPr>
          <w:cantSplit/>
        </w:trPr>
        <w:tc>
          <w:tcPr>
            <w:tcW w:w="1705" w:type="dxa"/>
            <w:vMerge/>
            <w:vAlign w:val="center"/>
          </w:tcPr>
          <w:p w14:paraId="70C5438D" w14:textId="77777777" w:rsidR="00DA770D" w:rsidRDefault="00DA770D" w:rsidP="00DA770D">
            <w:pPr>
              <w:jc w:val="center"/>
            </w:pPr>
          </w:p>
        </w:tc>
        <w:tc>
          <w:tcPr>
            <w:tcW w:w="5040" w:type="dxa"/>
          </w:tcPr>
          <w:p w14:paraId="5ABD61A3" w14:textId="77777777" w:rsidR="00DA770D" w:rsidRPr="006F6957" w:rsidRDefault="00DA770D" w:rsidP="00DA770D">
            <w:pPr>
              <w:rPr>
                <w:b/>
                <w:bCs/>
                <w:i/>
                <w:iCs/>
              </w:rPr>
            </w:pPr>
            <w:r w:rsidRPr="006F6957">
              <w:rPr>
                <w:b/>
                <w:bCs/>
                <w:i/>
                <w:iCs/>
              </w:rPr>
              <w:t>Analysis 202</w:t>
            </w:r>
          </w:p>
          <w:p w14:paraId="2E578AA6" w14:textId="5A95A8B3" w:rsidR="00DA770D" w:rsidRPr="007A29FD" w:rsidRDefault="00DA770D" w:rsidP="00DA770D">
            <w:r w:rsidRPr="007A29FD">
              <w:t>Tramadol</w:t>
            </w:r>
            <w:r>
              <w:t xml:space="preserve"> (T1)</w:t>
            </w:r>
            <w:r w:rsidRPr="007A29FD">
              <w:t xml:space="preserve"> vs Codeine</w:t>
            </w:r>
            <w:r>
              <w:t xml:space="preserve"> (C1)</w:t>
            </w:r>
            <w:r w:rsidRPr="007A29FD">
              <w:t xml:space="preserve"> for Hip Fracture</w:t>
            </w:r>
            <w:r>
              <w:t xml:space="preserve"> (O2)</w:t>
            </w:r>
            <w:r w:rsidRPr="007A29FD">
              <w:t xml:space="preserve"> </w:t>
            </w:r>
            <w:r>
              <w:br/>
              <w:t>[2 TAR specifications * 3 databases (MDCR, MDCD, DOD)]</w:t>
            </w:r>
          </w:p>
        </w:tc>
        <w:tc>
          <w:tcPr>
            <w:tcW w:w="1440" w:type="dxa"/>
            <w:vAlign w:val="center"/>
          </w:tcPr>
          <w:p w14:paraId="2F7734DD" w14:textId="128B5F13" w:rsidR="00DA770D" w:rsidRDefault="00DA770D" w:rsidP="00DA770D">
            <w:pPr>
              <w:jc w:val="center"/>
            </w:pPr>
            <w:r>
              <w:t>6</w:t>
            </w:r>
          </w:p>
        </w:tc>
        <w:tc>
          <w:tcPr>
            <w:tcW w:w="1170" w:type="dxa"/>
            <w:vAlign w:val="center"/>
          </w:tcPr>
          <w:p w14:paraId="6F6ED360" w14:textId="0EE62DC9" w:rsidR="00DA770D" w:rsidRDefault="007113C3" w:rsidP="00DA770D">
            <w:pPr>
              <w:jc w:val="center"/>
            </w:pPr>
            <w:hyperlink r:id="rId29" w:history="1">
              <w:r w:rsidR="00DA770D">
                <w:rPr>
                  <w:rStyle w:val="Hyperlink"/>
                </w:rPr>
                <w:t>Analysis 202</w:t>
              </w:r>
            </w:hyperlink>
          </w:p>
        </w:tc>
      </w:tr>
      <w:tr w:rsidR="00DA770D" w14:paraId="41E29D28" w14:textId="77777777" w:rsidTr="00DA770D">
        <w:trPr>
          <w:cantSplit/>
        </w:trPr>
        <w:tc>
          <w:tcPr>
            <w:tcW w:w="1705" w:type="dxa"/>
            <w:vMerge w:val="restart"/>
            <w:vAlign w:val="center"/>
          </w:tcPr>
          <w:p w14:paraId="3ED351CB" w14:textId="77777777" w:rsidR="00DA770D" w:rsidRDefault="00DA770D" w:rsidP="00DA770D">
            <w:pPr>
              <w:jc w:val="center"/>
            </w:pPr>
            <w:r>
              <w:t>Replication using Best Practices</w:t>
            </w:r>
          </w:p>
        </w:tc>
        <w:tc>
          <w:tcPr>
            <w:tcW w:w="5040" w:type="dxa"/>
          </w:tcPr>
          <w:p w14:paraId="4BF5A878" w14:textId="77777777" w:rsidR="00DA770D" w:rsidRPr="006F6957" w:rsidRDefault="00DA770D" w:rsidP="00DA770D">
            <w:pPr>
              <w:rPr>
                <w:b/>
                <w:bCs/>
                <w:i/>
                <w:iCs/>
              </w:rPr>
            </w:pPr>
            <w:r w:rsidRPr="006F6957">
              <w:rPr>
                <w:b/>
                <w:bCs/>
                <w:i/>
                <w:iCs/>
              </w:rPr>
              <w:t>Analysis 301</w:t>
            </w:r>
          </w:p>
          <w:p w14:paraId="2A4CE7A0" w14:textId="77777777" w:rsidR="00DA770D" w:rsidRPr="007A29FD" w:rsidRDefault="00DA770D" w:rsidP="00DA770D">
            <w:r w:rsidRPr="007A29FD">
              <w:t>Tramadol</w:t>
            </w:r>
            <w:r>
              <w:t xml:space="preserve"> (T2)</w:t>
            </w:r>
            <w:r w:rsidRPr="007A29FD">
              <w:t xml:space="preserve"> vs Codeine</w:t>
            </w:r>
            <w:r>
              <w:t xml:space="preserve"> (C2)</w:t>
            </w:r>
            <w:r w:rsidRPr="007A29FD">
              <w:t xml:space="preserve"> for Hip Fracture</w:t>
            </w:r>
            <w:r>
              <w:t xml:space="preserve"> (O1)</w:t>
            </w:r>
            <w:r w:rsidRPr="007A29FD">
              <w:t xml:space="preserve"> </w:t>
            </w:r>
            <w:r>
              <w:br/>
              <w:t>[2 TAR specifications * 1 databases (CPRD)]</w:t>
            </w:r>
          </w:p>
        </w:tc>
        <w:tc>
          <w:tcPr>
            <w:tcW w:w="1440" w:type="dxa"/>
            <w:vAlign w:val="center"/>
          </w:tcPr>
          <w:p w14:paraId="5CA52AEC" w14:textId="07CB1C6B" w:rsidR="00DA770D" w:rsidRDefault="00DA770D" w:rsidP="00DA770D">
            <w:pPr>
              <w:jc w:val="center"/>
            </w:pPr>
            <w:r>
              <w:t>2</w:t>
            </w:r>
          </w:p>
        </w:tc>
        <w:tc>
          <w:tcPr>
            <w:tcW w:w="1170" w:type="dxa"/>
            <w:vAlign w:val="center"/>
          </w:tcPr>
          <w:p w14:paraId="635EAB68" w14:textId="0B33C8A5" w:rsidR="00DA770D" w:rsidRDefault="007113C3" w:rsidP="00DA770D">
            <w:pPr>
              <w:jc w:val="center"/>
            </w:pPr>
            <w:hyperlink r:id="rId30" w:history="1">
              <w:r w:rsidR="00DA770D" w:rsidRPr="00A84896">
                <w:rPr>
                  <w:rStyle w:val="Hyperlink"/>
                </w:rPr>
                <w:t>Analysis 301</w:t>
              </w:r>
            </w:hyperlink>
          </w:p>
        </w:tc>
      </w:tr>
      <w:tr w:rsidR="00DA770D" w14:paraId="6967760D" w14:textId="77777777" w:rsidTr="00DA770D">
        <w:trPr>
          <w:cantSplit/>
        </w:trPr>
        <w:tc>
          <w:tcPr>
            <w:tcW w:w="1705" w:type="dxa"/>
            <w:vMerge/>
          </w:tcPr>
          <w:p w14:paraId="2DB3E259" w14:textId="77777777" w:rsidR="00DA770D" w:rsidRDefault="00DA770D" w:rsidP="00DA770D"/>
        </w:tc>
        <w:tc>
          <w:tcPr>
            <w:tcW w:w="5040" w:type="dxa"/>
          </w:tcPr>
          <w:p w14:paraId="68FF2980" w14:textId="77777777" w:rsidR="00DA770D" w:rsidRPr="006F6957" w:rsidRDefault="00DA770D" w:rsidP="00DA770D">
            <w:pPr>
              <w:rPr>
                <w:b/>
                <w:bCs/>
                <w:i/>
                <w:iCs/>
              </w:rPr>
            </w:pPr>
            <w:r w:rsidRPr="006F6957">
              <w:rPr>
                <w:b/>
                <w:bCs/>
                <w:i/>
                <w:iCs/>
              </w:rPr>
              <w:t>Analysis 302</w:t>
            </w:r>
          </w:p>
          <w:p w14:paraId="1FE8040B" w14:textId="69E1D2E4" w:rsidR="00DA770D" w:rsidRPr="007A29FD" w:rsidRDefault="00DA770D" w:rsidP="00DA770D">
            <w:r w:rsidRPr="007A29FD">
              <w:t>Tramadol</w:t>
            </w:r>
            <w:r>
              <w:t xml:space="preserve"> (T2)</w:t>
            </w:r>
            <w:r w:rsidRPr="007A29FD">
              <w:t xml:space="preserve"> vs Codeine</w:t>
            </w:r>
            <w:r>
              <w:t xml:space="preserve"> (C2)</w:t>
            </w:r>
            <w:r w:rsidRPr="007A29FD">
              <w:t xml:space="preserve"> for Hip Fracture</w:t>
            </w:r>
            <w:r>
              <w:t xml:space="preserve"> (O2)</w:t>
            </w:r>
            <w:r w:rsidRPr="007A29FD">
              <w:t xml:space="preserve"> </w:t>
            </w:r>
            <w:r>
              <w:br/>
              <w:t>[2 TAR specifications * 3 databases (MDCR, MDCD, DOD)]</w:t>
            </w:r>
          </w:p>
        </w:tc>
        <w:tc>
          <w:tcPr>
            <w:tcW w:w="1440" w:type="dxa"/>
            <w:vAlign w:val="center"/>
          </w:tcPr>
          <w:p w14:paraId="27081382" w14:textId="160DF769" w:rsidR="00DA770D" w:rsidRDefault="00DA770D" w:rsidP="00DA770D">
            <w:pPr>
              <w:jc w:val="center"/>
            </w:pPr>
            <w:r>
              <w:t>6</w:t>
            </w:r>
          </w:p>
        </w:tc>
        <w:tc>
          <w:tcPr>
            <w:tcW w:w="1170" w:type="dxa"/>
            <w:vAlign w:val="center"/>
          </w:tcPr>
          <w:p w14:paraId="22EFED18" w14:textId="476C766D" w:rsidR="00DA770D" w:rsidRDefault="007113C3" w:rsidP="00DA770D">
            <w:pPr>
              <w:jc w:val="center"/>
            </w:pPr>
            <w:hyperlink r:id="rId31" w:history="1">
              <w:r w:rsidR="00DA770D">
                <w:rPr>
                  <w:rStyle w:val="Hyperlink"/>
                </w:rPr>
                <w:t>Analysis 302</w:t>
              </w:r>
            </w:hyperlink>
          </w:p>
        </w:tc>
      </w:tr>
      <w:tr w:rsidR="00DA770D" w14:paraId="4F3EFB54" w14:textId="77777777" w:rsidTr="00DA770D">
        <w:trPr>
          <w:cantSplit/>
        </w:trPr>
        <w:tc>
          <w:tcPr>
            <w:tcW w:w="9355" w:type="dxa"/>
            <w:gridSpan w:val="4"/>
          </w:tcPr>
          <w:p w14:paraId="33C29329" w14:textId="7BE128E1" w:rsidR="00DA770D" w:rsidRDefault="00DA770D" w:rsidP="00DA770D"/>
          <w:p w14:paraId="77561F49" w14:textId="5B9E6485" w:rsidR="00DA770D" w:rsidRPr="00EA3356" w:rsidRDefault="00DA770D" w:rsidP="00DA770D">
            <w:pPr>
              <w:rPr>
                <w:sz w:val="18"/>
                <w:szCs w:val="18"/>
              </w:rPr>
            </w:pPr>
            <w:r w:rsidRPr="00EA3356">
              <w:rPr>
                <w:sz w:val="18"/>
                <w:szCs w:val="18"/>
              </w:rPr>
              <w:t>*These diagnostics were not produced as “acetaminophen” was so predictive of the comparator cohort the propensity score was perfectly predictive between the two groups.</w:t>
            </w:r>
          </w:p>
          <w:p w14:paraId="66831975" w14:textId="4E7480DC" w:rsidR="00DA770D" w:rsidRPr="00EA3356" w:rsidRDefault="00DA770D" w:rsidP="00DA770D">
            <w:pPr>
              <w:rPr>
                <w:sz w:val="18"/>
                <w:szCs w:val="18"/>
              </w:rPr>
            </w:pPr>
          </w:p>
          <w:p w14:paraId="66804C37" w14:textId="22A4E1DF" w:rsidR="00DA770D" w:rsidRPr="00EA3356" w:rsidRDefault="00DA770D" w:rsidP="00DA770D">
            <w:pPr>
              <w:rPr>
                <w:sz w:val="18"/>
                <w:szCs w:val="18"/>
              </w:rPr>
            </w:pPr>
            <w:r w:rsidRPr="00EA3356">
              <w:rPr>
                <w:sz w:val="18"/>
                <w:szCs w:val="18"/>
              </w:rPr>
              <w:t xml:space="preserve">**Only results for MDCR </w:t>
            </w:r>
            <w:r>
              <w:rPr>
                <w:sz w:val="18"/>
                <w:szCs w:val="18"/>
              </w:rPr>
              <w:t xml:space="preserve">and OPTUM_DOD </w:t>
            </w:r>
            <w:r w:rsidRPr="00EA3356">
              <w:rPr>
                <w:sz w:val="18"/>
                <w:szCs w:val="18"/>
              </w:rPr>
              <w:t xml:space="preserve">produced as </w:t>
            </w:r>
            <w:r>
              <w:rPr>
                <w:sz w:val="18"/>
                <w:szCs w:val="18"/>
              </w:rPr>
              <w:t>results for M</w:t>
            </w:r>
            <w:r w:rsidR="002A0DCB">
              <w:rPr>
                <w:sz w:val="18"/>
                <w:szCs w:val="18"/>
              </w:rPr>
              <w:t>2</w:t>
            </w:r>
            <w:r>
              <w:rPr>
                <w:sz w:val="18"/>
                <w:szCs w:val="18"/>
              </w:rPr>
              <w:t>DCD</w:t>
            </w:r>
            <w:r w:rsidRPr="00EA3356">
              <w:rPr>
                <w:sz w:val="18"/>
                <w:szCs w:val="18"/>
              </w:rPr>
              <w:t xml:space="preserve"> were not produced as “acetam</w:t>
            </w:r>
            <w:r w:rsidRPr="002A0DCB">
              <w:rPr>
                <w:sz w:val="18"/>
                <w:szCs w:val="18"/>
                <w:vertAlign w:val="superscript"/>
              </w:rPr>
              <w:t>i</w:t>
            </w:r>
            <w:r w:rsidRPr="00EA3356">
              <w:rPr>
                <w:sz w:val="18"/>
                <w:szCs w:val="18"/>
              </w:rPr>
              <w:t>nophen” was so predictive of the comparator cohort the propensity score was perfectly predictive between the two groups.</w:t>
            </w:r>
          </w:p>
          <w:p w14:paraId="2FB5F0F7" w14:textId="77777777" w:rsidR="00DA770D" w:rsidRDefault="00DA770D" w:rsidP="00DA770D"/>
          <w:p w14:paraId="66CED18B" w14:textId="77777777" w:rsidR="00DA770D" w:rsidRDefault="00DA770D" w:rsidP="00DA770D">
            <w:pPr>
              <w:rPr>
                <w:sz w:val="18"/>
                <w:szCs w:val="18"/>
              </w:rPr>
            </w:pPr>
            <w:r w:rsidRPr="00564132">
              <w:rPr>
                <w:sz w:val="18"/>
                <w:szCs w:val="18"/>
              </w:rPr>
              <w:t>TAR = Time at Risk</w:t>
            </w:r>
            <w:r>
              <w:rPr>
                <w:sz w:val="18"/>
                <w:szCs w:val="18"/>
              </w:rPr>
              <w:t xml:space="preserve">, </w:t>
            </w:r>
          </w:p>
          <w:p w14:paraId="21798DBB" w14:textId="042050F7" w:rsidR="00DA770D" w:rsidRDefault="00DA770D" w:rsidP="00DA770D">
            <w:r w:rsidRPr="00564132">
              <w:rPr>
                <w:sz w:val="18"/>
                <w:szCs w:val="18"/>
              </w:rPr>
              <w:t xml:space="preserve">CPRD = </w:t>
            </w:r>
            <w:r w:rsidRPr="00890B7C">
              <w:rPr>
                <w:sz w:val="18"/>
                <w:szCs w:val="18"/>
              </w:rPr>
              <w:t>Clinical Practice Research Datalink</w:t>
            </w:r>
            <w:r w:rsidRPr="00564132">
              <w:rPr>
                <w:sz w:val="18"/>
                <w:szCs w:val="18"/>
              </w:rPr>
              <w:t xml:space="preserve">, MDCR = </w:t>
            </w:r>
            <w:r w:rsidRPr="00EF1F7C">
              <w:rPr>
                <w:sz w:val="18"/>
                <w:szCs w:val="18"/>
              </w:rPr>
              <w:t>IBM MarketScan® Medicare Supplemental Database</w:t>
            </w:r>
            <w:r w:rsidRPr="00564132">
              <w:rPr>
                <w:sz w:val="18"/>
                <w:szCs w:val="18"/>
              </w:rPr>
              <w:t xml:space="preserve">, MDCD = </w:t>
            </w:r>
            <w:r w:rsidRPr="00890B7C">
              <w:rPr>
                <w:sz w:val="18"/>
                <w:szCs w:val="18"/>
              </w:rPr>
              <w:t>IBM MarketScan® Multi-State Medicaid Database</w:t>
            </w:r>
            <w:r w:rsidRPr="00564132">
              <w:rPr>
                <w:sz w:val="18"/>
                <w:szCs w:val="18"/>
              </w:rPr>
              <w:t xml:space="preserve">, DOD = </w:t>
            </w:r>
            <w:r w:rsidRPr="00890B7C">
              <w:rPr>
                <w:sz w:val="18"/>
                <w:szCs w:val="18"/>
              </w:rPr>
              <w:t>Optum© De-Identified Clinformatics® Data Mart Database –  Date of Death</w:t>
            </w:r>
            <w:r w:rsidRPr="00564132">
              <w:rPr>
                <w:sz w:val="18"/>
                <w:szCs w:val="18"/>
              </w:rPr>
              <w:br/>
            </w:r>
          </w:p>
        </w:tc>
      </w:tr>
    </w:tbl>
    <w:p w14:paraId="38949B19" w14:textId="77777777" w:rsidR="00EA3356" w:rsidRDefault="00EA3356" w:rsidP="006D3547"/>
    <w:p w14:paraId="2EAE8BB1" w14:textId="5FD12A28" w:rsidR="005623B3" w:rsidRDefault="005623B3" w:rsidP="006D3547">
      <w:r>
        <w:t xml:space="preserve">We pre-specified that we </w:t>
      </w:r>
      <w:r w:rsidR="0071593F">
        <w:t xml:space="preserve">will </w:t>
      </w:r>
      <w:r>
        <w:t xml:space="preserve">only </w:t>
      </w:r>
      <w:r w:rsidR="00564132">
        <w:t xml:space="preserve">report </w:t>
      </w:r>
      <w:r w:rsidR="006915B0">
        <w:t xml:space="preserve">results </w:t>
      </w:r>
      <w:r>
        <w:t>that met two criteria:  &gt;= 50% of subjects in clinical equipoise and covariate balance as achieved (after matching SMDs with values of &lt;0.1 are asserted to indicate negligible group differences)</w:t>
      </w:r>
      <w:r w:rsidR="002A799C">
        <w:t xml:space="preserve">. </w:t>
      </w:r>
      <w:r w:rsidR="00564132">
        <w:t xml:space="preserve">This was described in </w:t>
      </w:r>
      <w:r w:rsidR="00564132" w:rsidRPr="00564132">
        <w:rPr>
          <w:highlight w:val="cyan"/>
        </w:rPr>
        <w:t>Section 10</w:t>
      </w:r>
      <w:r w:rsidR="002A799C">
        <w:t xml:space="preserve">. </w:t>
      </w:r>
      <w:r w:rsidR="00564132" w:rsidRPr="00564132">
        <w:rPr>
          <w:highlight w:val="cyan"/>
        </w:rPr>
        <w:t>Table</w:t>
      </w:r>
      <w:r w:rsidR="00564132" w:rsidRPr="00783942">
        <w:rPr>
          <w:highlight w:val="cyan"/>
        </w:rPr>
        <w:t xml:space="preserve"> 1</w:t>
      </w:r>
      <w:r w:rsidR="00783942" w:rsidRPr="00783942">
        <w:rPr>
          <w:highlight w:val="cyan"/>
        </w:rPr>
        <w:t>2</w:t>
      </w:r>
      <w:r w:rsidR="00564132">
        <w:t xml:space="preserve"> reviews all 24 comparison to see which results will be reported</w:t>
      </w:r>
      <w:r w:rsidR="002A799C">
        <w:t xml:space="preserve">. </w:t>
      </w:r>
      <w:r w:rsidR="00564132">
        <w:t xml:space="preserve">Of the 24 analysis, we will report population-level effect estimates for </w:t>
      </w:r>
      <w:r w:rsidR="007D6031">
        <w:t>10</w:t>
      </w:r>
      <w:r w:rsidR="002A799C">
        <w:t xml:space="preserve">. </w:t>
      </w:r>
      <w:r w:rsidR="002B51CA">
        <w:t xml:space="preserve">For example, in Analysis 201 both the OT and ITT analysis pass the diagnostics </w:t>
      </w:r>
      <w:r w:rsidR="002B51CA">
        <w:lastRenderedPageBreak/>
        <w:t>for equipoise and adequate covariate balance while in Analysis 202, for both the OT and ITT analysis in the claims database the analysis failed to meet equipoise.  For the analysis that passed diagnostics for CPRD, n</w:t>
      </w:r>
      <w:r w:rsidR="00246164">
        <w:t>o results for CPRD will be reported either internally or externally until ISAC approval is gained, 4 of the 10 results would be generated from CPRD.</w:t>
      </w:r>
    </w:p>
    <w:tbl>
      <w:tblPr>
        <w:tblStyle w:val="TableGrid"/>
        <w:tblW w:w="9625" w:type="dxa"/>
        <w:tblLayout w:type="fixed"/>
        <w:tblLook w:val="04A0" w:firstRow="1" w:lastRow="0" w:firstColumn="1" w:lastColumn="0" w:noHBand="0" w:noVBand="1"/>
      </w:tblPr>
      <w:tblGrid>
        <w:gridCol w:w="828"/>
        <w:gridCol w:w="697"/>
        <w:gridCol w:w="810"/>
        <w:gridCol w:w="630"/>
        <w:gridCol w:w="630"/>
        <w:gridCol w:w="540"/>
        <w:gridCol w:w="540"/>
        <w:gridCol w:w="630"/>
        <w:gridCol w:w="540"/>
        <w:gridCol w:w="540"/>
        <w:gridCol w:w="540"/>
        <w:gridCol w:w="540"/>
        <w:gridCol w:w="540"/>
        <w:gridCol w:w="1620"/>
      </w:tblGrid>
      <w:tr w:rsidR="00DA770D" w14:paraId="75B71ACB" w14:textId="42F69CC0" w:rsidTr="002B51CA">
        <w:tc>
          <w:tcPr>
            <w:tcW w:w="9625" w:type="dxa"/>
            <w:gridSpan w:val="14"/>
            <w:shd w:val="clear" w:color="auto" w:fill="BFBFBF" w:themeFill="background1" w:themeFillShade="BF"/>
          </w:tcPr>
          <w:p w14:paraId="09E846CC" w14:textId="79854F67" w:rsidR="00DA770D" w:rsidRDefault="00DA770D" w:rsidP="006D3547">
            <w:pPr>
              <w:rPr>
                <w:b/>
                <w:bCs/>
              </w:rPr>
            </w:pPr>
            <w:r>
              <w:rPr>
                <w:b/>
                <w:bCs/>
              </w:rPr>
              <w:t xml:space="preserve">TABLE 12 – Cohort Comparisons by database that achieve (pass) or do not achieve (fail) adequate equipoise (&gt;50%) and adequate covariate balance after 1:1 propensity score matching. </w:t>
            </w:r>
            <w:r w:rsidRPr="009548FC">
              <w:rPr>
                <w:b/>
                <w:bCs/>
              </w:rPr>
              <w:t>Population-level effect estimates from database-specific exposure cohort comparisons that achieve adequate</w:t>
            </w:r>
            <w:r>
              <w:rPr>
                <w:b/>
                <w:bCs/>
              </w:rPr>
              <w:t xml:space="preserve"> equipoise and adequate</w:t>
            </w:r>
            <w:r w:rsidRPr="009548FC">
              <w:rPr>
                <w:b/>
                <w:bCs/>
              </w:rPr>
              <w:t xml:space="preserve"> covariate balance will be reported.</w:t>
            </w:r>
          </w:p>
        </w:tc>
      </w:tr>
      <w:tr w:rsidR="00DA770D" w14:paraId="7537E7DC" w14:textId="2EF0B9CE" w:rsidTr="002B51CA">
        <w:tc>
          <w:tcPr>
            <w:tcW w:w="828" w:type="dxa"/>
            <w:shd w:val="clear" w:color="auto" w:fill="BFBFBF" w:themeFill="background1" w:themeFillShade="BF"/>
            <w:vAlign w:val="center"/>
          </w:tcPr>
          <w:p w14:paraId="35D35C5C" w14:textId="350F9743" w:rsidR="00DA770D" w:rsidRPr="00211DBE" w:rsidRDefault="00DA770D" w:rsidP="009548FC">
            <w:pPr>
              <w:jc w:val="center"/>
              <w:rPr>
                <w:b/>
                <w:bCs/>
                <w:sz w:val="18"/>
                <w:szCs w:val="18"/>
              </w:rPr>
            </w:pPr>
            <w:r w:rsidRPr="00211DBE">
              <w:rPr>
                <w:b/>
                <w:bCs/>
                <w:sz w:val="18"/>
                <w:szCs w:val="18"/>
              </w:rPr>
              <w:t>Analysis</w:t>
            </w:r>
          </w:p>
        </w:tc>
        <w:tc>
          <w:tcPr>
            <w:tcW w:w="697" w:type="dxa"/>
            <w:shd w:val="clear" w:color="auto" w:fill="BFBFBF" w:themeFill="background1" w:themeFillShade="BF"/>
            <w:vAlign w:val="center"/>
          </w:tcPr>
          <w:p w14:paraId="3DEB9A34" w14:textId="4190B628" w:rsidR="00DA770D" w:rsidRPr="00211DBE" w:rsidRDefault="00DA770D" w:rsidP="009548FC">
            <w:pPr>
              <w:jc w:val="center"/>
              <w:rPr>
                <w:b/>
                <w:bCs/>
                <w:sz w:val="18"/>
                <w:szCs w:val="18"/>
              </w:rPr>
            </w:pPr>
            <w:r w:rsidRPr="00211DBE">
              <w:rPr>
                <w:b/>
                <w:bCs/>
                <w:sz w:val="18"/>
                <w:szCs w:val="18"/>
              </w:rPr>
              <w:t>Target</w:t>
            </w:r>
          </w:p>
        </w:tc>
        <w:tc>
          <w:tcPr>
            <w:tcW w:w="810" w:type="dxa"/>
            <w:shd w:val="clear" w:color="auto" w:fill="BFBFBF" w:themeFill="background1" w:themeFillShade="BF"/>
            <w:vAlign w:val="center"/>
          </w:tcPr>
          <w:p w14:paraId="128780DB" w14:textId="1126FB06" w:rsidR="00DA770D" w:rsidRPr="00211DBE" w:rsidRDefault="00DA770D" w:rsidP="009548FC">
            <w:pPr>
              <w:jc w:val="center"/>
              <w:rPr>
                <w:b/>
                <w:bCs/>
                <w:sz w:val="18"/>
                <w:szCs w:val="18"/>
              </w:rPr>
            </w:pPr>
            <w:r w:rsidRPr="00211DBE">
              <w:rPr>
                <w:b/>
                <w:bCs/>
                <w:sz w:val="18"/>
                <w:szCs w:val="18"/>
              </w:rPr>
              <w:t>Com</w:t>
            </w:r>
            <w:r>
              <w:rPr>
                <w:b/>
                <w:bCs/>
                <w:sz w:val="18"/>
                <w:szCs w:val="18"/>
              </w:rPr>
              <w:t>-</w:t>
            </w:r>
            <w:r w:rsidRPr="00211DBE">
              <w:rPr>
                <w:b/>
                <w:bCs/>
                <w:sz w:val="18"/>
                <w:szCs w:val="18"/>
              </w:rPr>
              <w:t>parator</w:t>
            </w:r>
          </w:p>
        </w:tc>
        <w:tc>
          <w:tcPr>
            <w:tcW w:w="630" w:type="dxa"/>
            <w:shd w:val="clear" w:color="auto" w:fill="BFBFBF" w:themeFill="background1" w:themeFillShade="BF"/>
            <w:vAlign w:val="center"/>
          </w:tcPr>
          <w:p w14:paraId="7366FB5E" w14:textId="46152E6B" w:rsidR="00DA770D" w:rsidRPr="00211DBE" w:rsidRDefault="00DA770D" w:rsidP="009548FC">
            <w:pPr>
              <w:jc w:val="center"/>
              <w:rPr>
                <w:b/>
                <w:bCs/>
                <w:sz w:val="18"/>
                <w:szCs w:val="18"/>
              </w:rPr>
            </w:pPr>
            <w:r w:rsidRPr="00211DBE">
              <w:rPr>
                <w:b/>
                <w:bCs/>
                <w:sz w:val="18"/>
                <w:szCs w:val="18"/>
              </w:rPr>
              <w:t>Out</w:t>
            </w:r>
            <w:r>
              <w:rPr>
                <w:b/>
                <w:bCs/>
                <w:sz w:val="18"/>
                <w:szCs w:val="18"/>
              </w:rPr>
              <w:t>-</w:t>
            </w:r>
            <w:r w:rsidRPr="00211DBE">
              <w:rPr>
                <w:b/>
                <w:bCs/>
                <w:sz w:val="18"/>
                <w:szCs w:val="18"/>
              </w:rPr>
              <w:t>come</w:t>
            </w:r>
          </w:p>
        </w:tc>
        <w:tc>
          <w:tcPr>
            <w:tcW w:w="630" w:type="dxa"/>
            <w:shd w:val="clear" w:color="auto" w:fill="BFBFBF" w:themeFill="background1" w:themeFillShade="BF"/>
            <w:vAlign w:val="center"/>
          </w:tcPr>
          <w:p w14:paraId="3A312ACD" w14:textId="7C338B93" w:rsidR="00DA770D" w:rsidRPr="00211DBE" w:rsidRDefault="00DA770D" w:rsidP="009548FC">
            <w:pPr>
              <w:jc w:val="center"/>
              <w:rPr>
                <w:b/>
                <w:bCs/>
                <w:sz w:val="18"/>
                <w:szCs w:val="18"/>
              </w:rPr>
            </w:pPr>
            <w:r>
              <w:rPr>
                <w:b/>
                <w:bCs/>
                <w:sz w:val="18"/>
                <w:szCs w:val="18"/>
              </w:rPr>
              <w:t>TAR</w:t>
            </w:r>
          </w:p>
        </w:tc>
        <w:tc>
          <w:tcPr>
            <w:tcW w:w="1080" w:type="dxa"/>
            <w:gridSpan w:val="2"/>
            <w:shd w:val="clear" w:color="auto" w:fill="BFBFBF" w:themeFill="background1" w:themeFillShade="BF"/>
            <w:vAlign w:val="center"/>
          </w:tcPr>
          <w:p w14:paraId="50C62CA0" w14:textId="175F32EB" w:rsidR="00DA770D" w:rsidRPr="00211DBE" w:rsidRDefault="00DA770D" w:rsidP="009548FC">
            <w:pPr>
              <w:jc w:val="center"/>
              <w:rPr>
                <w:b/>
                <w:bCs/>
                <w:sz w:val="18"/>
                <w:szCs w:val="18"/>
              </w:rPr>
            </w:pPr>
            <w:r w:rsidRPr="00211DBE">
              <w:rPr>
                <w:b/>
                <w:bCs/>
                <w:sz w:val="18"/>
                <w:szCs w:val="18"/>
              </w:rPr>
              <w:t>CPRD</w:t>
            </w:r>
          </w:p>
        </w:tc>
        <w:tc>
          <w:tcPr>
            <w:tcW w:w="1170" w:type="dxa"/>
            <w:gridSpan w:val="2"/>
            <w:shd w:val="clear" w:color="auto" w:fill="BFBFBF" w:themeFill="background1" w:themeFillShade="BF"/>
            <w:vAlign w:val="center"/>
          </w:tcPr>
          <w:p w14:paraId="7C18D27D" w14:textId="267729EC" w:rsidR="00DA770D" w:rsidRPr="00211DBE" w:rsidRDefault="00DA770D" w:rsidP="009548FC">
            <w:pPr>
              <w:jc w:val="center"/>
              <w:rPr>
                <w:b/>
                <w:bCs/>
                <w:sz w:val="18"/>
                <w:szCs w:val="18"/>
              </w:rPr>
            </w:pPr>
            <w:r w:rsidRPr="00211DBE">
              <w:rPr>
                <w:b/>
                <w:bCs/>
                <w:sz w:val="18"/>
                <w:szCs w:val="18"/>
              </w:rPr>
              <w:t>MDCR</w:t>
            </w:r>
          </w:p>
        </w:tc>
        <w:tc>
          <w:tcPr>
            <w:tcW w:w="1080" w:type="dxa"/>
            <w:gridSpan w:val="2"/>
            <w:shd w:val="clear" w:color="auto" w:fill="BFBFBF" w:themeFill="background1" w:themeFillShade="BF"/>
            <w:vAlign w:val="center"/>
          </w:tcPr>
          <w:p w14:paraId="5F4FED56" w14:textId="427653DB" w:rsidR="00DA770D" w:rsidRPr="00211DBE" w:rsidRDefault="00DA770D" w:rsidP="009548FC">
            <w:pPr>
              <w:jc w:val="center"/>
              <w:rPr>
                <w:b/>
                <w:bCs/>
                <w:sz w:val="18"/>
                <w:szCs w:val="18"/>
              </w:rPr>
            </w:pPr>
            <w:r w:rsidRPr="00211DBE">
              <w:rPr>
                <w:b/>
                <w:bCs/>
                <w:sz w:val="18"/>
                <w:szCs w:val="18"/>
              </w:rPr>
              <w:t>MDCD</w:t>
            </w:r>
          </w:p>
        </w:tc>
        <w:tc>
          <w:tcPr>
            <w:tcW w:w="1080" w:type="dxa"/>
            <w:gridSpan w:val="2"/>
            <w:shd w:val="clear" w:color="auto" w:fill="BFBFBF" w:themeFill="background1" w:themeFillShade="BF"/>
            <w:vAlign w:val="center"/>
          </w:tcPr>
          <w:p w14:paraId="1850D3B0" w14:textId="33DD17B4" w:rsidR="00DA770D" w:rsidRPr="00211DBE" w:rsidRDefault="00DA770D" w:rsidP="009548FC">
            <w:pPr>
              <w:jc w:val="center"/>
              <w:rPr>
                <w:b/>
                <w:bCs/>
                <w:sz w:val="18"/>
                <w:szCs w:val="18"/>
              </w:rPr>
            </w:pPr>
            <w:r w:rsidRPr="00211DBE">
              <w:rPr>
                <w:b/>
                <w:bCs/>
                <w:sz w:val="18"/>
                <w:szCs w:val="18"/>
              </w:rPr>
              <w:t>DOD</w:t>
            </w:r>
          </w:p>
        </w:tc>
        <w:tc>
          <w:tcPr>
            <w:tcW w:w="1620" w:type="dxa"/>
            <w:shd w:val="clear" w:color="auto" w:fill="BFBFBF" w:themeFill="background1" w:themeFillShade="BF"/>
          </w:tcPr>
          <w:p w14:paraId="6414E86E" w14:textId="4E784499" w:rsidR="00DA770D" w:rsidRPr="00211DBE" w:rsidRDefault="00DA770D" w:rsidP="009548FC">
            <w:pPr>
              <w:jc w:val="center"/>
              <w:rPr>
                <w:b/>
                <w:bCs/>
                <w:sz w:val="18"/>
                <w:szCs w:val="18"/>
              </w:rPr>
            </w:pPr>
            <w:r>
              <w:rPr>
                <w:b/>
                <w:bCs/>
                <w:sz w:val="18"/>
                <w:szCs w:val="18"/>
              </w:rPr>
              <w:t>Number of Passing Analysis</w:t>
            </w:r>
          </w:p>
        </w:tc>
      </w:tr>
      <w:tr w:rsidR="002B51CA" w14:paraId="22D24923" w14:textId="1125A093" w:rsidTr="002B51CA">
        <w:tc>
          <w:tcPr>
            <w:tcW w:w="828" w:type="dxa"/>
            <w:shd w:val="clear" w:color="auto" w:fill="D9D9D9" w:themeFill="background1" w:themeFillShade="D9"/>
            <w:vAlign w:val="center"/>
          </w:tcPr>
          <w:p w14:paraId="6D4AB1C5" w14:textId="77777777" w:rsidR="00DA770D" w:rsidRPr="00211DBE" w:rsidRDefault="00DA770D" w:rsidP="009548FC">
            <w:pPr>
              <w:jc w:val="center"/>
              <w:rPr>
                <w:sz w:val="18"/>
                <w:szCs w:val="18"/>
              </w:rPr>
            </w:pPr>
          </w:p>
        </w:tc>
        <w:tc>
          <w:tcPr>
            <w:tcW w:w="697" w:type="dxa"/>
            <w:shd w:val="clear" w:color="auto" w:fill="D9D9D9" w:themeFill="background1" w:themeFillShade="D9"/>
            <w:vAlign w:val="center"/>
          </w:tcPr>
          <w:p w14:paraId="6592CBE0" w14:textId="77777777" w:rsidR="00DA770D" w:rsidRPr="00211DBE" w:rsidRDefault="00DA770D" w:rsidP="009548FC">
            <w:pPr>
              <w:jc w:val="center"/>
              <w:rPr>
                <w:sz w:val="18"/>
                <w:szCs w:val="18"/>
              </w:rPr>
            </w:pPr>
          </w:p>
        </w:tc>
        <w:tc>
          <w:tcPr>
            <w:tcW w:w="810" w:type="dxa"/>
            <w:shd w:val="clear" w:color="auto" w:fill="D9D9D9" w:themeFill="background1" w:themeFillShade="D9"/>
            <w:vAlign w:val="center"/>
          </w:tcPr>
          <w:p w14:paraId="4BA42D36" w14:textId="77777777" w:rsidR="00DA770D" w:rsidRPr="00211DBE" w:rsidRDefault="00DA770D" w:rsidP="009548FC">
            <w:pPr>
              <w:jc w:val="center"/>
              <w:rPr>
                <w:sz w:val="18"/>
                <w:szCs w:val="18"/>
              </w:rPr>
            </w:pPr>
          </w:p>
        </w:tc>
        <w:tc>
          <w:tcPr>
            <w:tcW w:w="630" w:type="dxa"/>
            <w:shd w:val="clear" w:color="auto" w:fill="D9D9D9" w:themeFill="background1" w:themeFillShade="D9"/>
            <w:vAlign w:val="center"/>
          </w:tcPr>
          <w:p w14:paraId="74674C7A" w14:textId="77777777" w:rsidR="00DA770D" w:rsidRPr="00211DBE" w:rsidRDefault="00DA770D" w:rsidP="009548FC">
            <w:pPr>
              <w:jc w:val="center"/>
              <w:rPr>
                <w:sz w:val="18"/>
                <w:szCs w:val="18"/>
              </w:rPr>
            </w:pPr>
          </w:p>
        </w:tc>
        <w:tc>
          <w:tcPr>
            <w:tcW w:w="630" w:type="dxa"/>
            <w:shd w:val="clear" w:color="auto" w:fill="D9D9D9" w:themeFill="background1" w:themeFillShade="D9"/>
            <w:vAlign w:val="center"/>
          </w:tcPr>
          <w:p w14:paraId="39EDD8AF" w14:textId="77777777" w:rsidR="00DA770D" w:rsidRPr="00211DBE" w:rsidRDefault="00DA770D" w:rsidP="009548FC">
            <w:pPr>
              <w:jc w:val="center"/>
              <w:rPr>
                <w:sz w:val="18"/>
                <w:szCs w:val="18"/>
              </w:rPr>
            </w:pPr>
          </w:p>
        </w:tc>
        <w:tc>
          <w:tcPr>
            <w:tcW w:w="540" w:type="dxa"/>
            <w:tcBorders>
              <w:bottom w:val="single" w:sz="12" w:space="0" w:color="auto"/>
            </w:tcBorders>
            <w:shd w:val="clear" w:color="auto" w:fill="D9D9D9" w:themeFill="background1" w:themeFillShade="D9"/>
            <w:vAlign w:val="center"/>
          </w:tcPr>
          <w:p w14:paraId="041D3A26" w14:textId="434241C4" w:rsidR="00DA770D" w:rsidRPr="00213C0A" w:rsidRDefault="00DA770D" w:rsidP="009548FC">
            <w:pPr>
              <w:jc w:val="center"/>
              <w:rPr>
                <w:b/>
                <w:bCs/>
                <w:i/>
                <w:iCs/>
                <w:sz w:val="18"/>
                <w:szCs w:val="18"/>
              </w:rPr>
            </w:pPr>
            <w:r w:rsidRPr="00213C0A">
              <w:rPr>
                <w:b/>
                <w:bCs/>
                <w:i/>
                <w:iCs/>
                <w:sz w:val="18"/>
                <w:szCs w:val="18"/>
              </w:rPr>
              <w:t>E</w:t>
            </w:r>
          </w:p>
        </w:tc>
        <w:tc>
          <w:tcPr>
            <w:tcW w:w="540" w:type="dxa"/>
            <w:tcBorders>
              <w:bottom w:val="single" w:sz="12" w:space="0" w:color="auto"/>
            </w:tcBorders>
            <w:shd w:val="clear" w:color="auto" w:fill="D9D9D9" w:themeFill="background1" w:themeFillShade="D9"/>
            <w:vAlign w:val="center"/>
          </w:tcPr>
          <w:p w14:paraId="749E8EDB" w14:textId="444BF2A7" w:rsidR="00DA770D" w:rsidRPr="00213C0A" w:rsidRDefault="00DA770D" w:rsidP="009548FC">
            <w:pPr>
              <w:jc w:val="center"/>
              <w:rPr>
                <w:b/>
                <w:bCs/>
                <w:i/>
                <w:iCs/>
                <w:sz w:val="18"/>
                <w:szCs w:val="18"/>
              </w:rPr>
            </w:pPr>
            <w:r w:rsidRPr="00213C0A">
              <w:rPr>
                <w:b/>
                <w:bCs/>
                <w:i/>
                <w:iCs/>
                <w:sz w:val="18"/>
                <w:szCs w:val="18"/>
              </w:rPr>
              <w:t>CB</w:t>
            </w:r>
          </w:p>
        </w:tc>
        <w:tc>
          <w:tcPr>
            <w:tcW w:w="630" w:type="dxa"/>
            <w:shd w:val="clear" w:color="auto" w:fill="D9D9D9" w:themeFill="background1" w:themeFillShade="D9"/>
            <w:vAlign w:val="center"/>
          </w:tcPr>
          <w:p w14:paraId="204CC382" w14:textId="47060019" w:rsidR="00DA770D" w:rsidRPr="00211DBE" w:rsidRDefault="00DA770D" w:rsidP="009548FC">
            <w:pPr>
              <w:jc w:val="center"/>
              <w:rPr>
                <w:sz w:val="18"/>
                <w:szCs w:val="18"/>
              </w:rPr>
            </w:pPr>
            <w:r w:rsidRPr="00213C0A">
              <w:rPr>
                <w:b/>
                <w:bCs/>
                <w:i/>
                <w:iCs/>
                <w:sz w:val="18"/>
                <w:szCs w:val="18"/>
              </w:rPr>
              <w:t>E</w:t>
            </w:r>
          </w:p>
        </w:tc>
        <w:tc>
          <w:tcPr>
            <w:tcW w:w="540" w:type="dxa"/>
            <w:shd w:val="clear" w:color="auto" w:fill="D9D9D9" w:themeFill="background1" w:themeFillShade="D9"/>
            <w:vAlign w:val="center"/>
          </w:tcPr>
          <w:p w14:paraId="59FA4C12" w14:textId="4C3E91BA" w:rsidR="00DA770D" w:rsidRPr="00211DBE" w:rsidRDefault="00DA770D" w:rsidP="009548FC">
            <w:pPr>
              <w:jc w:val="center"/>
              <w:rPr>
                <w:sz w:val="18"/>
                <w:szCs w:val="18"/>
              </w:rPr>
            </w:pPr>
            <w:r w:rsidRPr="00213C0A">
              <w:rPr>
                <w:b/>
                <w:bCs/>
                <w:i/>
                <w:iCs/>
                <w:sz w:val="18"/>
                <w:szCs w:val="18"/>
              </w:rPr>
              <w:t>CB</w:t>
            </w:r>
          </w:p>
        </w:tc>
        <w:tc>
          <w:tcPr>
            <w:tcW w:w="540" w:type="dxa"/>
            <w:shd w:val="clear" w:color="auto" w:fill="D9D9D9" w:themeFill="background1" w:themeFillShade="D9"/>
            <w:vAlign w:val="center"/>
          </w:tcPr>
          <w:p w14:paraId="4C1877F0" w14:textId="21ABC079" w:rsidR="00DA770D" w:rsidRPr="00211DBE" w:rsidRDefault="00DA770D" w:rsidP="009548FC">
            <w:pPr>
              <w:jc w:val="center"/>
              <w:rPr>
                <w:sz w:val="18"/>
                <w:szCs w:val="18"/>
              </w:rPr>
            </w:pPr>
            <w:r w:rsidRPr="00213C0A">
              <w:rPr>
                <w:b/>
                <w:bCs/>
                <w:i/>
                <w:iCs/>
                <w:sz w:val="18"/>
                <w:szCs w:val="18"/>
              </w:rPr>
              <w:t>E</w:t>
            </w:r>
          </w:p>
        </w:tc>
        <w:tc>
          <w:tcPr>
            <w:tcW w:w="540" w:type="dxa"/>
            <w:shd w:val="clear" w:color="auto" w:fill="D9D9D9" w:themeFill="background1" w:themeFillShade="D9"/>
            <w:vAlign w:val="center"/>
          </w:tcPr>
          <w:p w14:paraId="72452DFF" w14:textId="5503A877" w:rsidR="00DA770D" w:rsidRPr="00211DBE" w:rsidRDefault="00DA770D" w:rsidP="009548FC">
            <w:pPr>
              <w:jc w:val="center"/>
              <w:rPr>
                <w:sz w:val="18"/>
                <w:szCs w:val="18"/>
              </w:rPr>
            </w:pPr>
            <w:r w:rsidRPr="00213C0A">
              <w:rPr>
                <w:b/>
                <w:bCs/>
                <w:i/>
                <w:iCs/>
                <w:sz w:val="18"/>
                <w:szCs w:val="18"/>
              </w:rPr>
              <w:t>CB</w:t>
            </w:r>
          </w:p>
        </w:tc>
        <w:tc>
          <w:tcPr>
            <w:tcW w:w="540" w:type="dxa"/>
            <w:shd w:val="clear" w:color="auto" w:fill="D9D9D9" w:themeFill="background1" w:themeFillShade="D9"/>
            <w:vAlign w:val="center"/>
          </w:tcPr>
          <w:p w14:paraId="654869FC" w14:textId="49533314" w:rsidR="00DA770D" w:rsidRPr="00211DBE" w:rsidRDefault="00DA770D" w:rsidP="009548FC">
            <w:pPr>
              <w:jc w:val="center"/>
              <w:rPr>
                <w:sz w:val="18"/>
                <w:szCs w:val="18"/>
              </w:rPr>
            </w:pPr>
            <w:r w:rsidRPr="00213C0A">
              <w:rPr>
                <w:b/>
                <w:bCs/>
                <w:i/>
                <w:iCs/>
                <w:sz w:val="18"/>
                <w:szCs w:val="18"/>
              </w:rPr>
              <w:t>E</w:t>
            </w:r>
          </w:p>
        </w:tc>
        <w:tc>
          <w:tcPr>
            <w:tcW w:w="540" w:type="dxa"/>
            <w:shd w:val="clear" w:color="auto" w:fill="D9D9D9" w:themeFill="background1" w:themeFillShade="D9"/>
            <w:vAlign w:val="center"/>
          </w:tcPr>
          <w:p w14:paraId="63029036" w14:textId="17DB5731" w:rsidR="00DA770D" w:rsidRPr="00211DBE" w:rsidRDefault="00DA770D" w:rsidP="009548FC">
            <w:pPr>
              <w:jc w:val="center"/>
              <w:rPr>
                <w:sz w:val="18"/>
                <w:szCs w:val="18"/>
              </w:rPr>
            </w:pPr>
            <w:r w:rsidRPr="00213C0A">
              <w:rPr>
                <w:b/>
                <w:bCs/>
                <w:i/>
                <w:iCs/>
                <w:sz w:val="18"/>
                <w:szCs w:val="18"/>
              </w:rPr>
              <w:t>CB</w:t>
            </w:r>
          </w:p>
        </w:tc>
        <w:tc>
          <w:tcPr>
            <w:tcW w:w="1620" w:type="dxa"/>
            <w:shd w:val="clear" w:color="auto" w:fill="D9D9D9" w:themeFill="background1" w:themeFillShade="D9"/>
          </w:tcPr>
          <w:p w14:paraId="6B8DEE5B" w14:textId="77777777" w:rsidR="00DA770D" w:rsidRPr="00213C0A" w:rsidRDefault="00DA770D" w:rsidP="009548FC">
            <w:pPr>
              <w:jc w:val="center"/>
              <w:rPr>
                <w:b/>
                <w:bCs/>
                <w:i/>
                <w:iCs/>
                <w:sz w:val="18"/>
                <w:szCs w:val="18"/>
              </w:rPr>
            </w:pPr>
          </w:p>
        </w:tc>
      </w:tr>
      <w:tr w:rsidR="002B51CA" w14:paraId="17C503CE" w14:textId="3EFE19C9" w:rsidTr="002B51CA">
        <w:tc>
          <w:tcPr>
            <w:tcW w:w="828" w:type="dxa"/>
            <w:vMerge w:val="restart"/>
            <w:vAlign w:val="center"/>
          </w:tcPr>
          <w:p w14:paraId="5ADAE33E" w14:textId="6F3CC6B2" w:rsidR="00DA770D" w:rsidRPr="00211DBE" w:rsidRDefault="00DA770D" w:rsidP="009548FC">
            <w:pPr>
              <w:jc w:val="center"/>
              <w:rPr>
                <w:sz w:val="18"/>
                <w:szCs w:val="18"/>
              </w:rPr>
            </w:pPr>
            <w:r w:rsidRPr="00211DBE">
              <w:rPr>
                <w:sz w:val="18"/>
                <w:szCs w:val="18"/>
              </w:rPr>
              <w:t>101</w:t>
            </w:r>
          </w:p>
        </w:tc>
        <w:tc>
          <w:tcPr>
            <w:tcW w:w="697" w:type="dxa"/>
            <w:vMerge w:val="restart"/>
            <w:vAlign w:val="center"/>
          </w:tcPr>
          <w:p w14:paraId="7CC6CB98" w14:textId="7D6BC12B" w:rsidR="00DA770D" w:rsidRPr="00211DBE" w:rsidRDefault="00DA770D" w:rsidP="009548FC">
            <w:pPr>
              <w:jc w:val="center"/>
              <w:rPr>
                <w:sz w:val="18"/>
                <w:szCs w:val="18"/>
              </w:rPr>
            </w:pPr>
            <w:r w:rsidRPr="00211DBE">
              <w:rPr>
                <w:sz w:val="18"/>
                <w:szCs w:val="18"/>
              </w:rPr>
              <w:t>T1</w:t>
            </w:r>
          </w:p>
        </w:tc>
        <w:tc>
          <w:tcPr>
            <w:tcW w:w="810" w:type="dxa"/>
            <w:vMerge w:val="restart"/>
            <w:vAlign w:val="center"/>
          </w:tcPr>
          <w:p w14:paraId="717D7CFA" w14:textId="15076CAC" w:rsidR="00DA770D" w:rsidRPr="00211DBE" w:rsidRDefault="00DA770D" w:rsidP="009548FC">
            <w:pPr>
              <w:jc w:val="center"/>
              <w:rPr>
                <w:sz w:val="18"/>
                <w:szCs w:val="18"/>
              </w:rPr>
            </w:pPr>
            <w:r w:rsidRPr="00211DBE">
              <w:rPr>
                <w:sz w:val="18"/>
                <w:szCs w:val="18"/>
              </w:rPr>
              <w:t>C1</w:t>
            </w:r>
          </w:p>
        </w:tc>
        <w:tc>
          <w:tcPr>
            <w:tcW w:w="630" w:type="dxa"/>
            <w:vMerge w:val="restart"/>
            <w:vAlign w:val="center"/>
          </w:tcPr>
          <w:p w14:paraId="76307F46" w14:textId="422CB375" w:rsidR="00DA770D" w:rsidRPr="00211DBE" w:rsidRDefault="00DA770D" w:rsidP="009548FC">
            <w:pPr>
              <w:jc w:val="center"/>
              <w:rPr>
                <w:sz w:val="18"/>
                <w:szCs w:val="18"/>
              </w:rPr>
            </w:pPr>
            <w:r w:rsidRPr="00211DBE">
              <w:rPr>
                <w:sz w:val="18"/>
                <w:szCs w:val="18"/>
              </w:rPr>
              <w:t>O1</w:t>
            </w:r>
          </w:p>
        </w:tc>
        <w:tc>
          <w:tcPr>
            <w:tcW w:w="630" w:type="dxa"/>
            <w:tcBorders>
              <w:right w:val="single" w:sz="12" w:space="0" w:color="auto"/>
            </w:tcBorders>
            <w:vAlign w:val="center"/>
          </w:tcPr>
          <w:p w14:paraId="44405238" w14:textId="5CA34571" w:rsidR="00DA770D" w:rsidRPr="00211DBE" w:rsidRDefault="00DA770D" w:rsidP="009548FC">
            <w:pPr>
              <w:jc w:val="center"/>
              <w:rPr>
                <w:sz w:val="18"/>
                <w:szCs w:val="18"/>
              </w:rPr>
            </w:pPr>
            <w:r w:rsidRPr="00211DBE">
              <w:rPr>
                <w:sz w:val="18"/>
                <w:szCs w:val="18"/>
              </w:rPr>
              <w:t>OT</w:t>
            </w:r>
          </w:p>
        </w:tc>
        <w:tc>
          <w:tcPr>
            <w:tcW w:w="540" w:type="dxa"/>
            <w:tcBorders>
              <w:top w:val="single" w:sz="12" w:space="0" w:color="auto"/>
              <w:left w:val="single" w:sz="12" w:space="0" w:color="auto"/>
              <w:bottom w:val="single" w:sz="12" w:space="0" w:color="auto"/>
              <w:right w:val="dotted" w:sz="4" w:space="0" w:color="auto"/>
            </w:tcBorders>
            <w:shd w:val="clear" w:color="auto" w:fill="C00000"/>
            <w:vAlign w:val="center"/>
          </w:tcPr>
          <w:p w14:paraId="165BD39B" w14:textId="55F5D458" w:rsidR="00DA770D" w:rsidRPr="001B3623" w:rsidRDefault="00DA770D" w:rsidP="009548FC">
            <w:pPr>
              <w:jc w:val="center"/>
              <w:rPr>
                <w:sz w:val="12"/>
                <w:szCs w:val="12"/>
              </w:rPr>
            </w:pPr>
            <w:r>
              <w:rPr>
                <w:sz w:val="12"/>
                <w:szCs w:val="12"/>
              </w:rPr>
              <w:t>X</w:t>
            </w:r>
          </w:p>
        </w:tc>
        <w:tc>
          <w:tcPr>
            <w:tcW w:w="540" w:type="dxa"/>
            <w:tcBorders>
              <w:top w:val="single" w:sz="12" w:space="0" w:color="auto"/>
              <w:left w:val="dotted" w:sz="4" w:space="0" w:color="auto"/>
              <w:bottom w:val="single" w:sz="12" w:space="0" w:color="auto"/>
              <w:right w:val="single" w:sz="12" w:space="0" w:color="auto"/>
            </w:tcBorders>
            <w:shd w:val="clear" w:color="auto" w:fill="C00000"/>
            <w:vAlign w:val="center"/>
          </w:tcPr>
          <w:p w14:paraId="3D8F9565" w14:textId="2E8AB1BB" w:rsidR="00DA770D" w:rsidRPr="001B3623" w:rsidRDefault="00DA770D" w:rsidP="009548FC">
            <w:pPr>
              <w:jc w:val="center"/>
              <w:rPr>
                <w:sz w:val="12"/>
                <w:szCs w:val="12"/>
              </w:rPr>
            </w:pPr>
            <w:r>
              <w:rPr>
                <w:sz w:val="12"/>
                <w:szCs w:val="12"/>
              </w:rPr>
              <w:t>X</w:t>
            </w:r>
          </w:p>
        </w:tc>
        <w:tc>
          <w:tcPr>
            <w:tcW w:w="630" w:type="dxa"/>
            <w:tcBorders>
              <w:left w:val="single" w:sz="12" w:space="0" w:color="auto"/>
            </w:tcBorders>
            <w:shd w:val="clear" w:color="auto" w:fill="808080" w:themeFill="background1" w:themeFillShade="80"/>
            <w:vAlign w:val="center"/>
          </w:tcPr>
          <w:p w14:paraId="047151B8" w14:textId="77777777" w:rsidR="00DA770D" w:rsidRPr="001B3623" w:rsidRDefault="00DA770D" w:rsidP="009548FC">
            <w:pPr>
              <w:jc w:val="center"/>
              <w:rPr>
                <w:sz w:val="12"/>
                <w:szCs w:val="12"/>
              </w:rPr>
            </w:pPr>
          </w:p>
        </w:tc>
        <w:tc>
          <w:tcPr>
            <w:tcW w:w="540" w:type="dxa"/>
            <w:shd w:val="clear" w:color="auto" w:fill="808080" w:themeFill="background1" w:themeFillShade="80"/>
            <w:vAlign w:val="center"/>
          </w:tcPr>
          <w:p w14:paraId="1AD01A58" w14:textId="0229460F" w:rsidR="00DA770D" w:rsidRPr="001B3623" w:rsidRDefault="00DA770D" w:rsidP="009548FC">
            <w:pPr>
              <w:jc w:val="center"/>
              <w:rPr>
                <w:sz w:val="12"/>
                <w:szCs w:val="12"/>
              </w:rPr>
            </w:pPr>
          </w:p>
        </w:tc>
        <w:tc>
          <w:tcPr>
            <w:tcW w:w="540" w:type="dxa"/>
            <w:shd w:val="clear" w:color="auto" w:fill="808080" w:themeFill="background1" w:themeFillShade="80"/>
            <w:vAlign w:val="center"/>
          </w:tcPr>
          <w:p w14:paraId="188D2C47" w14:textId="77777777" w:rsidR="00DA770D" w:rsidRPr="001B3623" w:rsidRDefault="00DA770D" w:rsidP="009548FC">
            <w:pPr>
              <w:jc w:val="center"/>
              <w:rPr>
                <w:sz w:val="12"/>
                <w:szCs w:val="12"/>
              </w:rPr>
            </w:pPr>
          </w:p>
        </w:tc>
        <w:tc>
          <w:tcPr>
            <w:tcW w:w="540" w:type="dxa"/>
            <w:shd w:val="clear" w:color="auto" w:fill="808080" w:themeFill="background1" w:themeFillShade="80"/>
            <w:vAlign w:val="center"/>
          </w:tcPr>
          <w:p w14:paraId="3C8F5A3E" w14:textId="629F6907" w:rsidR="00DA770D" w:rsidRPr="001B3623" w:rsidRDefault="00DA770D" w:rsidP="009548FC">
            <w:pPr>
              <w:jc w:val="center"/>
              <w:rPr>
                <w:sz w:val="12"/>
                <w:szCs w:val="12"/>
              </w:rPr>
            </w:pPr>
          </w:p>
        </w:tc>
        <w:tc>
          <w:tcPr>
            <w:tcW w:w="540" w:type="dxa"/>
            <w:shd w:val="clear" w:color="auto" w:fill="808080" w:themeFill="background1" w:themeFillShade="80"/>
            <w:vAlign w:val="center"/>
          </w:tcPr>
          <w:p w14:paraId="7F37B700" w14:textId="77777777" w:rsidR="00DA770D" w:rsidRPr="001B3623" w:rsidRDefault="00DA770D" w:rsidP="009548FC">
            <w:pPr>
              <w:jc w:val="center"/>
              <w:rPr>
                <w:sz w:val="12"/>
                <w:szCs w:val="12"/>
              </w:rPr>
            </w:pPr>
          </w:p>
        </w:tc>
        <w:tc>
          <w:tcPr>
            <w:tcW w:w="540" w:type="dxa"/>
            <w:shd w:val="clear" w:color="auto" w:fill="808080" w:themeFill="background1" w:themeFillShade="80"/>
            <w:vAlign w:val="center"/>
          </w:tcPr>
          <w:p w14:paraId="6285BFCF" w14:textId="3500EAAD" w:rsidR="00DA770D" w:rsidRPr="001B3623" w:rsidRDefault="00DA770D" w:rsidP="009548FC">
            <w:pPr>
              <w:jc w:val="center"/>
              <w:rPr>
                <w:sz w:val="12"/>
                <w:szCs w:val="12"/>
              </w:rPr>
            </w:pPr>
          </w:p>
        </w:tc>
        <w:tc>
          <w:tcPr>
            <w:tcW w:w="1620" w:type="dxa"/>
            <w:shd w:val="clear" w:color="auto" w:fill="auto"/>
          </w:tcPr>
          <w:p w14:paraId="35301042" w14:textId="21F46891" w:rsidR="00DA770D" w:rsidRPr="002B51CA" w:rsidRDefault="002B51CA" w:rsidP="009548FC">
            <w:pPr>
              <w:jc w:val="center"/>
              <w:rPr>
                <w:sz w:val="18"/>
                <w:szCs w:val="18"/>
              </w:rPr>
            </w:pPr>
            <w:r w:rsidRPr="002B51CA">
              <w:rPr>
                <w:sz w:val="18"/>
                <w:szCs w:val="18"/>
              </w:rPr>
              <w:t>0</w:t>
            </w:r>
          </w:p>
        </w:tc>
      </w:tr>
      <w:tr w:rsidR="002B51CA" w14:paraId="795FEC30" w14:textId="0FEC7E75" w:rsidTr="002B51CA">
        <w:tc>
          <w:tcPr>
            <w:tcW w:w="828" w:type="dxa"/>
            <w:vMerge/>
            <w:vAlign w:val="center"/>
          </w:tcPr>
          <w:p w14:paraId="181019E9" w14:textId="77777777" w:rsidR="00DA770D" w:rsidRPr="00211DBE" w:rsidRDefault="00DA770D" w:rsidP="009548FC">
            <w:pPr>
              <w:jc w:val="center"/>
              <w:rPr>
                <w:sz w:val="18"/>
                <w:szCs w:val="18"/>
              </w:rPr>
            </w:pPr>
          </w:p>
        </w:tc>
        <w:tc>
          <w:tcPr>
            <w:tcW w:w="697" w:type="dxa"/>
            <w:vMerge/>
            <w:vAlign w:val="center"/>
          </w:tcPr>
          <w:p w14:paraId="3CBEC627" w14:textId="77777777" w:rsidR="00DA770D" w:rsidRPr="00211DBE" w:rsidRDefault="00DA770D" w:rsidP="009548FC">
            <w:pPr>
              <w:jc w:val="center"/>
              <w:rPr>
                <w:sz w:val="18"/>
                <w:szCs w:val="18"/>
              </w:rPr>
            </w:pPr>
          </w:p>
        </w:tc>
        <w:tc>
          <w:tcPr>
            <w:tcW w:w="810" w:type="dxa"/>
            <w:vMerge/>
            <w:vAlign w:val="center"/>
          </w:tcPr>
          <w:p w14:paraId="7DC49D15" w14:textId="77777777" w:rsidR="00DA770D" w:rsidRPr="00211DBE" w:rsidRDefault="00DA770D" w:rsidP="009548FC">
            <w:pPr>
              <w:jc w:val="center"/>
              <w:rPr>
                <w:sz w:val="18"/>
                <w:szCs w:val="18"/>
              </w:rPr>
            </w:pPr>
          </w:p>
        </w:tc>
        <w:tc>
          <w:tcPr>
            <w:tcW w:w="630" w:type="dxa"/>
            <w:vMerge/>
            <w:vAlign w:val="center"/>
          </w:tcPr>
          <w:p w14:paraId="7ACB2370" w14:textId="77777777" w:rsidR="00DA770D" w:rsidRPr="00211DBE" w:rsidRDefault="00DA770D" w:rsidP="009548FC">
            <w:pPr>
              <w:jc w:val="center"/>
              <w:rPr>
                <w:sz w:val="18"/>
                <w:szCs w:val="18"/>
              </w:rPr>
            </w:pPr>
          </w:p>
        </w:tc>
        <w:tc>
          <w:tcPr>
            <w:tcW w:w="630" w:type="dxa"/>
            <w:tcBorders>
              <w:right w:val="single" w:sz="12" w:space="0" w:color="auto"/>
            </w:tcBorders>
            <w:vAlign w:val="center"/>
          </w:tcPr>
          <w:p w14:paraId="5E1B86C8" w14:textId="703A9DD1" w:rsidR="00DA770D" w:rsidRPr="00211DBE" w:rsidRDefault="00DA770D" w:rsidP="009548FC">
            <w:pPr>
              <w:jc w:val="center"/>
              <w:rPr>
                <w:sz w:val="18"/>
                <w:szCs w:val="18"/>
              </w:rPr>
            </w:pPr>
            <w:r w:rsidRPr="00211DBE">
              <w:rPr>
                <w:sz w:val="18"/>
                <w:szCs w:val="18"/>
              </w:rPr>
              <w:t>ITT</w:t>
            </w:r>
          </w:p>
        </w:tc>
        <w:tc>
          <w:tcPr>
            <w:tcW w:w="540" w:type="dxa"/>
            <w:tcBorders>
              <w:top w:val="single" w:sz="12" w:space="0" w:color="auto"/>
              <w:left w:val="single" w:sz="12" w:space="0" w:color="auto"/>
              <w:bottom w:val="single" w:sz="12" w:space="0" w:color="auto"/>
              <w:right w:val="dotted" w:sz="4" w:space="0" w:color="auto"/>
            </w:tcBorders>
            <w:shd w:val="clear" w:color="auto" w:fill="C00000"/>
            <w:vAlign w:val="center"/>
          </w:tcPr>
          <w:p w14:paraId="18CD691B" w14:textId="77875AFD" w:rsidR="00DA770D" w:rsidRPr="001B3623" w:rsidRDefault="00DA770D" w:rsidP="009548FC">
            <w:pPr>
              <w:jc w:val="center"/>
              <w:rPr>
                <w:sz w:val="12"/>
                <w:szCs w:val="12"/>
              </w:rPr>
            </w:pPr>
            <w:r>
              <w:rPr>
                <w:sz w:val="12"/>
                <w:szCs w:val="12"/>
              </w:rPr>
              <w:t>X</w:t>
            </w:r>
          </w:p>
        </w:tc>
        <w:tc>
          <w:tcPr>
            <w:tcW w:w="540" w:type="dxa"/>
            <w:tcBorders>
              <w:top w:val="single" w:sz="12" w:space="0" w:color="auto"/>
              <w:left w:val="dotted" w:sz="4" w:space="0" w:color="auto"/>
              <w:bottom w:val="single" w:sz="12" w:space="0" w:color="auto"/>
              <w:right w:val="single" w:sz="12" w:space="0" w:color="auto"/>
            </w:tcBorders>
            <w:shd w:val="clear" w:color="auto" w:fill="C00000"/>
            <w:vAlign w:val="center"/>
          </w:tcPr>
          <w:p w14:paraId="610E93AD" w14:textId="04FDC427" w:rsidR="00DA770D" w:rsidRPr="001B3623" w:rsidRDefault="00DA770D" w:rsidP="009548FC">
            <w:pPr>
              <w:jc w:val="center"/>
              <w:rPr>
                <w:sz w:val="12"/>
                <w:szCs w:val="12"/>
              </w:rPr>
            </w:pPr>
            <w:r>
              <w:rPr>
                <w:sz w:val="12"/>
                <w:szCs w:val="12"/>
              </w:rPr>
              <w:t>X</w:t>
            </w:r>
          </w:p>
        </w:tc>
        <w:tc>
          <w:tcPr>
            <w:tcW w:w="630" w:type="dxa"/>
            <w:tcBorders>
              <w:left w:val="single" w:sz="12" w:space="0" w:color="auto"/>
              <w:bottom w:val="single" w:sz="12" w:space="0" w:color="auto"/>
            </w:tcBorders>
            <w:shd w:val="clear" w:color="auto" w:fill="808080" w:themeFill="background1" w:themeFillShade="80"/>
            <w:vAlign w:val="center"/>
          </w:tcPr>
          <w:p w14:paraId="3F8F93E3" w14:textId="77777777" w:rsidR="00DA770D" w:rsidRPr="001B3623" w:rsidRDefault="00DA770D" w:rsidP="009548FC">
            <w:pPr>
              <w:jc w:val="center"/>
              <w:rPr>
                <w:sz w:val="12"/>
                <w:szCs w:val="12"/>
              </w:rPr>
            </w:pPr>
          </w:p>
        </w:tc>
        <w:tc>
          <w:tcPr>
            <w:tcW w:w="540" w:type="dxa"/>
            <w:tcBorders>
              <w:bottom w:val="single" w:sz="12" w:space="0" w:color="auto"/>
            </w:tcBorders>
            <w:shd w:val="clear" w:color="auto" w:fill="808080" w:themeFill="background1" w:themeFillShade="80"/>
            <w:vAlign w:val="center"/>
          </w:tcPr>
          <w:p w14:paraId="5F401799" w14:textId="0CC36893" w:rsidR="00DA770D" w:rsidRPr="001B3623" w:rsidRDefault="00DA770D" w:rsidP="009548FC">
            <w:pPr>
              <w:jc w:val="center"/>
              <w:rPr>
                <w:sz w:val="12"/>
                <w:szCs w:val="12"/>
              </w:rPr>
            </w:pPr>
          </w:p>
        </w:tc>
        <w:tc>
          <w:tcPr>
            <w:tcW w:w="540" w:type="dxa"/>
            <w:tcBorders>
              <w:bottom w:val="single" w:sz="12" w:space="0" w:color="auto"/>
            </w:tcBorders>
            <w:shd w:val="clear" w:color="auto" w:fill="808080" w:themeFill="background1" w:themeFillShade="80"/>
            <w:vAlign w:val="center"/>
          </w:tcPr>
          <w:p w14:paraId="33D73881" w14:textId="77777777" w:rsidR="00DA770D" w:rsidRPr="001B3623" w:rsidRDefault="00DA770D" w:rsidP="009548FC">
            <w:pPr>
              <w:jc w:val="center"/>
              <w:rPr>
                <w:sz w:val="12"/>
                <w:szCs w:val="12"/>
              </w:rPr>
            </w:pPr>
          </w:p>
        </w:tc>
        <w:tc>
          <w:tcPr>
            <w:tcW w:w="540" w:type="dxa"/>
            <w:tcBorders>
              <w:bottom w:val="single" w:sz="12" w:space="0" w:color="auto"/>
            </w:tcBorders>
            <w:shd w:val="clear" w:color="auto" w:fill="808080" w:themeFill="background1" w:themeFillShade="80"/>
            <w:vAlign w:val="center"/>
          </w:tcPr>
          <w:p w14:paraId="38D629FD" w14:textId="52CA3EC7" w:rsidR="00DA770D" w:rsidRPr="001B3623" w:rsidRDefault="00DA770D" w:rsidP="009548FC">
            <w:pPr>
              <w:jc w:val="center"/>
              <w:rPr>
                <w:sz w:val="12"/>
                <w:szCs w:val="12"/>
              </w:rPr>
            </w:pPr>
          </w:p>
        </w:tc>
        <w:tc>
          <w:tcPr>
            <w:tcW w:w="540" w:type="dxa"/>
            <w:tcBorders>
              <w:bottom w:val="single" w:sz="12" w:space="0" w:color="auto"/>
            </w:tcBorders>
            <w:shd w:val="clear" w:color="auto" w:fill="808080" w:themeFill="background1" w:themeFillShade="80"/>
            <w:vAlign w:val="center"/>
          </w:tcPr>
          <w:p w14:paraId="45645440" w14:textId="77777777" w:rsidR="00DA770D" w:rsidRPr="001B3623" w:rsidRDefault="00DA770D" w:rsidP="009548FC">
            <w:pPr>
              <w:jc w:val="center"/>
              <w:rPr>
                <w:sz w:val="12"/>
                <w:szCs w:val="12"/>
              </w:rPr>
            </w:pPr>
          </w:p>
        </w:tc>
        <w:tc>
          <w:tcPr>
            <w:tcW w:w="540" w:type="dxa"/>
            <w:tcBorders>
              <w:bottom w:val="single" w:sz="12" w:space="0" w:color="auto"/>
            </w:tcBorders>
            <w:shd w:val="clear" w:color="auto" w:fill="808080" w:themeFill="background1" w:themeFillShade="80"/>
            <w:vAlign w:val="center"/>
          </w:tcPr>
          <w:p w14:paraId="0B15ADD9" w14:textId="0CC38F7D" w:rsidR="00DA770D" w:rsidRPr="001B3623" w:rsidRDefault="00DA770D" w:rsidP="009548FC">
            <w:pPr>
              <w:jc w:val="center"/>
              <w:rPr>
                <w:sz w:val="12"/>
                <w:szCs w:val="12"/>
              </w:rPr>
            </w:pPr>
          </w:p>
        </w:tc>
        <w:tc>
          <w:tcPr>
            <w:tcW w:w="1620" w:type="dxa"/>
            <w:tcBorders>
              <w:bottom w:val="single" w:sz="12" w:space="0" w:color="auto"/>
            </w:tcBorders>
            <w:shd w:val="clear" w:color="auto" w:fill="auto"/>
          </w:tcPr>
          <w:p w14:paraId="7EBC171B" w14:textId="05C14785" w:rsidR="00DA770D" w:rsidRPr="002B51CA" w:rsidRDefault="002B51CA" w:rsidP="009548FC">
            <w:pPr>
              <w:jc w:val="center"/>
              <w:rPr>
                <w:sz w:val="18"/>
                <w:szCs w:val="18"/>
              </w:rPr>
            </w:pPr>
            <w:r w:rsidRPr="002B51CA">
              <w:rPr>
                <w:sz w:val="18"/>
                <w:szCs w:val="18"/>
              </w:rPr>
              <w:t>0</w:t>
            </w:r>
          </w:p>
        </w:tc>
      </w:tr>
      <w:tr w:rsidR="002B51CA" w14:paraId="0DE32CF0" w14:textId="10CF6764" w:rsidTr="002B51CA">
        <w:tc>
          <w:tcPr>
            <w:tcW w:w="828" w:type="dxa"/>
            <w:vMerge w:val="restart"/>
            <w:vAlign w:val="center"/>
          </w:tcPr>
          <w:p w14:paraId="092A625D" w14:textId="5C8FD182" w:rsidR="00DA770D" w:rsidRPr="00211DBE" w:rsidRDefault="00DA770D" w:rsidP="00246164">
            <w:pPr>
              <w:jc w:val="center"/>
              <w:rPr>
                <w:sz w:val="18"/>
                <w:szCs w:val="18"/>
              </w:rPr>
            </w:pPr>
            <w:r w:rsidRPr="00211DBE">
              <w:rPr>
                <w:sz w:val="18"/>
                <w:szCs w:val="18"/>
              </w:rPr>
              <w:t>102</w:t>
            </w:r>
          </w:p>
        </w:tc>
        <w:tc>
          <w:tcPr>
            <w:tcW w:w="697" w:type="dxa"/>
            <w:vMerge w:val="restart"/>
            <w:vAlign w:val="center"/>
          </w:tcPr>
          <w:p w14:paraId="7C2FC661" w14:textId="6963E762" w:rsidR="00DA770D" w:rsidRPr="00211DBE" w:rsidRDefault="00DA770D" w:rsidP="00246164">
            <w:pPr>
              <w:jc w:val="center"/>
              <w:rPr>
                <w:sz w:val="18"/>
                <w:szCs w:val="18"/>
              </w:rPr>
            </w:pPr>
            <w:r w:rsidRPr="00211DBE">
              <w:rPr>
                <w:sz w:val="18"/>
                <w:szCs w:val="18"/>
              </w:rPr>
              <w:t>T1</w:t>
            </w:r>
          </w:p>
        </w:tc>
        <w:tc>
          <w:tcPr>
            <w:tcW w:w="810" w:type="dxa"/>
            <w:vMerge w:val="restart"/>
            <w:vAlign w:val="center"/>
          </w:tcPr>
          <w:p w14:paraId="4FDA818E" w14:textId="68FEF037" w:rsidR="00DA770D" w:rsidRPr="00211DBE" w:rsidRDefault="00DA770D" w:rsidP="00246164">
            <w:pPr>
              <w:jc w:val="center"/>
              <w:rPr>
                <w:sz w:val="18"/>
                <w:szCs w:val="18"/>
              </w:rPr>
            </w:pPr>
            <w:r w:rsidRPr="00211DBE">
              <w:rPr>
                <w:sz w:val="18"/>
                <w:szCs w:val="18"/>
              </w:rPr>
              <w:t>C1</w:t>
            </w:r>
          </w:p>
        </w:tc>
        <w:tc>
          <w:tcPr>
            <w:tcW w:w="630" w:type="dxa"/>
            <w:vMerge w:val="restart"/>
            <w:vAlign w:val="center"/>
          </w:tcPr>
          <w:p w14:paraId="0CA90A6B" w14:textId="6A8D6D5F" w:rsidR="00DA770D" w:rsidRPr="00211DBE" w:rsidRDefault="00DA770D" w:rsidP="00246164">
            <w:pPr>
              <w:jc w:val="center"/>
              <w:rPr>
                <w:sz w:val="18"/>
                <w:szCs w:val="18"/>
              </w:rPr>
            </w:pPr>
            <w:r w:rsidRPr="00211DBE">
              <w:rPr>
                <w:sz w:val="18"/>
                <w:szCs w:val="18"/>
              </w:rPr>
              <w:t>O2</w:t>
            </w:r>
          </w:p>
        </w:tc>
        <w:tc>
          <w:tcPr>
            <w:tcW w:w="630" w:type="dxa"/>
            <w:shd w:val="clear" w:color="auto" w:fill="auto"/>
            <w:vAlign w:val="center"/>
          </w:tcPr>
          <w:p w14:paraId="578021F9" w14:textId="3112B95B" w:rsidR="00DA770D" w:rsidRPr="00211DBE" w:rsidRDefault="00DA770D" w:rsidP="00246164">
            <w:pPr>
              <w:jc w:val="center"/>
              <w:rPr>
                <w:sz w:val="18"/>
                <w:szCs w:val="18"/>
              </w:rPr>
            </w:pPr>
            <w:r>
              <w:rPr>
                <w:sz w:val="18"/>
                <w:szCs w:val="18"/>
              </w:rPr>
              <w:t>OT</w:t>
            </w:r>
          </w:p>
        </w:tc>
        <w:tc>
          <w:tcPr>
            <w:tcW w:w="540" w:type="dxa"/>
            <w:tcBorders>
              <w:top w:val="single" w:sz="12" w:space="0" w:color="auto"/>
            </w:tcBorders>
            <w:shd w:val="clear" w:color="auto" w:fill="808080" w:themeFill="background1" w:themeFillShade="80"/>
            <w:vAlign w:val="center"/>
          </w:tcPr>
          <w:p w14:paraId="7D258B2F" w14:textId="77777777" w:rsidR="00DA770D" w:rsidRPr="001B3623" w:rsidRDefault="00DA770D" w:rsidP="00246164">
            <w:pPr>
              <w:jc w:val="center"/>
              <w:rPr>
                <w:sz w:val="12"/>
                <w:szCs w:val="12"/>
              </w:rPr>
            </w:pPr>
          </w:p>
        </w:tc>
        <w:tc>
          <w:tcPr>
            <w:tcW w:w="540" w:type="dxa"/>
            <w:tcBorders>
              <w:top w:val="single" w:sz="12" w:space="0" w:color="auto"/>
              <w:right w:val="single" w:sz="12" w:space="0" w:color="auto"/>
            </w:tcBorders>
            <w:shd w:val="clear" w:color="auto" w:fill="808080" w:themeFill="background1" w:themeFillShade="80"/>
            <w:vAlign w:val="center"/>
          </w:tcPr>
          <w:p w14:paraId="4C015894" w14:textId="35E71536" w:rsidR="00DA770D" w:rsidRPr="001B3623" w:rsidRDefault="00DA770D" w:rsidP="00246164">
            <w:pPr>
              <w:jc w:val="center"/>
              <w:rPr>
                <w:sz w:val="12"/>
                <w:szCs w:val="12"/>
              </w:rPr>
            </w:pPr>
          </w:p>
        </w:tc>
        <w:tc>
          <w:tcPr>
            <w:tcW w:w="630" w:type="dxa"/>
            <w:tcBorders>
              <w:top w:val="single" w:sz="12" w:space="0" w:color="auto"/>
              <w:left w:val="single" w:sz="12" w:space="0" w:color="auto"/>
              <w:bottom w:val="single" w:sz="12" w:space="0" w:color="auto"/>
              <w:right w:val="dotted" w:sz="4" w:space="0" w:color="auto"/>
            </w:tcBorders>
            <w:shd w:val="clear" w:color="auto" w:fill="FF0000"/>
            <w:vAlign w:val="center"/>
          </w:tcPr>
          <w:p w14:paraId="5C05E6C8" w14:textId="5884DB02" w:rsidR="00DA770D" w:rsidRPr="006F736B" w:rsidRDefault="00DA770D" w:rsidP="00246164">
            <w:pPr>
              <w:jc w:val="center"/>
              <w:rPr>
                <w:sz w:val="12"/>
                <w:szCs w:val="12"/>
              </w:rPr>
            </w:pPr>
            <w:r>
              <w:rPr>
                <w:sz w:val="12"/>
                <w:szCs w:val="12"/>
              </w:rPr>
              <w:t>FAIL</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7BC87C2B" w14:textId="59226123" w:rsidR="00DA770D" w:rsidRPr="006F736B" w:rsidRDefault="00DA770D" w:rsidP="00246164">
            <w:pPr>
              <w:jc w:val="center"/>
              <w:rPr>
                <w:sz w:val="12"/>
                <w:szCs w:val="12"/>
              </w:rPr>
            </w:pPr>
            <w:r>
              <w:rPr>
                <w:sz w:val="12"/>
                <w:szCs w:val="12"/>
              </w:rPr>
              <w:t>PASS</w:t>
            </w:r>
          </w:p>
        </w:tc>
        <w:tc>
          <w:tcPr>
            <w:tcW w:w="540" w:type="dxa"/>
            <w:tcBorders>
              <w:top w:val="single" w:sz="12" w:space="0" w:color="auto"/>
              <w:left w:val="single" w:sz="12" w:space="0" w:color="auto"/>
              <w:bottom w:val="single" w:sz="12" w:space="0" w:color="auto"/>
              <w:right w:val="dotted" w:sz="4" w:space="0" w:color="auto"/>
            </w:tcBorders>
            <w:shd w:val="clear" w:color="auto" w:fill="C00000"/>
            <w:vAlign w:val="center"/>
          </w:tcPr>
          <w:p w14:paraId="7D4AEB59" w14:textId="345CB8C2" w:rsidR="00DA770D" w:rsidRPr="006F736B" w:rsidRDefault="00DA770D" w:rsidP="00246164">
            <w:pPr>
              <w:jc w:val="center"/>
              <w:rPr>
                <w:sz w:val="12"/>
                <w:szCs w:val="12"/>
              </w:rPr>
            </w:pPr>
            <w:r>
              <w:rPr>
                <w:sz w:val="12"/>
                <w:szCs w:val="12"/>
              </w:rPr>
              <w:t>X</w:t>
            </w:r>
          </w:p>
        </w:tc>
        <w:tc>
          <w:tcPr>
            <w:tcW w:w="540" w:type="dxa"/>
            <w:tcBorders>
              <w:top w:val="single" w:sz="12" w:space="0" w:color="auto"/>
              <w:left w:val="dotted" w:sz="4" w:space="0" w:color="auto"/>
              <w:bottom w:val="single" w:sz="12" w:space="0" w:color="auto"/>
              <w:right w:val="single" w:sz="12" w:space="0" w:color="auto"/>
            </w:tcBorders>
            <w:shd w:val="clear" w:color="auto" w:fill="C00000"/>
            <w:vAlign w:val="center"/>
          </w:tcPr>
          <w:p w14:paraId="55507BB9" w14:textId="7D5F0FF2" w:rsidR="00DA770D" w:rsidRPr="006F736B" w:rsidRDefault="00DA770D" w:rsidP="00246164">
            <w:pPr>
              <w:jc w:val="center"/>
              <w:rPr>
                <w:sz w:val="12"/>
                <w:szCs w:val="12"/>
              </w:rPr>
            </w:pPr>
            <w:r>
              <w:rPr>
                <w:sz w:val="12"/>
                <w:szCs w:val="12"/>
              </w:rPr>
              <w:t>X</w:t>
            </w:r>
          </w:p>
        </w:tc>
        <w:tc>
          <w:tcPr>
            <w:tcW w:w="540" w:type="dxa"/>
            <w:tcBorders>
              <w:top w:val="single" w:sz="12" w:space="0" w:color="auto"/>
              <w:left w:val="single" w:sz="12" w:space="0" w:color="auto"/>
              <w:bottom w:val="single" w:sz="12" w:space="0" w:color="auto"/>
              <w:right w:val="dotted" w:sz="4" w:space="0" w:color="auto"/>
            </w:tcBorders>
            <w:shd w:val="clear" w:color="auto" w:fill="FF0000"/>
            <w:vAlign w:val="center"/>
          </w:tcPr>
          <w:p w14:paraId="68E0BDF5" w14:textId="0570FF87" w:rsidR="00DA770D" w:rsidRPr="006F736B" w:rsidRDefault="00DA770D" w:rsidP="00246164">
            <w:pPr>
              <w:jc w:val="center"/>
              <w:rPr>
                <w:sz w:val="12"/>
                <w:szCs w:val="12"/>
              </w:rPr>
            </w:pPr>
            <w:r>
              <w:rPr>
                <w:sz w:val="12"/>
                <w:szCs w:val="12"/>
              </w:rPr>
              <w:t>FAIL</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0BA75D06" w14:textId="5B079723" w:rsidR="00DA770D" w:rsidRPr="006F736B" w:rsidRDefault="00DA770D" w:rsidP="00246164">
            <w:pPr>
              <w:jc w:val="center"/>
              <w:rPr>
                <w:sz w:val="12"/>
                <w:szCs w:val="12"/>
              </w:rPr>
            </w:pPr>
            <w:r>
              <w:rPr>
                <w:sz w:val="12"/>
                <w:szCs w:val="12"/>
              </w:rPr>
              <w:t>PASS</w:t>
            </w:r>
          </w:p>
        </w:tc>
        <w:tc>
          <w:tcPr>
            <w:tcW w:w="1620" w:type="dxa"/>
            <w:tcBorders>
              <w:top w:val="single" w:sz="12" w:space="0" w:color="auto"/>
              <w:left w:val="dotted" w:sz="4" w:space="0" w:color="auto"/>
              <w:bottom w:val="single" w:sz="12" w:space="0" w:color="auto"/>
              <w:right w:val="single" w:sz="12" w:space="0" w:color="auto"/>
            </w:tcBorders>
            <w:shd w:val="clear" w:color="auto" w:fill="auto"/>
          </w:tcPr>
          <w:p w14:paraId="7FBE0F1D" w14:textId="53B8CDCF" w:rsidR="00DA770D" w:rsidRPr="002B51CA" w:rsidRDefault="002B51CA" w:rsidP="00246164">
            <w:pPr>
              <w:jc w:val="center"/>
              <w:rPr>
                <w:sz w:val="18"/>
                <w:szCs w:val="18"/>
              </w:rPr>
            </w:pPr>
            <w:r>
              <w:rPr>
                <w:sz w:val="18"/>
                <w:szCs w:val="18"/>
              </w:rPr>
              <w:t>0</w:t>
            </w:r>
          </w:p>
        </w:tc>
      </w:tr>
      <w:tr w:rsidR="002B51CA" w14:paraId="58807E8B" w14:textId="3956B6AF" w:rsidTr="002B51CA">
        <w:tc>
          <w:tcPr>
            <w:tcW w:w="828" w:type="dxa"/>
            <w:vMerge/>
            <w:vAlign w:val="center"/>
          </w:tcPr>
          <w:p w14:paraId="4156DE1C" w14:textId="77777777" w:rsidR="00DA770D" w:rsidRPr="00211DBE" w:rsidRDefault="00DA770D" w:rsidP="00246164">
            <w:pPr>
              <w:jc w:val="center"/>
              <w:rPr>
                <w:sz w:val="18"/>
                <w:szCs w:val="18"/>
              </w:rPr>
            </w:pPr>
          </w:p>
        </w:tc>
        <w:tc>
          <w:tcPr>
            <w:tcW w:w="697" w:type="dxa"/>
            <w:vMerge/>
            <w:vAlign w:val="center"/>
          </w:tcPr>
          <w:p w14:paraId="3C93A413" w14:textId="77777777" w:rsidR="00DA770D" w:rsidRPr="00211DBE" w:rsidRDefault="00DA770D" w:rsidP="00246164">
            <w:pPr>
              <w:jc w:val="center"/>
              <w:rPr>
                <w:sz w:val="18"/>
                <w:szCs w:val="18"/>
              </w:rPr>
            </w:pPr>
          </w:p>
        </w:tc>
        <w:tc>
          <w:tcPr>
            <w:tcW w:w="810" w:type="dxa"/>
            <w:vMerge/>
            <w:vAlign w:val="center"/>
          </w:tcPr>
          <w:p w14:paraId="070A46D2" w14:textId="77777777" w:rsidR="00DA770D" w:rsidRPr="00211DBE" w:rsidRDefault="00DA770D" w:rsidP="00246164">
            <w:pPr>
              <w:jc w:val="center"/>
              <w:rPr>
                <w:sz w:val="18"/>
                <w:szCs w:val="18"/>
              </w:rPr>
            </w:pPr>
          </w:p>
        </w:tc>
        <w:tc>
          <w:tcPr>
            <w:tcW w:w="630" w:type="dxa"/>
            <w:vMerge/>
            <w:vAlign w:val="center"/>
          </w:tcPr>
          <w:p w14:paraId="304B9891" w14:textId="77777777" w:rsidR="00DA770D" w:rsidRPr="00211DBE" w:rsidRDefault="00DA770D" w:rsidP="00246164">
            <w:pPr>
              <w:jc w:val="center"/>
              <w:rPr>
                <w:sz w:val="18"/>
                <w:szCs w:val="18"/>
              </w:rPr>
            </w:pPr>
          </w:p>
        </w:tc>
        <w:tc>
          <w:tcPr>
            <w:tcW w:w="630" w:type="dxa"/>
            <w:shd w:val="clear" w:color="auto" w:fill="auto"/>
            <w:vAlign w:val="center"/>
          </w:tcPr>
          <w:p w14:paraId="5F28C7F1" w14:textId="1C1259FC" w:rsidR="00DA770D" w:rsidRPr="00211DBE" w:rsidRDefault="00DA770D" w:rsidP="00246164">
            <w:pPr>
              <w:jc w:val="center"/>
              <w:rPr>
                <w:sz w:val="18"/>
                <w:szCs w:val="18"/>
              </w:rPr>
            </w:pPr>
            <w:r>
              <w:rPr>
                <w:sz w:val="18"/>
                <w:szCs w:val="18"/>
              </w:rPr>
              <w:t>ITT</w:t>
            </w:r>
          </w:p>
        </w:tc>
        <w:tc>
          <w:tcPr>
            <w:tcW w:w="540" w:type="dxa"/>
            <w:tcBorders>
              <w:bottom w:val="single" w:sz="12" w:space="0" w:color="auto"/>
            </w:tcBorders>
            <w:shd w:val="clear" w:color="auto" w:fill="808080" w:themeFill="background1" w:themeFillShade="80"/>
            <w:vAlign w:val="center"/>
          </w:tcPr>
          <w:p w14:paraId="3992201F" w14:textId="77777777" w:rsidR="00DA770D" w:rsidRPr="001B3623" w:rsidRDefault="00DA770D" w:rsidP="00246164">
            <w:pPr>
              <w:jc w:val="center"/>
              <w:rPr>
                <w:sz w:val="12"/>
                <w:szCs w:val="12"/>
              </w:rPr>
            </w:pPr>
          </w:p>
        </w:tc>
        <w:tc>
          <w:tcPr>
            <w:tcW w:w="540" w:type="dxa"/>
            <w:tcBorders>
              <w:bottom w:val="single" w:sz="12" w:space="0" w:color="auto"/>
              <w:right w:val="single" w:sz="12" w:space="0" w:color="auto"/>
            </w:tcBorders>
            <w:shd w:val="clear" w:color="auto" w:fill="808080" w:themeFill="background1" w:themeFillShade="80"/>
            <w:vAlign w:val="center"/>
          </w:tcPr>
          <w:p w14:paraId="3A8B5D84" w14:textId="37BBC570" w:rsidR="00DA770D" w:rsidRPr="001B3623" w:rsidRDefault="00DA770D" w:rsidP="00246164">
            <w:pPr>
              <w:jc w:val="center"/>
              <w:rPr>
                <w:sz w:val="12"/>
                <w:szCs w:val="12"/>
              </w:rPr>
            </w:pPr>
          </w:p>
        </w:tc>
        <w:tc>
          <w:tcPr>
            <w:tcW w:w="630" w:type="dxa"/>
            <w:tcBorders>
              <w:top w:val="single" w:sz="12" w:space="0" w:color="auto"/>
              <w:left w:val="single" w:sz="12" w:space="0" w:color="auto"/>
              <w:bottom w:val="single" w:sz="12" w:space="0" w:color="auto"/>
              <w:right w:val="dotted" w:sz="4" w:space="0" w:color="auto"/>
            </w:tcBorders>
            <w:shd w:val="clear" w:color="auto" w:fill="FF0000"/>
            <w:vAlign w:val="center"/>
          </w:tcPr>
          <w:p w14:paraId="591910F4" w14:textId="2E77B43A" w:rsidR="00DA770D" w:rsidRPr="006F736B" w:rsidRDefault="00DA770D" w:rsidP="00246164">
            <w:pPr>
              <w:jc w:val="center"/>
              <w:rPr>
                <w:sz w:val="12"/>
                <w:szCs w:val="12"/>
              </w:rPr>
            </w:pPr>
            <w:r>
              <w:rPr>
                <w:sz w:val="12"/>
                <w:szCs w:val="12"/>
              </w:rPr>
              <w:t>FAIL</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31AC49EB" w14:textId="38D51198" w:rsidR="00DA770D" w:rsidRPr="006F736B" w:rsidRDefault="00DA770D" w:rsidP="00246164">
            <w:pPr>
              <w:jc w:val="center"/>
              <w:rPr>
                <w:sz w:val="12"/>
                <w:szCs w:val="12"/>
              </w:rPr>
            </w:pPr>
            <w:r>
              <w:rPr>
                <w:sz w:val="12"/>
                <w:szCs w:val="12"/>
              </w:rPr>
              <w:t>PASS</w:t>
            </w:r>
          </w:p>
        </w:tc>
        <w:tc>
          <w:tcPr>
            <w:tcW w:w="540" w:type="dxa"/>
            <w:tcBorders>
              <w:top w:val="single" w:sz="12" w:space="0" w:color="auto"/>
              <w:left w:val="single" w:sz="12" w:space="0" w:color="auto"/>
              <w:bottom w:val="single" w:sz="12" w:space="0" w:color="auto"/>
              <w:right w:val="dotted" w:sz="4" w:space="0" w:color="auto"/>
            </w:tcBorders>
            <w:shd w:val="clear" w:color="auto" w:fill="C00000"/>
            <w:vAlign w:val="center"/>
          </w:tcPr>
          <w:p w14:paraId="399C77B7" w14:textId="0A0BD418" w:rsidR="00DA770D" w:rsidRPr="006F736B" w:rsidRDefault="00DA770D" w:rsidP="00246164">
            <w:pPr>
              <w:jc w:val="center"/>
              <w:rPr>
                <w:sz w:val="12"/>
                <w:szCs w:val="12"/>
              </w:rPr>
            </w:pPr>
            <w:r>
              <w:rPr>
                <w:sz w:val="12"/>
                <w:szCs w:val="12"/>
              </w:rPr>
              <w:t>X</w:t>
            </w:r>
          </w:p>
        </w:tc>
        <w:tc>
          <w:tcPr>
            <w:tcW w:w="540" w:type="dxa"/>
            <w:tcBorders>
              <w:top w:val="single" w:sz="12" w:space="0" w:color="auto"/>
              <w:left w:val="dotted" w:sz="4" w:space="0" w:color="auto"/>
              <w:bottom w:val="single" w:sz="12" w:space="0" w:color="auto"/>
              <w:right w:val="single" w:sz="12" w:space="0" w:color="auto"/>
            </w:tcBorders>
            <w:shd w:val="clear" w:color="auto" w:fill="C00000"/>
            <w:vAlign w:val="center"/>
          </w:tcPr>
          <w:p w14:paraId="42A97BED" w14:textId="26C4B7F3" w:rsidR="00DA770D" w:rsidRPr="006F736B" w:rsidRDefault="00DA770D" w:rsidP="00246164">
            <w:pPr>
              <w:jc w:val="center"/>
              <w:rPr>
                <w:sz w:val="12"/>
                <w:szCs w:val="12"/>
              </w:rPr>
            </w:pPr>
            <w:r>
              <w:rPr>
                <w:sz w:val="12"/>
                <w:szCs w:val="12"/>
              </w:rPr>
              <w:t>X</w:t>
            </w:r>
          </w:p>
        </w:tc>
        <w:tc>
          <w:tcPr>
            <w:tcW w:w="540" w:type="dxa"/>
            <w:tcBorders>
              <w:top w:val="single" w:sz="12" w:space="0" w:color="auto"/>
              <w:left w:val="single" w:sz="12" w:space="0" w:color="auto"/>
              <w:bottom w:val="single" w:sz="12" w:space="0" w:color="auto"/>
              <w:right w:val="dotted" w:sz="4" w:space="0" w:color="auto"/>
            </w:tcBorders>
            <w:shd w:val="clear" w:color="auto" w:fill="FF0000"/>
            <w:vAlign w:val="center"/>
          </w:tcPr>
          <w:p w14:paraId="7B0401C5" w14:textId="4D3E034A" w:rsidR="00DA770D" w:rsidRPr="006F736B" w:rsidRDefault="00DA770D" w:rsidP="00246164">
            <w:pPr>
              <w:jc w:val="center"/>
              <w:rPr>
                <w:sz w:val="12"/>
                <w:szCs w:val="12"/>
              </w:rPr>
            </w:pPr>
            <w:r>
              <w:rPr>
                <w:sz w:val="12"/>
                <w:szCs w:val="12"/>
              </w:rPr>
              <w:t>FAIL</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63C4D821" w14:textId="5F110519" w:rsidR="00DA770D" w:rsidRPr="006F736B" w:rsidRDefault="00DA770D" w:rsidP="00246164">
            <w:pPr>
              <w:jc w:val="center"/>
              <w:rPr>
                <w:sz w:val="12"/>
                <w:szCs w:val="12"/>
              </w:rPr>
            </w:pPr>
            <w:r>
              <w:rPr>
                <w:sz w:val="12"/>
                <w:szCs w:val="12"/>
              </w:rPr>
              <w:t>PASS</w:t>
            </w:r>
          </w:p>
        </w:tc>
        <w:tc>
          <w:tcPr>
            <w:tcW w:w="1620" w:type="dxa"/>
            <w:tcBorders>
              <w:top w:val="single" w:sz="12" w:space="0" w:color="auto"/>
              <w:left w:val="dotted" w:sz="4" w:space="0" w:color="auto"/>
              <w:bottom w:val="single" w:sz="12" w:space="0" w:color="auto"/>
              <w:right w:val="single" w:sz="12" w:space="0" w:color="auto"/>
            </w:tcBorders>
            <w:shd w:val="clear" w:color="auto" w:fill="auto"/>
          </w:tcPr>
          <w:p w14:paraId="4EAB27D2" w14:textId="2E264082" w:rsidR="00DA770D" w:rsidRPr="002B51CA" w:rsidRDefault="002B51CA" w:rsidP="00246164">
            <w:pPr>
              <w:jc w:val="center"/>
              <w:rPr>
                <w:sz w:val="18"/>
                <w:szCs w:val="18"/>
              </w:rPr>
            </w:pPr>
            <w:r>
              <w:rPr>
                <w:sz w:val="18"/>
                <w:szCs w:val="18"/>
              </w:rPr>
              <w:t>0</w:t>
            </w:r>
          </w:p>
        </w:tc>
      </w:tr>
      <w:tr w:rsidR="002B51CA" w14:paraId="45D805B5" w14:textId="172391BC" w:rsidTr="002B51CA">
        <w:tc>
          <w:tcPr>
            <w:tcW w:w="828" w:type="dxa"/>
            <w:vMerge w:val="restart"/>
            <w:vAlign w:val="center"/>
          </w:tcPr>
          <w:p w14:paraId="04321286" w14:textId="32B2F48A" w:rsidR="00DA770D" w:rsidRPr="00211DBE" w:rsidRDefault="00DA770D" w:rsidP="009548FC">
            <w:pPr>
              <w:jc w:val="center"/>
              <w:rPr>
                <w:sz w:val="18"/>
                <w:szCs w:val="18"/>
              </w:rPr>
            </w:pPr>
            <w:r w:rsidRPr="00211DBE">
              <w:rPr>
                <w:sz w:val="18"/>
                <w:szCs w:val="18"/>
              </w:rPr>
              <w:t>201</w:t>
            </w:r>
          </w:p>
        </w:tc>
        <w:tc>
          <w:tcPr>
            <w:tcW w:w="697" w:type="dxa"/>
            <w:vMerge w:val="restart"/>
            <w:vAlign w:val="center"/>
          </w:tcPr>
          <w:p w14:paraId="5F3FAED4" w14:textId="4CC1FC21" w:rsidR="00DA770D" w:rsidRPr="00211DBE" w:rsidRDefault="00DA770D" w:rsidP="009548FC">
            <w:pPr>
              <w:jc w:val="center"/>
              <w:rPr>
                <w:sz w:val="18"/>
                <w:szCs w:val="18"/>
              </w:rPr>
            </w:pPr>
            <w:r w:rsidRPr="00211DBE">
              <w:rPr>
                <w:sz w:val="18"/>
                <w:szCs w:val="18"/>
              </w:rPr>
              <w:t>T1</w:t>
            </w:r>
          </w:p>
        </w:tc>
        <w:tc>
          <w:tcPr>
            <w:tcW w:w="810" w:type="dxa"/>
            <w:vMerge w:val="restart"/>
            <w:vAlign w:val="center"/>
          </w:tcPr>
          <w:p w14:paraId="2922EB56" w14:textId="50B4D874" w:rsidR="00DA770D" w:rsidRPr="00211DBE" w:rsidRDefault="00DA770D" w:rsidP="009548FC">
            <w:pPr>
              <w:jc w:val="center"/>
              <w:rPr>
                <w:sz w:val="18"/>
                <w:szCs w:val="18"/>
              </w:rPr>
            </w:pPr>
            <w:r w:rsidRPr="00211DBE">
              <w:rPr>
                <w:sz w:val="18"/>
                <w:szCs w:val="18"/>
              </w:rPr>
              <w:t>C1</w:t>
            </w:r>
          </w:p>
        </w:tc>
        <w:tc>
          <w:tcPr>
            <w:tcW w:w="630" w:type="dxa"/>
            <w:vMerge w:val="restart"/>
            <w:vAlign w:val="center"/>
          </w:tcPr>
          <w:p w14:paraId="3BAB006F" w14:textId="14E0B1F9" w:rsidR="00DA770D" w:rsidRPr="00211DBE" w:rsidRDefault="00DA770D" w:rsidP="009548FC">
            <w:pPr>
              <w:jc w:val="center"/>
              <w:rPr>
                <w:sz w:val="18"/>
                <w:szCs w:val="18"/>
              </w:rPr>
            </w:pPr>
            <w:r w:rsidRPr="00211DBE">
              <w:rPr>
                <w:sz w:val="18"/>
                <w:szCs w:val="18"/>
              </w:rPr>
              <w:t>O1</w:t>
            </w:r>
          </w:p>
        </w:tc>
        <w:tc>
          <w:tcPr>
            <w:tcW w:w="630" w:type="dxa"/>
            <w:tcBorders>
              <w:right w:val="single" w:sz="12" w:space="0" w:color="auto"/>
            </w:tcBorders>
            <w:vAlign w:val="center"/>
          </w:tcPr>
          <w:p w14:paraId="5B0B4EB1" w14:textId="2DECB8A6" w:rsidR="00DA770D" w:rsidRPr="00211DBE" w:rsidRDefault="00DA770D" w:rsidP="009548FC">
            <w:pPr>
              <w:jc w:val="center"/>
              <w:rPr>
                <w:sz w:val="18"/>
                <w:szCs w:val="18"/>
              </w:rPr>
            </w:pPr>
            <w:r>
              <w:rPr>
                <w:sz w:val="18"/>
                <w:szCs w:val="18"/>
              </w:rPr>
              <w:t>OT</w:t>
            </w:r>
          </w:p>
        </w:tc>
        <w:tc>
          <w:tcPr>
            <w:tcW w:w="540" w:type="dxa"/>
            <w:tcBorders>
              <w:top w:val="single" w:sz="12" w:space="0" w:color="auto"/>
              <w:left w:val="single" w:sz="12" w:space="0" w:color="auto"/>
              <w:bottom w:val="single" w:sz="12" w:space="0" w:color="auto"/>
              <w:right w:val="dotted" w:sz="4" w:space="0" w:color="auto"/>
            </w:tcBorders>
            <w:shd w:val="clear" w:color="auto" w:fill="92D050"/>
            <w:vAlign w:val="center"/>
          </w:tcPr>
          <w:p w14:paraId="7FC6E49D" w14:textId="03B10940" w:rsidR="00DA770D" w:rsidRPr="001B3623" w:rsidRDefault="00DA770D" w:rsidP="009548FC">
            <w:pPr>
              <w:jc w:val="center"/>
              <w:rPr>
                <w:sz w:val="12"/>
                <w:szCs w:val="12"/>
              </w:rPr>
            </w:pPr>
            <w:r w:rsidRPr="001B3623">
              <w:rPr>
                <w:sz w:val="12"/>
                <w:szCs w:val="12"/>
              </w:rPr>
              <w:t>Pass</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2A3C7306" w14:textId="14948535" w:rsidR="00DA770D" w:rsidRPr="001B3623" w:rsidRDefault="00DA770D" w:rsidP="009548FC">
            <w:pPr>
              <w:jc w:val="center"/>
              <w:rPr>
                <w:sz w:val="12"/>
                <w:szCs w:val="12"/>
              </w:rPr>
            </w:pPr>
            <w:r w:rsidRPr="001B3623">
              <w:rPr>
                <w:sz w:val="12"/>
                <w:szCs w:val="12"/>
              </w:rPr>
              <w:t>Pass</w:t>
            </w:r>
          </w:p>
        </w:tc>
        <w:tc>
          <w:tcPr>
            <w:tcW w:w="630" w:type="dxa"/>
            <w:tcBorders>
              <w:top w:val="single" w:sz="12" w:space="0" w:color="auto"/>
              <w:left w:val="single" w:sz="12" w:space="0" w:color="auto"/>
            </w:tcBorders>
            <w:shd w:val="clear" w:color="auto" w:fill="808080" w:themeFill="background1" w:themeFillShade="80"/>
            <w:vAlign w:val="center"/>
          </w:tcPr>
          <w:p w14:paraId="242436F8" w14:textId="77777777" w:rsidR="00DA770D" w:rsidRPr="001B3623" w:rsidRDefault="00DA770D" w:rsidP="009548FC">
            <w:pPr>
              <w:jc w:val="center"/>
              <w:rPr>
                <w:sz w:val="12"/>
                <w:szCs w:val="12"/>
              </w:rPr>
            </w:pPr>
          </w:p>
        </w:tc>
        <w:tc>
          <w:tcPr>
            <w:tcW w:w="540" w:type="dxa"/>
            <w:tcBorders>
              <w:top w:val="single" w:sz="12" w:space="0" w:color="auto"/>
            </w:tcBorders>
            <w:shd w:val="clear" w:color="auto" w:fill="808080" w:themeFill="background1" w:themeFillShade="80"/>
            <w:vAlign w:val="center"/>
          </w:tcPr>
          <w:p w14:paraId="0EC49531" w14:textId="121754FD" w:rsidR="00DA770D" w:rsidRPr="001B3623" w:rsidRDefault="00DA770D" w:rsidP="009548FC">
            <w:pPr>
              <w:jc w:val="center"/>
              <w:rPr>
                <w:sz w:val="12"/>
                <w:szCs w:val="12"/>
              </w:rPr>
            </w:pPr>
          </w:p>
        </w:tc>
        <w:tc>
          <w:tcPr>
            <w:tcW w:w="540" w:type="dxa"/>
            <w:tcBorders>
              <w:top w:val="single" w:sz="12" w:space="0" w:color="auto"/>
            </w:tcBorders>
            <w:shd w:val="clear" w:color="auto" w:fill="808080" w:themeFill="background1" w:themeFillShade="80"/>
            <w:vAlign w:val="center"/>
          </w:tcPr>
          <w:p w14:paraId="566A5594" w14:textId="77777777" w:rsidR="00DA770D" w:rsidRPr="001B3623" w:rsidRDefault="00DA770D" w:rsidP="009548FC">
            <w:pPr>
              <w:jc w:val="center"/>
              <w:rPr>
                <w:sz w:val="12"/>
                <w:szCs w:val="12"/>
              </w:rPr>
            </w:pPr>
          </w:p>
        </w:tc>
        <w:tc>
          <w:tcPr>
            <w:tcW w:w="540" w:type="dxa"/>
            <w:tcBorders>
              <w:top w:val="single" w:sz="12" w:space="0" w:color="auto"/>
            </w:tcBorders>
            <w:shd w:val="clear" w:color="auto" w:fill="808080" w:themeFill="background1" w:themeFillShade="80"/>
            <w:vAlign w:val="center"/>
          </w:tcPr>
          <w:p w14:paraId="269C3FC2" w14:textId="02461A44" w:rsidR="00DA770D" w:rsidRPr="001B3623" w:rsidRDefault="00DA770D" w:rsidP="009548FC">
            <w:pPr>
              <w:jc w:val="center"/>
              <w:rPr>
                <w:sz w:val="12"/>
                <w:szCs w:val="12"/>
              </w:rPr>
            </w:pPr>
          </w:p>
        </w:tc>
        <w:tc>
          <w:tcPr>
            <w:tcW w:w="540" w:type="dxa"/>
            <w:tcBorders>
              <w:top w:val="single" w:sz="12" w:space="0" w:color="auto"/>
            </w:tcBorders>
            <w:shd w:val="clear" w:color="auto" w:fill="808080" w:themeFill="background1" w:themeFillShade="80"/>
            <w:vAlign w:val="center"/>
          </w:tcPr>
          <w:p w14:paraId="6626E8E9" w14:textId="77777777" w:rsidR="00DA770D" w:rsidRPr="001B3623" w:rsidRDefault="00DA770D" w:rsidP="009548FC">
            <w:pPr>
              <w:jc w:val="center"/>
              <w:rPr>
                <w:sz w:val="12"/>
                <w:szCs w:val="12"/>
              </w:rPr>
            </w:pPr>
          </w:p>
        </w:tc>
        <w:tc>
          <w:tcPr>
            <w:tcW w:w="540" w:type="dxa"/>
            <w:tcBorders>
              <w:top w:val="single" w:sz="12" w:space="0" w:color="auto"/>
            </w:tcBorders>
            <w:shd w:val="clear" w:color="auto" w:fill="808080" w:themeFill="background1" w:themeFillShade="80"/>
            <w:vAlign w:val="center"/>
          </w:tcPr>
          <w:p w14:paraId="5346CFD7" w14:textId="74D9E4AE" w:rsidR="00DA770D" w:rsidRPr="001B3623" w:rsidRDefault="00DA770D" w:rsidP="009548FC">
            <w:pPr>
              <w:jc w:val="center"/>
              <w:rPr>
                <w:sz w:val="12"/>
                <w:szCs w:val="12"/>
              </w:rPr>
            </w:pPr>
          </w:p>
        </w:tc>
        <w:tc>
          <w:tcPr>
            <w:tcW w:w="1620" w:type="dxa"/>
            <w:tcBorders>
              <w:top w:val="single" w:sz="12" w:space="0" w:color="auto"/>
            </w:tcBorders>
            <w:shd w:val="clear" w:color="auto" w:fill="auto"/>
          </w:tcPr>
          <w:p w14:paraId="4A9AA918" w14:textId="1A0CA7A8" w:rsidR="00DA770D" w:rsidRPr="002B51CA" w:rsidRDefault="002B51CA" w:rsidP="009548FC">
            <w:pPr>
              <w:jc w:val="center"/>
              <w:rPr>
                <w:sz w:val="18"/>
                <w:szCs w:val="18"/>
              </w:rPr>
            </w:pPr>
            <w:r>
              <w:rPr>
                <w:sz w:val="18"/>
                <w:szCs w:val="18"/>
              </w:rPr>
              <w:t>1</w:t>
            </w:r>
          </w:p>
        </w:tc>
      </w:tr>
      <w:tr w:rsidR="002B51CA" w14:paraId="21E353F4" w14:textId="2A55E8B8" w:rsidTr="002B51CA">
        <w:tc>
          <w:tcPr>
            <w:tcW w:w="828" w:type="dxa"/>
            <w:vMerge/>
            <w:vAlign w:val="center"/>
          </w:tcPr>
          <w:p w14:paraId="396EEA98" w14:textId="77777777" w:rsidR="00DA770D" w:rsidRPr="00211DBE" w:rsidRDefault="00DA770D" w:rsidP="009548FC">
            <w:pPr>
              <w:jc w:val="center"/>
              <w:rPr>
                <w:sz w:val="18"/>
                <w:szCs w:val="18"/>
              </w:rPr>
            </w:pPr>
          </w:p>
        </w:tc>
        <w:tc>
          <w:tcPr>
            <w:tcW w:w="697" w:type="dxa"/>
            <w:vMerge/>
            <w:vAlign w:val="center"/>
          </w:tcPr>
          <w:p w14:paraId="6F2AA4A1" w14:textId="77777777" w:rsidR="00DA770D" w:rsidRPr="00211DBE" w:rsidRDefault="00DA770D" w:rsidP="009548FC">
            <w:pPr>
              <w:jc w:val="center"/>
              <w:rPr>
                <w:sz w:val="18"/>
                <w:szCs w:val="18"/>
              </w:rPr>
            </w:pPr>
          </w:p>
        </w:tc>
        <w:tc>
          <w:tcPr>
            <w:tcW w:w="810" w:type="dxa"/>
            <w:vMerge/>
            <w:vAlign w:val="center"/>
          </w:tcPr>
          <w:p w14:paraId="51FAA568" w14:textId="77777777" w:rsidR="00DA770D" w:rsidRPr="00211DBE" w:rsidRDefault="00DA770D" w:rsidP="009548FC">
            <w:pPr>
              <w:jc w:val="center"/>
              <w:rPr>
                <w:sz w:val="18"/>
                <w:szCs w:val="18"/>
              </w:rPr>
            </w:pPr>
          </w:p>
        </w:tc>
        <w:tc>
          <w:tcPr>
            <w:tcW w:w="630" w:type="dxa"/>
            <w:vMerge/>
            <w:vAlign w:val="center"/>
          </w:tcPr>
          <w:p w14:paraId="17A8566F" w14:textId="77777777" w:rsidR="00DA770D" w:rsidRPr="00211DBE" w:rsidRDefault="00DA770D" w:rsidP="009548FC">
            <w:pPr>
              <w:jc w:val="center"/>
              <w:rPr>
                <w:sz w:val="18"/>
                <w:szCs w:val="18"/>
              </w:rPr>
            </w:pPr>
          </w:p>
        </w:tc>
        <w:tc>
          <w:tcPr>
            <w:tcW w:w="630" w:type="dxa"/>
            <w:tcBorders>
              <w:right w:val="single" w:sz="12" w:space="0" w:color="auto"/>
            </w:tcBorders>
            <w:vAlign w:val="center"/>
          </w:tcPr>
          <w:p w14:paraId="30089706" w14:textId="38DE5869" w:rsidR="00DA770D" w:rsidRPr="00211DBE" w:rsidRDefault="00DA770D" w:rsidP="009548FC">
            <w:pPr>
              <w:jc w:val="center"/>
              <w:rPr>
                <w:sz w:val="18"/>
                <w:szCs w:val="18"/>
              </w:rPr>
            </w:pPr>
            <w:r>
              <w:rPr>
                <w:sz w:val="18"/>
                <w:szCs w:val="18"/>
              </w:rPr>
              <w:t>ITT</w:t>
            </w:r>
          </w:p>
        </w:tc>
        <w:tc>
          <w:tcPr>
            <w:tcW w:w="540" w:type="dxa"/>
            <w:tcBorders>
              <w:top w:val="single" w:sz="12" w:space="0" w:color="auto"/>
              <w:left w:val="single" w:sz="12" w:space="0" w:color="auto"/>
              <w:bottom w:val="single" w:sz="12" w:space="0" w:color="auto"/>
              <w:right w:val="dotted" w:sz="4" w:space="0" w:color="auto"/>
            </w:tcBorders>
            <w:shd w:val="clear" w:color="auto" w:fill="92D050"/>
            <w:vAlign w:val="center"/>
          </w:tcPr>
          <w:p w14:paraId="54968B95" w14:textId="39BCA1B6" w:rsidR="00DA770D" w:rsidRPr="001B3623" w:rsidRDefault="00DA770D" w:rsidP="009548FC">
            <w:pPr>
              <w:jc w:val="center"/>
              <w:rPr>
                <w:sz w:val="12"/>
                <w:szCs w:val="12"/>
              </w:rPr>
            </w:pPr>
            <w:r w:rsidRPr="001B3623">
              <w:rPr>
                <w:sz w:val="12"/>
                <w:szCs w:val="12"/>
              </w:rPr>
              <w:t>Pass</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2E75BB21" w14:textId="20C6FDAD" w:rsidR="00DA770D" w:rsidRPr="001B3623" w:rsidRDefault="00DA770D" w:rsidP="009548FC">
            <w:pPr>
              <w:jc w:val="center"/>
              <w:rPr>
                <w:sz w:val="12"/>
                <w:szCs w:val="12"/>
              </w:rPr>
            </w:pPr>
            <w:r w:rsidRPr="001B3623">
              <w:rPr>
                <w:sz w:val="12"/>
                <w:szCs w:val="12"/>
              </w:rPr>
              <w:t>Pass</w:t>
            </w:r>
          </w:p>
        </w:tc>
        <w:tc>
          <w:tcPr>
            <w:tcW w:w="630" w:type="dxa"/>
            <w:tcBorders>
              <w:left w:val="single" w:sz="12" w:space="0" w:color="auto"/>
              <w:bottom w:val="single" w:sz="12" w:space="0" w:color="auto"/>
            </w:tcBorders>
            <w:shd w:val="clear" w:color="auto" w:fill="808080" w:themeFill="background1" w:themeFillShade="80"/>
            <w:vAlign w:val="center"/>
          </w:tcPr>
          <w:p w14:paraId="3BE66E04" w14:textId="77777777" w:rsidR="00DA770D" w:rsidRPr="001B3623" w:rsidRDefault="00DA770D" w:rsidP="009548FC">
            <w:pPr>
              <w:jc w:val="center"/>
              <w:rPr>
                <w:sz w:val="12"/>
                <w:szCs w:val="12"/>
              </w:rPr>
            </w:pPr>
          </w:p>
        </w:tc>
        <w:tc>
          <w:tcPr>
            <w:tcW w:w="540" w:type="dxa"/>
            <w:tcBorders>
              <w:bottom w:val="single" w:sz="12" w:space="0" w:color="auto"/>
            </w:tcBorders>
            <w:shd w:val="clear" w:color="auto" w:fill="808080" w:themeFill="background1" w:themeFillShade="80"/>
            <w:vAlign w:val="center"/>
          </w:tcPr>
          <w:p w14:paraId="7FF0A0ED" w14:textId="572830D6" w:rsidR="00DA770D" w:rsidRPr="001B3623" w:rsidRDefault="00DA770D" w:rsidP="009548FC">
            <w:pPr>
              <w:jc w:val="center"/>
              <w:rPr>
                <w:sz w:val="12"/>
                <w:szCs w:val="12"/>
              </w:rPr>
            </w:pPr>
          </w:p>
        </w:tc>
        <w:tc>
          <w:tcPr>
            <w:tcW w:w="540" w:type="dxa"/>
            <w:tcBorders>
              <w:bottom w:val="single" w:sz="12" w:space="0" w:color="auto"/>
            </w:tcBorders>
            <w:shd w:val="clear" w:color="auto" w:fill="808080" w:themeFill="background1" w:themeFillShade="80"/>
            <w:vAlign w:val="center"/>
          </w:tcPr>
          <w:p w14:paraId="728C0FC6" w14:textId="77777777" w:rsidR="00DA770D" w:rsidRPr="001B3623" w:rsidRDefault="00DA770D" w:rsidP="009548FC">
            <w:pPr>
              <w:jc w:val="center"/>
              <w:rPr>
                <w:sz w:val="12"/>
                <w:szCs w:val="12"/>
              </w:rPr>
            </w:pPr>
          </w:p>
        </w:tc>
        <w:tc>
          <w:tcPr>
            <w:tcW w:w="540" w:type="dxa"/>
            <w:tcBorders>
              <w:bottom w:val="single" w:sz="12" w:space="0" w:color="auto"/>
            </w:tcBorders>
            <w:shd w:val="clear" w:color="auto" w:fill="808080" w:themeFill="background1" w:themeFillShade="80"/>
            <w:vAlign w:val="center"/>
          </w:tcPr>
          <w:p w14:paraId="4D5A92EB" w14:textId="517437C3" w:rsidR="00DA770D" w:rsidRPr="001B3623" w:rsidRDefault="00DA770D" w:rsidP="009548FC">
            <w:pPr>
              <w:jc w:val="center"/>
              <w:rPr>
                <w:sz w:val="12"/>
                <w:szCs w:val="12"/>
              </w:rPr>
            </w:pPr>
          </w:p>
        </w:tc>
        <w:tc>
          <w:tcPr>
            <w:tcW w:w="540" w:type="dxa"/>
            <w:tcBorders>
              <w:bottom w:val="single" w:sz="12" w:space="0" w:color="auto"/>
            </w:tcBorders>
            <w:shd w:val="clear" w:color="auto" w:fill="808080" w:themeFill="background1" w:themeFillShade="80"/>
            <w:vAlign w:val="center"/>
          </w:tcPr>
          <w:p w14:paraId="753E5F46" w14:textId="77777777" w:rsidR="00DA770D" w:rsidRPr="001B3623" w:rsidRDefault="00DA770D" w:rsidP="009548FC">
            <w:pPr>
              <w:jc w:val="center"/>
              <w:rPr>
                <w:sz w:val="12"/>
                <w:szCs w:val="12"/>
              </w:rPr>
            </w:pPr>
          </w:p>
        </w:tc>
        <w:tc>
          <w:tcPr>
            <w:tcW w:w="540" w:type="dxa"/>
            <w:tcBorders>
              <w:bottom w:val="single" w:sz="12" w:space="0" w:color="auto"/>
            </w:tcBorders>
            <w:shd w:val="clear" w:color="auto" w:fill="808080" w:themeFill="background1" w:themeFillShade="80"/>
            <w:vAlign w:val="center"/>
          </w:tcPr>
          <w:p w14:paraId="26C30DBA" w14:textId="65C5EDBD" w:rsidR="00DA770D" w:rsidRPr="001B3623" w:rsidRDefault="00DA770D" w:rsidP="009548FC">
            <w:pPr>
              <w:jc w:val="center"/>
              <w:rPr>
                <w:sz w:val="12"/>
                <w:szCs w:val="12"/>
              </w:rPr>
            </w:pPr>
          </w:p>
        </w:tc>
        <w:tc>
          <w:tcPr>
            <w:tcW w:w="1620" w:type="dxa"/>
            <w:tcBorders>
              <w:bottom w:val="single" w:sz="12" w:space="0" w:color="auto"/>
            </w:tcBorders>
            <w:shd w:val="clear" w:color="auto" w:fill="auto"/>
          </w:tcPr>
          <w:p w14:paraId="3CCD9D02" w14:textId="56DA15AF" w:rsidR="00DA770D" w:rsidRPr="002B51CA" w:rsidRDefault="002B51CA" w:rsidP="009548FC">
            <w:pPr>
              <w:jc w:val="center"/>
              <w:rPr>
                <w:sz w:val="18"/>
                <w:szCs w:val="18"/>
              </w:rPr>
            </w:pPr>
            <w:r>
              <w:rPr>
                <w:sz w:val="18"/>
                <w:szCs w:val="18"/>
              </w:rPr>
              <w:t>1</w:t>
            </w:r>
          </w:p>
        </w:tc>
      </w:tr>
      <w:tr w:rsidR="002B51CA" w14:paraId="15CA8247" w14:textId="370D181D" w:rsidTr="002B51CA">
        <w:tc>
          <w:tcPr>
            <w:tcW w:w="828" w:type="dxa"/>
            <w:vMerge w:val="restart"/>
            <w:vAlign w:val="center"/>
          </w:tcPr>
          <w:p w14:paraId="022092E9" w14:textId="2282EBE4" w:rsidR="00DA770D" w:rsidRPr="00211DBE" w:rsidRDefault="00DA770D" w:rsidP="00C345C1">
            <w:pPr>
              <w:jc w:val="center"/>
              <w:rPr>
                <w:sz w:val="18"/>
                <w:szCs w:val="18"/>
              </w:rPr>
            </w:pPr>
            <w:r w:rsidRPr="00211DBE">
              <w:rPr>
                <w:sz w:val="18"/>
                <w:szCs w:val="18"/>
              </w:rPr>
              <w:t>202</w:t>
            </w:r>
          </w:p>
        </w:tc>
        <w:tc>
          <w:tcPr>
            <w:tcW w:w="697" w:type="dxa"/>
            <w:vMerge w:val="restart"/>
            <w:vAlign w:val="center"/>
          </w:tcPr>
          <w:p w14:paraId="0B5FC19B" w14:textId="7E9B90DD" w:rsidR="00DA770D" w:rsidRPr="00211DBE" w:rsidRDefault="00DA770D" w:rsidP="00C345C1">
            <w:pPr>
              <w:jc w:val="center"/>
              <w:rPr>
                <w:sz w:val="18"/>
                <w:szCs w:val="18"/>
              </w:rPr>
            </w:pPr>
            <w:r w:rsidRPr="00211DBE">
              <w:rPr>
                <w:sz w:val="18"/>
                <w:szCs w:val="18"/>
              </w:rPr>
              <w:t>T1</w:t>
            </w:r>
          </w:p>
        </w:tc>
        <w:tc>
          <w:tcPr>
            <w:tcW w:w="810" w:type="dxa"/>
            <w:vMerge w:val="restart"/>
            <w:vAlign w:val="center"/>
          </w:tcPr>
          <w:p w14:paraId="73930A68" w14:textId="064F7193" w:rsidR="00DA770D" w:rsidRPr="00211DBE" w:rsidRDefault="00DA770D" w:rsidP="00C345C1">
            <w:pPr>
              <w:jc w:val="center"/>
              <w:rPr>
                <w:sz w:val="18"/>
                <w:szCs w:val="18"/>
              </w:rPr>
            </w:pPr>
            <w:r w:rsidRPr="00211DBE">
              <w:rPr>
                <w:sz w:val="18"/>
                <w:szCs w:val="18"/>
              </w:rPr>
              <w:t>C1</w:t>
            </w:r>
          </w:p>
        </w:tc>
        <w:tc>
          <w:tcPr>
            <w:tcW w:w="630" w:type="dxa"/>
            <w:vMerge w:val="restart"/>
            <w:vAlign w:val="center"/>
          </w:tcPr>
          <w:p w14:paraId="6B033356" w14:textId="05AE1183" w:rsidR="00DA770D" w:rsidRPr="00211DBE" w:rsidRDefault="00DA770D" w:rsidP="00C345C1">
            <w:pPr>
              <w:jc w:val="center"/>
              <w:rPr>
                <w:sz w:val="18"/>
                <w:szCs w:val="18"/>
              </w:rPr>
            </w:pPr>
            <w:r w:rsidRPr="00211DBE">
              <w:rPr>
                <w:sz w:val="18"/>
                <w:szCs w:val="18"/>
              </w:rPr>
              <w:t>O2</w:t>
            </w:r>
          </w:p>
        </w:tc>
        <w:tc>
          <w:tcPr>
            <w:tcW w:w="630" w:type="dxa"/>
            <w:shd w:val="clear" w:color="auto" w:fill="auto"/>
            <w:vAlign w:val="center"/>
          </w:tcPr>
          <w:p w14:paraId="5943FBA9" w14:textId="7782EFD7" w:rsidR="00DA770D" w:rsidRPr="00211DBE" w:rsidRDefault="00DA770D" w:rsidP="00C345C1">
            <w:pPr>
              <w:jc w:val="center"/>
              <w:rPr>
                <w:sz w:val="18"/>
                <w:szCs w:val="18"/>
              </w:rPr>
            </w:pPr>
            <w:r>
              <w:rPr>
                <w:sz w:val="18"/>
                <w:szCs w:val="18"/>
              </w:rPr>
              <w:t>OT</w:t>
            </w:r>
          </w:p>
        </w:tc>
        <w:tc>
          <w:tcPr>
            <w:tcW w:w="540" w:type="dxa"/>
            <w:tcBorders>
              <w:top w:val="single" w:sz="12" w:space="0" w:color="auto"/>
            </w:tcBorders>
            <w:shd w:val="clear" w:color="auto" w:fill="808080" w:themeFill="background1" w:themeFillShade="80"/>
            <w:vAlign w:val="center"/>
          </w:tcPr>
          <w:p w14:paraId="064FBBE9" w14:textId="77777777" w:rsidR="00DA770D" w:rsidRPr="001B3623" w:rsidRDefault="00DA770D" w:rsidP="00C345C1">
            <w:pPr>
              <w:jc w:val="center"/>
              <w:rPr>
                <w:sz w:val="12"/>
                <w:szCs w:val="12"/>
              </w:rPr>
            </w:pPr>
          </w:p>
        </w:tc>
        <w:tc>
          <w:tcPr>
            <w:tcW w:w="540" w:type="dxa"/>
            <w:tcBorders>
              <w:top w:val="single" w:sz="12" w:space="0" w:color="auto"/>
              <w:right w:val="single" w:sz="12" w:space="0" w:color="auto"/>
            </w:tcBorders>
            <w:shd w:val="clear" w:color="auto" w:fill="808080" w:themeFill="background1" w:themeFillShade="80"/>
            <w:vAlign w:val="center"/>
          </w:tcPr>
          <w:p w14:paraId="74D5584F" w14:textId="1DCE16DC" w:rsidR="00DA770D" w:rsidRPr="001B3623" w:rsidRDefault="00DA770D" w:rsidP="00C345C1">
            <w:pPr>
              <w:jc w:val="center"/>
              <w:rPr>
                <w:sz w:val="12"/>
                <w:szCs w:val="12"/>
              </w:rPr>
            </w:pPr>
          </w:p>
        </w:tc>
        <w:tc>
          <w:tcPr>
            <w:tcW w:w="630" w:type="dxa"/>
            <w:tcBorders>
              <w:top w:val="single" w:sz="12" w:space="0" w:color="auto"/>
              <w:left w:val="single" w:sz="12" w:space="0" w:color="auto"/>
              <w:bottom w:val="single" w:sz="12" w:space="0" w:color="auto"/>
              <w:right w:val="dotted" w:sz="4" w:space="0" w:color="auto"/>
            </w:tcBorders>
            <w:shd w:val="clear" w:color="auto" w:fill="FF0000"/>
            <w:vAlign w:val="center"/>
          </w:tcPr>
          <w:p w14:paraId="32FCD283" w14:textId="6F10D631" w:rsidR="00DA770D" w:rsidRPr="001B3623" w:rsidRDefault="00DA770D" w:rsidP="00C345C1">
            <w:pPr>
              <w:jc w:val="center"/>
              <w:rPr>
                <w:sz w:val="12"/>
                <w:szCs w:val="12"/>
              </w:rPr>
            </w:pPr>
            <w:r>
              <w:rPr>
                <w:sz w:val="12"/>
                <w:szCs w:val="12"/>
              </w:rPr>
              <w:t>FAIL</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077C10CA" w14:textId="55295078" w:rsidR="00DA770D" w:rsidRPr="001B3623" w:rsidRDefault="00DA770D" w:rsidP="00C345C1">
            <w:pPr>
              <w:jc w:val="center"/>
              <w:rPr>
                <w:sz w:val="12"/>
                <w:szCs w:val="12"/>
              </w:rPr>
            </w:pPr>
            <w:r>
              <w:rPr>
                <w:sz w:val="12"/>
                <w:szCs w:val="12"/>
              </w:rPr>
              <w:t>PASS</w:t>
            </w:r>
          </w:p>
        </w:tc>
        <w:tc>
          <w:tcPr>
            <w:tcW w:w="540" w:type="dxa"/>
            <w:tcBorders>
              <w:top w:val="single" w:sz="12" w:space="0" w:color="auto"/>
              <w:left w:val="single" w:sz="12" w:space="0" w:color="auto"/>
              <w:bottom w:val="single" w:sz="12" w:space="0" w:color="auto"/>
              <w:right w:val="dotted" w:sz="4" w:space="0" w:color="auto"/>
            </w:tcBorders>
            <w:shd w:val="clear" w:color="auto" w:fill="FF0000"/>
            <w:vAlign w:val="center"/>
          </w:tcPr>
          <w:p w14:paraId="165733E0" w14:textId="5BE661DB" w:rsidR="00DA770D" w:rsidRPr="001B3623" w:rsidRDefault="00DA770D" w:rsidP="00C345C1">
            <w:pPr>
              <w:jc w:val="center"/>
              <w:rPr>
                <w:sz w:val="12"/>
                <w:szCs w:val="12"/>
              </w:rPr>
            </w:pPr>
            <w:r>
              <w:rPr>
                <w:sz w:val="12"/>
                <w:szCs w:val="12"/>
              </w:rPr>
              <w:t>FAIL</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3D9CD885" w14:textId="3044F669" w:rsidR="00DA770D" w:rsidRPr="001B3623" w:rsidRDefault="00DA770D" w:rsidP="00C345C1">
            <w:pPr>
              <w:jc w:val="center"/>
              <w:rPr>
                <w:sz w:val="12"/>
                <w:szCs w:val="12"/>
              </w:rPr>
            </w:pPr>
            <w:r>
              <w:rPr>
                <w:sz w:val="12"/>
                <w:szCs w:val="12"/>
              </w:rPr>
              <w:t>PASS</w:t>
            </w:r>
          </w:p>
        </w:tc>
        <w:tc>
          <w:tcPr>
            <w:tcW w:w="540" w:type="dxa"/>
            <w:tcBorders>
              <w:top w:val="single" w:sz="12" w:space="0" w:color="auto"/>
              <w:left w:val="single" w:sz="12" w:space="0" w:color="auto"/>
              <w:bottom w:val="single" w:sz="12" w:space="0" w:color="auto"/>
              <w:right w:val="dotted" w:sz="4" w:space="0" w:color="auto"/>
            </w:tcBorders>
            <w:shd w:val="clear" w:color="auto" w:fill="FF0000"/>
            <w:vAlign w:val="center"/>
          </w:tcPr>
          <w:p w14:paraId="1471E3B2" w14:textId="7E46065B" w:rsidR="00DA770D" w:rsidRPr="001B3623" w:rsidRDefault="00DA770D" w:rsidP="00C345C1">
            <w:pPr>
              <w:jc w:val="center"/>
              <w:rPr>
                <w:sz w:val="12"/>
                <w:szCs w:val="12"/>
              </w:rPr>
            </w:pPr>
            <w:r>
              <w:rPr>
                <w:sz w:val="12"/>
                <w:szCs w:val="12"/>
              </w:rPr>
              <w:t>FAIL</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452B3691" w14:textId="5F6EC319" w:rsidR="00DA770D" w:rsidRPr="001B3623" w:rsidRDefault="00DA770D" w:rsidP="00C345C1">
            <w:pPr>
              <w:jc w:val="center"/>
              <w:rPr>
                <w:sz w:val="12"/>
                <w:szCs w:val="12"/>
              </w:rPr>
            </w:pPr>
            <w:r>
              <w:rPr>
                <w:sz w:val="12"/>
                <w:szCs w:val="12"/>
              </w:rPr>
              <w:t>PASS</w:t>
            </w:r>
          </w:p>
        </w:tc>
        <w:tc>
          <w:tcPr>
            <w:tcW w:w="1620" w:type="dxa"/>
            <w:tcBorders>
              <w:top w:val="single" w:sz="12" w:space="0" w:color="auto"/>
              <w:left w:val="dotted" w:sz="4" w:space="0" w:color="auto"/>
              <w:bottom w:val="single" w:sz="12" w:space="0" w:color="auto"/>
              <w:right w:val="single" w:sz="12" w:space="0" w:color="auto"/>
            </w:tcBorders>
            <w:shd w:val="clear" w:color="auto" w:fill="auto"/>
          </w:tcPr>
          <w:p w14:paraId="0C62E7D5" w14:textId="602A137A" w:rsidR="00DA770D" w:rsidRPr="002B51CA" w:rsidRDefault="002B51CA" w:rsidP="00C345C1">
            <w:pPr>
              <w:jc w:val="center"/>
              <w:rPr>
                <w:sz w:val="18"/>
                <w:szCs w:val="18"/>
              </w:rPr>
            </w:pPr>
            <w:r>
              <w:rPr>
                <w:sz w:val="18"/>
                <w:szCs w:val="18"/>
              </w:rPr>
              <w:t>0</w:t>
            </w:r>
          </w:p>
        </w:tc>
      </w:tr>
      <w:tr w:rsidR="002B51CA" w14:paraId="1E29DE06" w14:textId="49647AF2" w:rsidTr="002B51CA">
        <w:tc>
          <w:tcPr>
            <w:tcW w:w="828" w:type="dxa"/>
            <w:vMerge/>
            <w:vAlign w:val="center"/>
          </w:tcPr>
          <w:p w14:paraId="70AFDB64" w14:textId="77777777" w:rsidR="00DA770D" w:rsidRPr="00211DBE" w:rsidRDefault="00DA770D" w:rsidP="00C345C1">
            <w:pPr>
              <w:jc w:val="center"/>
              <w:rPr>
                <w:sz w:val="18"/>
                <w:szCs w:val="18"/>
              </w:rPr>
            </w:pPr>
          </w:p>
        </w:tc>
        <w:tc>
          <w:tcPr>
            <w:tcW w:w="697" w:type="dxa"/>
            <w:vMerge/>
            <w:vAlign w:val="center"/>
          </w:tcPr>
          <w:p w14:paraId="25808F34" w14:textId="77777777" w:rsidR="00DA770D" w:rsidRPr="00211DBE" w:rsidRDefault="00DA770D" w:rsidP="00C345C1">
            <w:pPr>
              <w:jc w:val="center"/>
              <w:rPr>
                <w:sz w:val="18"/>
                <w:szCs w:val="18"/>
              </w:rPr>
            </w:pPr>
          </w:p>
        </w:tc>
        <w:tc>
          <w:tcPr>
            <w:tcW w:w="810" w:type="dxa"/>
            <w:vMerge/>
            <w:vAlign w:val="center"/>
          </w:tcPr>
          <w:p w14:paraId="50028BBE" w14:textId="77777777" w:rsidR="00DA770D" w:rsidRPr="00211DBE" w:rsidRDefault="00DA770D" w:rsidP="00C345C1">
            <w:pPr>
              <w:jc w:val="center"/>
              <w:rPr>
                <w:sz w:val="18"/>
                <w:szCs w:val="18"/>
              </w:rPr>
            </w:pPr>
          </w:p>
        </w:tc>
        <w:tc>
          <w:tcPr>
            <w:tcW w:w="630" w:type="dxa"/>
            <w:vMerge/>
            <w:vAlign w:val="center"/>
          </w:tcPr>
          <w:p w14:paraId="0CB7C74D" w14:textId="77777777" w:rsidR="00DA770D" w:rsidRPr="00211DBE" w:rsidRDefault="00DA770D" w:rsidP="00C345C1">
            <w:pPr>
              <w:jc w:val="center"/>
              <w:rPr>
                <w:sz w:val="18"/>
                <w:szCs w:val="18"/>
              </w:rPr>
            </w:pPr>
          </w:p>
        </w:tc>
        <w:tc>
          <w:tcPr>
            <w:tcW w:w="630" w:type="dxa"/>
            <w:shd w:val="clear" w:color="auto" w:fill="auto"/>
            <w:vAlign w:val="center"/>
          </w:tcPr>
          <w:p w14:paraId="01658F32" w14:textId="57FD5E1C" w:rsidR="00DA770D" w:rsidRPr="00211DBE" w:rsidRDefault="00DA770D" w:rsidP="00C345C1">
            <w:pPr>
              <w:jc w:val="center"/>
              <w:rPr>
                <w:sz w:val="18"/>
                <w:szCs w:val="18"/>
              </w:rPr>
            </w:pPr>
            <w:r>
              <w:rPr>
                <w:sz w:val="18"/>
                <w:szCs w:val="18"/>
              </w:rPr>
              <w:t>ITT</w:t>
            </w:r>
          </w:p>
        </w:tc>
        <w:tc>
          <w:tcPr>
            <w:tcW w:w="540" w:type="dxa"/>
            <w:tcBorders>
              <w:bottom w:val="single" w:sz="12" w:space="0" w:color="auto"/>
            </w:tcBorders>
            <w:shd w:val="clear" w:color="auto" w:fill="808080" w:themeFill="background1" w:themeFillShade="80"/>
            <w:vAlign w:val="center"/>
          </w:tcPr>
          <w:p w14:paraId="4772E528" w14:textId="77777777" w:rsidR="00DA770D" w:rsidRPr="001B3623" w:rsidRDefault="00DA770D" w:rsidP="00C345C1">
            <w:pPr>
              <w:jc w:val="center"/>
              <w:rPr>
                <w:sz w:val="12"/>
                <w:szCs w:val="12"/>
              </w:rPr>
            </w:pPr>
          </w:p>
        </w:tc>
        <w:tc>
          <w:tcPr>
            <w:tcW w:w="540" w:type="dxa"/>
            <w:tcBorders>
              <w:bottom w:val="single" w:sz="12" w:space="0" w:color="auto"/>
              <w:right w:val="single" w:sz="12" w:space="0" w:color="auto"/>
            </w:tcBorders>
            <w:shd w:val="clear" w:color="auto" w:fill="808080" w:themeFill="background1" w:themeFillShade="80"/>
            <w:vAlign w:val="center"/>
          </w:tcPr>
          <w:p w14:paraId="303329D0" w14:textId="7CF7BF4D" w:rsidR="00DA770D" w:rsidRPr="001B3623" w:rsidRDefault="00DA770D" w:rsidP="00C345C1">
            <w:pPr>
              <w:jc w:val="center"/>
              <w:rPr>
                <w:sz w:val="12"/>
                <w:szCs w:val="12"/>
              </w:rPr>
            </w:pPr>
          </w:p>
        </w:tc>
        <w:tc>
          <w:tcPr>
            <w:tcW w:w="630" w:type="dxa"/>
            <w:tcBorders>
              <w:top w:val="single" w:sz="12" w:space="0" w:color="auto"/>
              <w:left w:val="single" w:sz="12" w:space="0" w:color="auto"/>
              <w:bottom w:val="single" w:sz="12" w:space="0" w:color="auto"/>
              <w:right w:val="dotted" w:sz="4" w:space="0" w:color="auto"/>
            </w:tcBorders>
            <w:shd w:val="clear" w:color="auto" w:fill="FF0000"/>
            <w:vAlign w:val="center"/>
          </w:tcPr>
          <w:p w14:paraId="0443ECE9" w14:textId="40659CD3" w:rsidR="00DA770D" w:rsidRPr="001B3623" w:rsidRDefault="00DA770D" w:rsidP="00C345C1">
            <w:pPr>
              <w:jc w:val="center"/>
              <w:rPr>
                <w:sz w:val="12"/>
                <w:szCs w:val="12"/>
              </w:rPr>
            </w:pPr>
            <w:r>
              <w:rPr>
                <w:sz w:val="12"/>
                <w:szCs w:val="12"/>
              </w:rPr>
              <w:t>FAIL</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3CE44F55" w14:textId="2F7D7D68" w:rsidR="00DA770D" w:rsidRPr="001B3623" w:rsidRDefault="00DA770D" w:rsidP="00C345C1">
            <w:pPr>
              <w:jc w:val="center"/>
              <w:rPr>
                <w:sz w:val="12"/>
                <w:szCs w:val="12"/>
              </w:rPr>
            </w:pPr>
            <w:r>
              <w:rPr>
                <w:sz w:val="12"/>
                <w:szCs w:val="12"/>
              </w:rPr>
              <w:t>PASS</w:t>
            </w:r>
          </w:p>
        </w:tc>
        <w:tc>
          <w:tcPr>
            <w:tcW w:w="540" w:type="dxa"/>
            <w:tcBorders>
              <w:top w:val="single" w:sz="12" w:space="0" w:color="auto"/>
              <w:left w:val="single" w:sz="12" w:space="0" w:color="auto"/>
              <w:bottom w:val="single" w:sz="12" w:space="0" w:color="auto"/>
              <w:right w:val="dotted" w:sz="4" w:space="0" w:color="auto"/>
            </w:tcBorders>
            <w:shd w:val="clear" w:color="auto" w:fill="FF0000"/>
            <w:vAlign w:val="center"/>
          </w:tcPr>
          <w:p w14:paraId="1DC43B8F" w14:textId="60ADEA8A" w:rsidR="00DA770D" w:rsidRPr="001B3623" w:rsidRDefault="00DA770D" w:rsidP="00C345C1">
            <w:pPr>
              <w:jc w:val="center"/>
              <w:rPr>
                <w:sz w:val="12"/>
                <w:szCs w:val="12"/>
              </w:rPr>
            </w:pPr>
            <w:r>
              <w:rPr>
                <w:sz w:val="12"/>
                <w:szCs w:val="12"/>
              </w:rPr>
              <w:t>FAIL</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0C2DA1F6" w14:textId="0B0BAC84" w:rsidR="00DA770D" w:rsidRPr="001B3623" w:rsidRDefault="00DA770D" w:rsidP="00C345C1">
            <w:pPr>
              <w:jc w:val="center"/>
              <w:rPr>
                <w:sz w:val="12"/>
                <w:szCs w:val="12"/>
              </w:rPr>
            </w:pPr>
            <w:r>
              <w:rPr>
                <w:sz w:val="12"/>
                <w:szCs w:val="12"/>
              </w:rPr>
              <w:t>PASS</w:t>
            </w:r>
          </w:p>
        </w:tc>
        <w:tc>
          <w:tcPr>
            <w:tcW w:w="540" w:type="dxa"/>
            <w:tcBorders>
              <w:top w:val="single" w:sz="12" w:space="0" w:color="auto"/>
              <w:left w:val="single" w:sz="12" w:space="0" w:color="auto"/>
              <w:bottom w:val="single" w:sz="12" w:space="0" w:color="auto"/>
              <w:right w:val="dotted" w:sz="4" w:space="0" w:color="auto"/>
            </w:tcBorders>
            <w:shd w:val="clear" w:color="auto" w:fill="FF0000"/>
            <w:vAlign w:val="center"/>
          </w:tcPr>
          <w:p w14:paraId="4DAB1902" w14:textId="373F819B" w:rsidR="00DA770D" w:rsidRPr="001B3623" w:rsidRDefault="00DA770D" w:rsidP="00C345C1">
            <w:pPr>
              <w:jc w:val="center"/>
              <w:rPr>
                <w:sz w:val="12"/>
                <w:szCs w:val="12"/>
              </w:rPr>
            </w:pPr>
            <w:r>
              <w:rPr>
                <w:sz w:val="12"/>
                <w:szCs w:val="12"/>
              </w:rPr>
              <w:t>FAIL</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37EB35DF" w14:textId="1A5BE3E3" w:rsidR="00DA770D" w:rsidRPr="001B3623" w:rsidRDefault="00DA770D" w:rsidP="00C345C1">
            <w:pPr>
              <w:jc w:val="center"/>
              <w:rPr>
                <w:sz w:val="12"/>
                <w:szCs w:val="12"/>
              </w:rPr>
            </w:pPr>
            <w:r>
              <w:rPr>
                <w:sz w:val="12"/>
                <w:szCs w:val="12"/>
              </w:rPr>
              <w:t>PASS</w:t>
            </w:r>
          </w:p>
        </w:tc>
        <w:tc>
          <w:tcPr>
            <w:tcW w:w="1620" w:type="dxa"/>
            <w:tcBorders>
              <w:top w:val="single" w:sz="12" w:space="0" w:color="auto"/>
              <w:left w:val="dotted" w:sz="4" w:space="0" w:color="auto"/>
              <w:bottom w:val="single" w:sz="12" w:space="0" w:color="auto"/>
              <w:right w:val="single" w:sz="12" w:space="0" w:color="auto"/>
            </w:tcBorders>
            <w:shd w:val="clear" w:color="auto" w:fill="auto"/>
          </w:tcPr>
          <w:p w14:paraId="2ECD61F8" w14:textId="45893E3F" w:rsidR="00DA770D" w:rsidRPr="002B51CA" w:rsidRDefault="002B51CA" w:rsidP="00C345C1">
            <w:pPr>
              <w:jc w:val="center"/>
              <w:rPr>
                <w:sz w:val="18"/>
                <w:szCs w:val="18"/>
              </w:rPr>
            </w:pPr>
            <w:r>
              <w:rPr>
                <w:sz w:val="18"/>
                <w:szCs w:val="18"/>
              </w:rPr>
              <w:t>0</w:t>
            </w:r>
          </w:p>
        </w:tc>
      </w:tr>
      <w:tr w:rsidR="002B51CA" w14:paraId="4222041B" w14:textId="18342895" w:rsidTr="002B51CA">
        <w:tc>
          <w:tcPr>
            <w:tcW w:w="828" w:type="dxa"/>
            <w:vMerge w:val="restart"/>
            <w:vAlign w:val="center"/>
          </w:tcPr>
          <w:p w14:paraId="2F573FA8" w14:textId="4278C9AA" w:rsidR="00DA770D" w:rsidRPr="00211DBE" w:rsidRDefault="00DA770D" w:rsidP="00C345C1">
            <w:pPr>
              <w:jc w:val="center"/>
              <w:rPr>
                <w:sz w:val="18"/>
                <w:szCs w:val="18"/>
              </w:rPr>
            </w:pPr>
            <w:r w:rsidRPr="00211DBE">
              <w:rPr>
                <w:sz w:val="18"/>
                <w:szCs w:val="18"/>
              </w:rPr>
              <w:t>301</w:t>
            </w:r>
          </w:p>
        </w:tc>
        <w:tc>
          <w:tcPr>
            <w:tcW w:w="697" w:type="dxa"/>
            <w:vMerge w:val="restart"/>
            <w:vAlign w:val="center"/>
          </w:tcPr>
          <w:p w14:paraId="14F4A26E" w14:textId="52ED0299" w:rsidR="00DA770D" w:rsidRPr="00211DBE" w:rsidRDefault="00DA770D" w:rsidP="00C345C1">
            <w:pPr>
              <w:jc w:val="center"/>
              <w:rPr>
                <w:sz w:val="18"/>
                <w:szCs w:val="18"/>
              </w:rPr>
            </w:pPr>
            <w:r w:rsidRPr="00211DBE">
              <w:rPr>
                <w:sz w:val="18"/>
                <w:szCs w:val="18"/>
              </w:rPr>
              <w:t>T2</w:t>
            </w:r>
          </w:p>
        </w:tc>
        <w:tc>
          <w:tcPr>
            <w:tcW w:w="810" w:type="dxa"/>
            <w:vMerge w:val="restart"/>
            <w:vAlign w:val="center"/>
          </w:tcPr>
          <w:p w14:paraId="08081820" w14:textId="3C126184" w:rsidR="00DA770D" w:rsidRPr="00211DBE" w:rsidRDefault="00DA770D" w:rsidP="00C345C1">
            <w:pPr>
              <w:jc w:val="center"/>
              <w:rPr>
                <w:sz w:val="18"/>
                <w:szCs w:val="18"/>
              </w:rPr>
            </w:pPr>
            <w:r w:rsidRPr="00211DBE">
              <w:rPr>
                <w:sz w:val="18"/>
                <w:szCs w:val="18"/>
              </w:rPr>
              <w:t>C2</w:t>
            </w:r>
          </w:p>
        </w:tc>
        <w:tc>
          <w:tcPr>
            <w:tcW w:w="630" w:type="dxa"/>
            <w:vMerge w:val="restart"/>
            <w:vAlign w:val="center"/>
          </w:tcPr>
          <w:p w14:paraId="39924603" w14:textId="0B18574E" w:rsidR="00DA770D" w:rsidRPr="00211DBE" w:rsidRDefault="00DA770D" w:rsidP="00C345C1">
            <w:pPr>
              <w:jc w:val="center"/>
              <w:rPr>
                <w:sz w:val="18"/>
                <w:szCs w:val="18"/>
              </w:rPr>
            </w:pPr>
            <w:r w:rsidRPr="00211DBE">
              <w:rPr>
                <w:sz w:val="18"/>
                <w:szCs w:val="18"/>
              </w:rPr>
              <w:t>O1</w:t>
            </w:r>
          </w:p>
        </w:tc>
        <w:tc>
          <w:tcPr>
            <w:tcW w:w="630" w:type="dxa"/>
            <w:tcBorders>
              <w:right w:val="single" w:sz="12" w:space="0" w:color="auto"/>
            </w:tcBorders>
            <w:vAlign w:val="center"/>
          </w:tcPr>
          <w:p w14:paraId="2F2BB1A4" w14:textId="29A2BEE5" w:rsidR="00DA770D" w:rsidRPr="00211DBE" w:rsidRDefault="00DA770D" w:rsidP="00C345C1">
            <w:pPr>
              <w:jc w:val="center"/>
              <w:rPr>
                <w:sz w:val="18"/>
                <w:szCs w:val="18"/>
              </w:rPr>
            </w:pPr>
            <w:r w:rsidRPr="00211DBE">
              <w:rPr>
                <w:sz w:val="18"/>
                <w:szCs w:val="18"/>
              </w:rPr>
              <w:t>OT</w:t>
            </w:r>
          </w:p>
        </w:tc>
        <w:tc>
          <w:tcPr>
            <w:tcW w:w="540" w:type="dxa"/>
            <w:tcBorders>
              <w:top w:val="single" w:sz="12" w:space="0" w:color="auto"/>
              <w:left w:val="single" w:sz="12" w:space="0" w:color="auto"/>
              <w:bottom w:val="single" w:sz="12" w:space="0" w:color="auto"/>
              <w:right w:val="dotted" w:sz="4" w:space="0" w:color="auto"/>
            </w:tcBorders>
            <w:shd w:val="clear" w:color="auto" w:fill="92D050"/>
            <w:vAlign w:val="center"/>
          </w:tcPr>
          <w:p w14:paraId="1BEA660E" w14:textId="764FD0F9" w:rsidR="00DA770D" w:rsidRPr="001B3623" w:rsidRDefault="00DA770D" w:rsidP="00C345C1">
            <w:pPr>
              <w:jc w:val="center"/>
              <w:rPr>
                <w:sz w:val="12"/>
                <w:szCs w:val="12"/>
              </w:rPr>
            </w:pPr>
            <w:r w:rsidRPr="001B3623">
              <w:rPr>
                <w:sz w:val="12"/>
                <w:szCs w:val="12"/>
              </w:rPr>
              <w:t>Pass</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3B94B862" w14:textId="29EB2216" w:rsidR="00DA770D" w:rsidRPr="001B3623" w:rsidRDefault="00DA770D" w:rsidP="00C345C1">
            <w:pPr>
              <w:jc w:val="center"/>
              <w:rPr>
                <w:sz w:val="12"/>
                <w:szCs w:val="12"/>
              </w:rPr>
            </w:pPr>
            <w:r w:rsidRPr="001B3623">
              <w:rPr>
                <w:sz w:val="12"/>
                <w:szCs w:val="12"/>
              </w:rPr>
              <w:t>Pass</w:t>
            </w:r>
          </w:p>
        </w:tc>
        <w:tc>
          <w:tcPr>
            <w:tcW w:w="630" w:type="dxa"/>
            <w:tcBorders>
              <w:top w:val="single" w:sz="12" w:space="0" w:color="auto"/>
              <w:left w:val="single" w:sz="12" w:space="0" w:color="auto"/>
            </w:tcBorders>
            <w:shd w:val="clear" w:color="auto" w:fill="808080" w:themeFill="background1" w:themeFillShade="80"/>
            <w:vAlign w:val="center"/>
          </w:tcPr>
          <w:p w14:paraId="29294113" w14:textId="77777777" w:rsidR="00DA770D" w:rsidRPr="001B3623" w:rsidRDefault="00DA770D" w:rsidP="00C345C1">
            <w:pPr>
              <w:jc w:val="center"/>
              <w:rPr>
                <w:sz w:val="12"/>
                <w:szCs w:val="12"/>
              </w:rPr>
            </w:pPr>
          </w:p>
        </w:tc>
        <w:tc>
          <w:tcPr>
            <w:tcW w:w="540" w:type="dxa"/>
            <w:tcBorders>
              <w:top w:val="single" w:sz="12" w:space="0" w:color="auto"/>
            </w:tcBorders>
            <w:shd w:val="clear" w:color="auto" w:fill="808080" w:themeFill="background1" w:themeFillShade="80"/>
            <w:vAlign w:val="center"/>
          </w:tcPr>
          <w:p w14:paraId="63D4F775" w14:textId="7B488BD4" w:rsidR="00DA770D" w:rsidRPr="001B3623" w:rsidRDefault="00DA770D" w:rsidP="00C345C1">
            <w:pPr>
              <w:jc w:val="center"/>
              <w:rPr>
                <w:sz w:val="12"/>
                <w:szCs w:val="12"/>
              </w:rPr>
            </w:pPr>
          </w:p>
        </w:tc>
        <w:tc>
          <w:tcPr>
            <w:tcW w:w="540" w:type="dxa"/>
            <w:tcBorders>
              <w:top w:val="single" w:sz="12" w:space="0" w:color="auto"/>
            </w:tcBorders>
            <w:shd w:val="clear" w:color="auto" w:fill="808080" w:themeFill="background1" w:themeFillShade="80"/>
            <w:vAlign w:val="center"/>
          </w:tcPr>
          <w:p w14:paraId="1C7500FB" w14:textId="77777777" w:rsidR="00DA770D" w:rsidRPr="001B3623" w:rsidRDefault="00DA770D" w:rsidP="00C345C1">
            <w:pPr>
              <w:jc w:val="center"/>
              <w:rPr>
                <w:sz w:val="12"/>
                <w:szCs w:val="12"/>
              </w:rPr>
            </w:pPr>
          </w:p>
        </w:tc>
        <w:tc>
          <w:tcPr>
            <w:tcW w:w="540" w:type="dxa"/>
            <w:tcBorders>
              <w:top w:val="single" w:sz="12" w:space="0" w:color="auto"/>
            </w:tcBorders>
            <w:shd w:val="clear" w:color="auto" w:fill="808080" w:themeFill="background1" w:themeFillShade="80"/>
            <w:vAlign w:val="center"/>
          </w:tcPr>
          <w:p w14:paraId="7C262B5A" w14:textId="7C9C8A5D" w:rsidR="00DA770D" w:rsidRPr="001B3623" w:rsidRDefault="00DA770D" w:rsidP="00C345C1">
            <w:pPr>
              <w:jc w:val="center"/>
              <w:rPr>
                <w:sz w:val="12"/>
                <w:szCs w:val="12"/>
              </w:rPr>
            </w:pPr>
          </w:p>
        </w:tc>
        <w:tc>
          <w:tcPr>
            <w:tcW w:w="540" w:type="dxa"/>
            <w:tcBorders>
              <w:top w:val="single" w:sz="12" w:space="0" w:color="auto"/>
            </w:tcBorders>
            <w:shd w:val="clear" w:color="auto" w:fill="808080" w:themeFill="background1" w:themeFillShade="80"/>
            <w:vAlign w:val="center"/>
          </w:tcPr>
          <w:p w14:paraId="5D6A9327" w14:textId="77777777" w:rsidR="00DA770D" w:rsidRPr="001B3623" w:rsidRDefault="00DA770D" w:rsidP="00C345C1">
            <w:pPr>
              <w:jc w:val="center"/>
              <w:rPr>
                <w:sz w:val="12"/>
                <w:szCs w:val="12"/>
              </w:rPr>
            </w:pPr>
          </w:p>
        </w:tc>
        <w:tc>
          <w:tcPr>
            <w:tcW w:w="540" w:type="dxa"/>
            <w:tcBorders>
              <w:top w:val="single" w:sz="12" w:space="0" w:color="auto"/>
            </w:tcBorders>
            <w:shd w:val="clear" w:color="auto" w:fill="808080" w:themeFill="background1" w:themeFillShade="80"/>
            <w:vAlign w:val="center"/>
          </w:tcPr>
          <w:p w14:paraId="5F5A1274" w14:textId="361BA3E0" w:rsidR="00DA770D" w:rsidRPr="001B3623" w:rsidRDefault="00DA770D" w:rsidP="00C345C1">
            <w:pPr>
              <w:jc w:val="center"/>
              <w:rPr>
                <w:sz w:val="12"/>
                <w:szCs w:val="12"/>
              </w:rPr>
            </w:pPr>
          </w:p>
        </w:tc>
        <w:tc>
          <w:tcPr>
            <w:tcW w:w="1620" w:type="dxa"/>
            <w:tcBorders>
              <w:top w:val="single" w:sz="12" w:space="0" w:color="auto"/>
            </w:tcBorders>
            <w:shd w:val="clear" w:color="auto" w:fill="auto"/>
          </w:tcPr>
          <w:p w14:paraId="2405AC87" w14:textId="1C42D70B" w:rsidR="00DA770D" w:rsidRPr="002B51CA" w:rsidRDefault="002B51CA" w:rsidP="00C345C1">
            <w:pPr>
              <w:jc w:val="center"/>
              <w:rPr>
                <w:sz w:val="18"/>
                <w:szCs w:val="18"/>
              </w:rPr>
            </w:pPr>
            <w:r>
              <w:rPr>
                <w:sz w:val="18"/>
                <w:szCs w:val="18"/>
              </w:rPr>
              <w:t>1</w:t>
            </w:r>
          </w:p>
        </w:tc>
      </w:tr>
      <w:tr w:rsidR="002B51CA" w14:paraId="77B78FD3" w14:textId="08B88D10" w:rsidTr="002B51CA">
        <w:tc>
          <w:tcPr>
            <w:tcW w:w="828" w:type="dxa"/>
            <w:vMerge/>
            <w:vAlign w:val="center"/>
          </w:tcPr>
          <w:p w14:paraId="580BFCCB" w14:textId="77777777" w:rsidR="00DA770D" w:rsidRPr="00211DBE" w:rsidRDefault="00DA770D" w:rsidP="00C345C1">
            <w:pPr>
              <w:jc w:val="center"/>
              <w:rPr>
                <w:sz w:val="18"/>
                <w:szCs w:val="18"/>
              </w:rPr>
            </w:pPr>
          </w:p>
        </w:tc>
        <w:tc>
          <w:tcPr>
            <w:tcW w:w="697" w:type="dxa"/>
            <w:vMerge/>
            <w:vAlign w:val="center"/>
          </w:tcPr>
          <w:p w14:paraId="5EEDE298" w14:textId="77777777" w:rsidR="00DA770D" w:rsidRPr="00211DBE" w:rsidRDefault="00DA770D" w:rsidP="00C345C1">
            <w:pPr>
              <w:jc w:val="center"/>
              <w:rPr>
                <w:sz w:val="18"/>
                <w:szCs w:val="18"/>
              </w:rPr>
            </w:pPr>
          </w:p>
        </w:tc>
        <w:tc>
          <w:tcPr>
            <w:tcW w:w="810" w:type="dxa"/>
            <w:vMerge/>
            <w:vAlign w:val="center"/>
          </w:tcPr>
          <w:p w14:paraId="671ABBCE" w14:textId="77777777" w:rsidR="00DA770D" w:rsidRPr="00211DBE" w:rsidRDefault="00DA770D" w:rsidP="00C345C1">
            <w:pPr>
              <w:jc w:val="center"/>
              <w:rPr>
                <w:sz w:val="18"/>
                <w:szCs w:val="18"/>
              </w:rPr>
            </w:pPr>
          </w:p>
        </w:tc>
        <w:tc>
          <w:tcPr>
            <w:tcW w:w="630" w:type="dxa"/>
            <w:vMerge/>
            <w:vAlign w:val="center"/>
          </w:tcPr>
          <w:p w14:paraId="07A3BED5" w14:textId="77777777" w:rsidR="00DA770D" w:rsidRPr="00211DBE" w:rsidRDefault="00DA770D" w:rsidP="00C345C1">
            <w:pPr>
              <w:jc w:val="center"/>
              <w:rPr>
                <w:sz w:val="18"/>
                <w:szCs w:val="18"/>
              </w:rPr>
            </w:pPr>
          </w:p>
        </w:tc>
        <w:tc>
          <w:tcPr>
            <w:tcW w:w="630" w:type="dxa"/>
            <w:tcBorders>
              <w:right w:val="single" w:sz="12" w:space="0" w:color="auto"/>
            </w:tcBorders>
            <w:vAlign w:val="center"/>
          </w:tcPr>
          <w:p w14:paraId="2FDCA18F" w14:textId="140531F0" w:rsidR="00DA770D" w:rsidRPr="00211DBE" w:rsidRDefault="00DA770D" w:rsidP="00C345C1">
            <w:pPr>
              <w:jc w:val="center"/>
              <w:rPr>
                <w:sz w:val="18"/>
                <w:szCs w:val="18"/>
              </w:rPr>
            </w:pPr>
            <w:r w:rsidRPr="00211DBE">
              <w:rPr>
                <w:sz w:val="18"/>
                <w:szCs w:val="18"/>
              </w:rPr>
              <w:t>ITT</w:t>
            </w:r>
          </w:p>
        </w:tc>
        <w:tc>
          <w:tcPr>
            <w:tcW w:w="540" w:type="dxa"/>
            <w:tcBorders>
              <w:top w:val="single" w:sz="12" w:space="0" w:color="auto"/>
              <w:left w:val="single" w:sz="12" w:space="0" w:color="auto"/>
              <w:bottom w:val="single" w:sz="12" w:space="0" w:color="auto"/>
              <w:right w:val="dotted" w:sz="4" w:space="0" w:color="auto"/>
            </w:tcBorders>
            <w:shd w:val="clear" w:color="auto" w:fill="92D050"/>
            <w:vAlign w:val="center"/>
          </w:tcPr>
          <w:p w14:paraId="55979C72" w14:textId="4E2BCF98" w:rsidR="00DA770D" w:rsidRPr="001B3623" w:rsidRDefault="00DA770D" w:rsidP="00C345C1">
            <w:pPr>
              <w:jc w:val="center"/>
              <w:rPr>
                <w:sz w:val="12"/>
                <w:szCs w:val="12"/>
              </w:rPr>
            </w:pPr>
            <w:r w:rsidRPr="001B3623">
              <w:rPr>
                <w:sz w:val="12"/>
                <w:szCs w:val="12"/>
              </w:rPr>
              <w:t>Pass</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3E2EBCEC" w14:textId="683E7729" w:rsidR="00DA770D" w:rsidRPr="001B3623" w:rsidRDefault="00DA770D" w:rsidP="00C345C1">
            <w:pPr>
              <w:jc w:val="center"/>
              <w:rPr>
                <w:sz w:val="12"/>
                <w:szCs w:val="12"/>
              </w:rPr>
            </w:pPr>
            <w:r w:rsidRPr="001B3623">
              <w:rPr>
                <w:sz w:val="12"/>
                <w:szCs w:val="12"/>
              </w:rPr>
              <w:t>Pass</w:t>
            </w:r>
          </w:p>
        </w:tc>
        <w:tc>
          <w:tcPr>
            <w:tcW w:w="630" w:type="dxa"/>
            <w:tcBorders>
              <w:left w:val="single" w:sz="12" w:space="0" w:color="auto"/>
              <w:bottom w:val="single" w:sz="12" w:space="0" w:color="auto"/>
            </w:tcBorders>
            <w:shd w:val="clear" w:color="auto" w:fill="808080" w:themeFill="background1" w:themeFillShade="80"/>
            <w:vAlign w:val="center"/>
          </w:tcPr>
          <w:p w14:paraId="2001ACA2" w14:textId="77777777" w:rsidR="00DA770D" w:rsidRPr="001B3623" w:rsidRDefault="00DA770D" w:rsidP="00C345C1">
            <w:pPr>
              <w:jc w:val="center"/>
              <w:rPr>
                <w:sz w:val="12"/>
                <w:szCs w:val="12"/>
              </w:rPr>
            </w:pPr>
          </w:p>
        </w:tc>
        <w:tc>
          <w:tcPr>
            <w:tcW w:w="540" w:type="dxa"/>
            <w:tcBorders>
              <w:bottom w:val="single" w:sz="12" w:space="0" w:color="auto"/>
            </w:tcBorders>
            <w:shd w:val="clear" w:color="auto" w:fill="808080" w:themeFill="background1" w:themeFillShade="80"/>
            <w:vAlign w:val="center"/>
          </w:tcPr>
          <w:p w14:paraId="39AAC2F5" w14:textId="3EB0CEFE" w:rsidR="00DA770D" w:rsidRPr="001B3623" w:rsidRDefault="00DA770D" w:rsidP="00C345C1">
            <w:pPr>
              <w:jc w:val="center"/>
              <w:rPr>
                <w:sz w:val="12"/>
                <w:szCs w:val="12"/>
              </w:rPr>
            </w:pPr>
          </w:p>
        </w:tc>
        <w:tc>
          <w:tcPr>
            <w:tcW w:w="540" w:type="dxa"/>
            <w:tcBorders>
              <w:bottom w:val="single" w:sz="12" w:space="0" w:color="auto"/>
            </w:tcBorders>
            <w:shd w:val="clear" w:color="auto" w:fill="808080" w:themeFill="background1" w:themeFillShade="80"/>
            <w:vAlign w:val="center"/>
          </w:tcPr>
          <w:p w14:paraId="203A6E0C" w14:textId="77777777" w:rsidR="00DA770D" w:rsidRPr="001B3623" w:rsidRDefault="00DA770D" w:rsidP="00C345C1">
            <w:pPr>
              <w:jc w:val="center"/>
              <w:rPr>
                <w:sz w:val="12"/>
                <w:szCs w:val="12"/>
              </w:rPr>
            </w:pPr>
          </w:p>
        </w:tc>
        <w:tc>
          <w:tcPr>
            <w:tcW w:w="540" w:type="dxa"/>
            <w:tcBorders>
              <w:bottom w:val="single" w:sz="12" w:space="0" w:color="auto"/>
            </w:tcBorders>
            <w:shd w:val="clear" w:color="auto" w:fill="808080" w:themeFill="background1" w:themeFillShade="80"/>
            <w:vAlign w:val="center"/>
          </w:tcPr>
          <w:p w14:paraId="6705FE41" w14:textId="07032F4E" w:rsidR="00DA770D" w:rsidRPr="001B3623" w:rsidRDefault="00DA770D" w:rsidP="00C345C1">
            <w:pPr>
              <w:jc w:val="center"/>
              <w:rPr>
                <w:sz w:val="12"/>
                <w:szCs w:val="12"/>
              </w:rPr>
            </w:pPr>
          </w:p>
        </w:tc>
        <w:tc>
          <w:tcPr>
            <w:tcW w:w="540" w:type="dxa"/>
            <w:tcBorders>
              <w:bottom w:val="single" w:sz="12" w:space="0" w:color="auto"/>
            </w:tcBorders>
            <w:shd w:val="clear" w:color="auto" w:fill="808080" w:themeFill="background1" w:themeFillShade="80"/>
            <w:vAlign w:val="center"/>
          </w:tcPr>
          <w:p w14:paraId="036789BC" w14:textId="77777777" w:rsidR="00DA770D" w:rsidRPr="001B3623" w:rsidRDefault="00DA770D" w:rsidP="00C345C1">
            <w:pPr>
              <w:jc w:val="center"/>
              <w:rPr>
                <w:sz w:val="12"/>
                <w:szCs w:val="12"/>
              </w:rPr>
            </w:pPr>
          </w:p>
        </w:tc>
        <w:tc>
          <w:tcPr>
            <w:tcW w:w="540" w:type="dxa"/>
            <w:tcBorders>
              <w:bottom w:val="single" w:sz="12" w:space="0" w:color="auto"/>
            </w:tcBorders>
            <w:shd w:val="clear" w:color="auto" w:fill="808080" w:themeFill="background1" w:themeFillShade="80"/>
            <w:vAlign w:val="center"/>
          </w:tcPr>
          <w:p w14:paraId="6BF7E7DD" w14:textId="7EEA73C0" w:rsidR="00DA770D" w:rsidRPr="001B3623" w:rsidRDefault="00DA770D" w:rsidP="00C345C1">
            <w:pPr>
              <w:jc w:val="center"/>
              <w:rPr>
                <w:sz w:val="12"/>
                <w:szCs w:val="12"/>
              </w:rPr>
            </w:pPr>
          </w:p>
        </w:tc>
        <w:tc>
          <w:tcPr>
            <w:tcW w:w="1620" w:type="dxa"/>
            <w:tcBorders>
              <w:bottom w:val="single" w:sz="12" w:space="0" w:color="auto"/>
            </w:tcBorders>
            <w:shd w:val="clear" w:color="auto" w:fill="auto"/>
          </w:tcPr>
          <w:p w14:paraId="2B08665F" w14:textId="6FF19BFB" w:rsidR="00DA770D" w:rsidRPr="002B51CA" w:rsidRDefault="002B51CA" w:rsidP="00C345C1">
            <w:pPr>
              <w:jc w:val="center"/>
              <w:rPr>
                <w:sz w:val="18"/>
                <w:szCs w:val="18"/>
              </w:rPr>
            </w:pPr>
            <w:r>
              <w:rPr>
                <w:sz w:val="18"/>
                <w:szCs w:val="18"/>
              </w:rPr>
              <w:t>1</w:t>
            </w:r>
          </w:p>
        </w:tc>
      </w:tr>
      <w:tr w:rsidR="002B51CA" w14:paraId="0283DDF8" w14:textId="7C4C0FE4" w:rsidTr="002B51CA">
        <w:tc>
          <w:tcPr>
            <w:tcW w:w="828" w:type="dxa"/>
            <w:vMerge w:val="restart"/>
            <w:vAlign w:val="center"/>
          </w:tcPr>
          <w:p w14:paraId="603A6672" w14:textId="7AA46D3C" w:rsidR="00DA770D" w:rsidRPr="00211DBE" w:rsidRDefault="00DA770D" w:rsidP="00C345C1">
            <w:pPr>
              <w:jc w:val="center"/>
              <w:rPr>
                <w:sz w:val="18"/>
                <w:szCs w:val="18"/>
              </w:rPr>
            </w:pPr>
            <w:r w:rsidRPr="00211DBE">
              <w:rPr>
                <w:sz w:val="18"/>
                <w:szCs w:val="18"/>
              </w:rPr>
              <w:t>302</w:t>
            </w:r>
          </w:p>
        </w:tc>
        <w:tc>
          <w:tcPr>
            <w:tcW w:w="697" w:type="dxa"/>
            <w:vMerge w:val="restart"/>
            <w:vAlign w:val="center"/>
          </w:tcPr>
          <w:p w14:paraId="3B791E39" w14:textId="67BAB1A4" w:rsidR="00DA770D" w:rsidRPr="00211DBE" w:rsidRDefault="00DA770D" w:rsidP="00C345C1">
            <w:pPr>
              <w:jc w:val="center"/>
              <w:rPr>
                <w:sz w:val="18"/>
                <w:szCs w:val="18"/>
              </w:rPr>
            </w:pPr>
            <w:r w:rsidRPr="00211DBE">
              <w:rPr>
                <w:sz w:val="18"/>
                <w:szCs w:val="18"/>
              </w:rPr>
              <w:t>T2</w:t>
            </w:r>
          </w:p>
        </w:tc>
        <w:tc>
          <w:tcPr>
            <w:tcW w:w="810" w:type="dxa"/>
            <w:vMerge w:val="restart"/>
            <w:vAlign w:val="center"/>
          </w:tcPr>
          <w:p w14:paraId="30893F62" w14:textId="5FC5B742" w:rsidR="00DA770D" w:rsidRPr="00211DBE" w:rsidRDefault="00DA770D" w:rsidP="00C345C1">
            <w:pPr>
              <w:jc w:val="center"/>
              <w:rPr>
                <w:sz w:val="18"/>
                <w:szCs w:val="18"/>
              </w:rPr>
            </w:pPr>
            <w:r w:rsidRPr="00211DBE">
              <w:rPr>
                <w:sz w:val="18"/>
                <w:szCs w:val="18"/>
              </w:rPr>
              <w:t>C2</w:t>
            </w:r>
          </w:p>
        </w:tc>
        <w:tc>
          <w:tcPr>
            <w:tcW w:w="630" w:type="dxa"/>
            <w:vMerge w:val="restart"/>
            <w:vAlign w:val="center"/>
          </w:tcPr>
          <w:p w14:paraId="1C5161CE" w14:textId="605F855C" w:rsidR="00DA770D" w:rsidRPr="00211DBE" w:rsidRDefault="00DA770D" w:rsidP="00C345C1">
            <w:pPr>
              <w:jc w:val="center"/>
              <w:rPr>
                <w:sz w:val="18"/>
                <w:szCs w:val="18"/>
              </w:rPr>
            </w:pPr>
            <w:r w:rsidRPr="00211DBE">
              <w:rPr>
                <w:sz w:val="18"/>
                <w:szCs w:val="18"/>
              </w:rPr>
              <w:t>O2</w:t>
            </w:r>
          </w:p>
        </w:tc>
        <w:tc>
          <w:tcPr>
            <w:tcW w:w="630" w:type="dxa"/>
            <w:shd w:val="clear" w:color="auto" w:fill="auto"/>
            <w:vAlign w:val="center"/>
          </w:tcPr>
          <w:p w14:paraId="5EDBB82E" w14:textId="1F8D79DC" w:rsidR="00DA770D" w:rsidRPr="00211DBE" w:rsidRDefault="00DA770D" w:rsidP="00C345C1">
            <w:pPr>
              <w:jc w:val="center"/>
              <w:rPr>
                <w:sz w:val="18"/>
                <w:szCs w:val="18"/>
              </w:rPr>
            </w:pPr>
            <w:r>
              <w:rPr>
                <w:sz w:val="18"/>
                <w:szCs w:val="18"/>
              </w:rPr>
              <w:t>OT</w:t>
            </w:r>
          </w:p>
        </w:tc>
        <w:tc>
          <w:tcPr>
            <w:tcW w:w="540" w:type="dxa"/>
            <w:tcBorders>
              <w:top w:val="single" w:sz="12" w:space="0" w:color="auto"/>
            </w:tcBorders>
            <w:shd w:val="clear" w:color="auto" w:fill="808080" w:themeFill="background1" w:themeFillShade="80"/>
            <w:vAlign w:val="center"/>
          </w:tcPr>
          <w:p w14:paraId="45BE679F" w14:textId="77777777" w:rsidR="00DA770D" w:rsidRPr="001B3623" w:rsidRDefault="00DA770D" w:rsidP="00C345C1">
            <w:pPr>
              <w:jc w:val="center"/>
              <w:rPr>
                <w:sz w:val="12"/>
                <w:szCs w:val="12"/>
              </w:rPr>
            </w:pPr>
          </w:p>
        </w:tc>
        <w:tc>
          <w:tcPr>
            <w:tcW w:w="540" w:type="dxa"/>
            <w:tcBorders>
              <w:top w:val="single" w:sz="12" w:space="0" w:color="auto"/>
              <w:right w:val="single" w:sz="12" w:space="0" w:color="auto"/>
            </w:tcBorders>
            <w:shd w:val="clear" w:color="auto" w:fill="808080" w:themeFill="background1" w:themeFillShade="80"/>
            <w:vAlign w:val="center"/>
          </w:tcPr>
          <w:p w14:paraId="7921CF15" w14:textId="7C14D1B8" w:rsidR="00DA770D" w:rsidRPr="001B3623" w:rsidRDefault="00DA770D" w:rsidP="00C345C1">
            <w:pPr>
              <w:jc w:val="center"/>
              <w:rPr>
                <w:sz w:val="12"/>
                <w:szCs w:val="12"/>
              </w:rPr>
            </w:pPr>
          </w:p>
        </w:tc>
        <w:tc>
          <w:tcPr>
            <w:tcW w:w="630" w:type="dxa"/>
            <w:tcBorders>
              <w:top w:val="single" w:sz="12" w:space="0" w:color="auto"/>
              <w:left w:val="single" w:sz="12" w:space="0" w:color="auto"/>
              <w:bottom w:val="single" w:sz="12" w:space="0" w:color="auto"/>
              <w:right w:val="dotted" w:sz="4" w:space="0" w:color="auto"/>
            </w:tcBorders>
            <w:shd w:val="clear" w:color="auto" w:fill="92D050"/>
            <w:vAlign w:val="center"/>
          </w:tcPr>
          <w:p w14:paraId="113379B9" w14:textId="36336AA7" w:rsidR="00DA770D" w:rsidRPr="001B3623" w:rsidRDefault="00DA770D" w:rsidP="00C345C1">
            <w:pPr>
              <w:jc w:val="center"/>
              <w:rPr>
                <w:sz w:val="12"/>
                <w:szCs w:val="12"/>
              </w:rPr>
            </w:pPr>
            <w:r>
              <w:rPr>
                <w:sz w:val="12"/>
                <w:szCs w:val="12"/>
              </w:rPr>
              <w:t>PASS</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594B2517" w14:textId="78C9702F" w:rsidR="00DA770D" w:rsidRPr="001B3623" w:rsidRDefault="00DA770D" w:rsidP="00C345C1">
            <w:pPr>
              <w:jc w:val="center"/>
              <w:rPr>
                <w:sz w:val="12"/>
                <w:szCs w:val="12"/>
              </w:rPr>
            </w:pPr>
            <w:r>
              <w:rPr>
                <w:sz w:val="12"/>
                <w:szCs w:val="12"/>
              </w:rPr>
              <w:t>PASS</w:t>
            </w:r>
          </w:p>
        </w:tc>
        <w:tc>
          <w:tcPr>
            <w:tcW w:w="540" w:type="dxa"/>
            <w:tcBorders>
              <w:top w:val="single" w:sz="12" w:space="0" w:color="auto"/>
              <w:left w:val="single" w:sz="12" w:space="0" w:color="auto"/>
              <w:bottom w:val="single" w:sz="12" w:space="0" w:color="auto"/>
              <w:right w:val="dotted" w:sz="4" w:space="0" w:color="auto"/>
            </w:tcBorders>
            <w:shd w:val="clear" w:color="auto" w:fill="92D050"/>
            <w:vAlign w:val="center"/>
          </w:tcPr>
          <w:p w14:paraId="1DA76D0F" w14:textId="42F2B573" w:rsidR="00DA770D" w:rsidRPr="001B3623" w:rsidRDefault="00DA770D" w:rsidP="00C345C1">
            <w:pPr>
              <w:jc w:val="center"/>
              <w:rPr>
                <w:sz w:val="12"/>
                <w:szCs w:val="12"/>
              </w:rPr>
            </w:pPr>
            <w:r>
              <w:rPr>
                <w:sz w:val="12"/>
                <w:szCs w:val="12"/>
              </w:rPr>
              <w:t>PASS</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32DAB76D" w14:textId="14C455C0" w:rsidR="00DA770D" w:rsidRPr="001B3623" w:rsidRDefault="00DA770D" w:rsidP="00C345C1">
            <w:pPr>
              <w:jc w:val="center"/>
              <w:rPr>
                <w:sz w:val="12"/>
                <w:szCs w:val="12"/>
              </w:rPr>
            </w:pPr>
            <w:r>
              <w:rPr>
                <w:sz w:val="12"/>
                <w:szCs w:val="12"/>
              </w:rPr>
              <w:t>PASS</w:t>
            </w:r>
          </w:p>
        </w:tc>
        <w:tc>
          <w:tcPr>
            <w:tcW w:w="540" w:type="dxa"/>
            <w:tcBorders>
              <w:top w:val="single" w:sz="12" w:space="0" w:color="auto"/>
              <w:left w:val="single" w:sz="12" w:space="0" w:color="auto"/>
              <w:bottom w:val="single" w:sz="12" w:space="0" w:color="auto"/>
              <w:right w:val="dotted" w:sz="4" w:space="0" w:color="auto"/>
            </w:tcBorders>
            <w:shd w:val="clear" w:color="auto" w:fill="92D050"/>
            <w:vAlign w:val="center"/>
          </w:tcPr>
          <w:p w14:paraId="706FB9F7" w14:textId="2C8FD745" w:rsidR="00DA770D" w:rsidRPr="001B3623" w:rsidRDefault="00DA770D" w:rsidP="00C345C1">
            <w:pPr>
              <w:jc w:val="center"/>
              <w:rPr>
                <w:sz w:val="12"/>
                <w:szCs w:val="12"/>
              </w:rPr>
            </w:pPr>
            <w:r>
              <w:rPr>
                <w:sz w:val="12"/>
                <w:szCs w:val="12"/>
              </w:rPr>
              <w:t>PASS</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0BBBA2CC" w14:textId="62E1B402" w:rsidR="00DA770D" w:rsidRPr="001B3623" w:rsidRDefault="00DA770D" w:rsidP="00C345C1">
            <w:pPr>
              <w:jc w:val="center"/>
              <w:rPr>
                <w:sz w:val="12"/>
                <w:szCs w:val="12"/>
              </w:rPr>
            </w:pPr>
            <w:r>
              <w:rPr>
                <w:sz w:val="12"/>
                <w:szCs w:val="12"/>
              </w:rPr>
              <w:t>PASS</w:t>
            </w:r>
          </w:p>
        </w:tc>
        <w:tc>
          <w:tcPr>
            <w:tcW w:w="1620" w:type="dxa"/>
            <w:tcBorders>
              <w:top w:val="single" w:sz="12" w:space="0" w:color="auto"/>
              <w:left w:val="dotted" w:sz="4" w:space="0" w:color="auto"/>
              <w:bottom w:val="single" w:sz="12" w:space="0" w:color="auto"/>
              <w:right w:val="single" w:sz="12" w:space="0" w:color="auto"/>
            </w:tcBorders>
            <w:shd w:val="clear" w:color="auto" w:fill="auto"/>
          </w:tcPr>
          <w:p w14:paraId="0D0AA5AD" w14:textId="234183BB" w:rsidR="00DA770D" w:rsidRPr="002B51CA" w:rsidRDefault="002B51CA" w:rsidP="00C345C1">
            <w:pPr>
              <w:jc w:val="center"/>
              <w:rPr>
                <w:sz w:val="18"/>
                <w:szCs w:val="18"/>
              </w:rPr>
            </w:pPr>
            <w:r>
              <w:rPr>
                <w:sz w:val="18"/>
                <w:szCs w:val="18"/>
              </w:rPr>
              <w:t>3</w:t>
            </w:r>
          </w:p>
        </w:tc>
      </w:tr>
      <w:tr w:rsidR="002B51CA" w14:paraId="15B1F7CD" w14:textId="6C829D76" w:rsidTr="002B51CA">
        <w:tc>
          <w:tcPr>
            <w:tcW w:w="828" w:type="dxa"/>
            <w:vMerge/>
            <w:vAlign w:val="center"/>
          </w:tcPr>
          <w:p w14:paraId="33A5EEF9" w14:textId="77777777" w:rsidR="00DA770D" w:rsidRPr="00211DBE" w:rsidRDefault="00DA770D" w:rsidP="00C345C1">
            <w:pPr>
              <w:jc w:val="center"/>
              <w:rPr>
                <w:sz w:val="18"/>
                <w:szCs w:val="18"/>
              </w:rPr>
            </w:pPr>
          </w:p>
        </w:tc>
        <w:tc>
          <w:tcPr>
            <w:tcW w:w="697" w:type="dxa"/>
            <w:vMerge/>
            <w:vAlign w:val="center"/>
          </w:tcPr>
          <w:p w14:paraId="7FCD98E0" w14:textId="77777777" w:rsidR="00DA770D" w:rsidRPr="00211DBE" w:rsidRDefault="00DA770D" w:rsidP="00C345C1">
            <w:pPr>
              <w:jc w:val="center"/>
              <w:rPr>
                <w:sz w:val="18"/>
                <w:szCs w:val="18"/>
              </w:rPr>
            </w:pPr>
          </w:p>
        </w:tc>
        <w:tc>
          <w:tcPr>
            <w:tcW w:w="810" w:type="dxa"/>
            <w:vMerge/>
            <w:vAlign w:val="center"/>
          </w:tcPr>
          <w:p w14:paraId="0D6EC217" w14:textId="77777777" w:rsidR="00DA770D" w:rsidRPr="00211DBE" w:rsidRDefault="00DA770D" w:rsidP="00C345C1">
            <w:pPr>
              <w:jc w:val="center"/>
              <w:rPr>
                <w:sz w:val="18"/>
                <w:szCs w:val="18"/>
              </w:rPr>
            </w:pPr>
          </w:p>
        </w:tc>
        <w:tc>
          <w:tcPr>
            <w:tcW w:w="630" w:type="dxa"/>
            <w:vMerge/>
            <w:vAlign w:val="center"/>
          </w:tcPr>
          <w:p w14:paraId="6D189171" w14:textId="77777777" w:rsidR="00DA770D" w:rsidRPr="00211DBE" w:rsidRDefault="00DA770D" w:rsidP="00C345C1">
            <w:pPr>
              <w:jc w:val="center"/>
              <w:rPr>
                <w:sz w:val="18"/>
                <w:szCs w:val="18"/>
              </w:rPr>
            </w:pPr>
          </w:p>
        </w:tc>
        <w:tc>
          <w:tcPr>
            <w:tcW w:w="630" w:type="dxa"/>
            <w:shd w:val="clear" w:color="auto" w:fill="auto"/>
            <w:vAlign w:val="center"/>
          </w:tcPr>
          <w:p w14:paraId="629098E1" w14:textId="00F465B4" w:rsidR="00DA770D" w:rsidRPr="00211DBE" w:rsidRDefault="00DA770D" w:rsidP="00C345C1">
            <w:pPr>
              <w:jc w:val="center"/>
              <w:rPr>
                <w:sz w:val="18"/>
                <w:szCs w:val="18"/>
              </w:rPr>
            </w:pPr>
            <w:r>
              <w:rPr>
                <w:sz w:val="18"/>
                <w:szCs w:val="18"/>
              </w:rPr>
              <w:t>ITT</w:t>
            </w:r>
          </w:p>
        </w:tc>
        <w:tc>
          <w:tcPr>
            <w:tcW w:w="540" w:type="dxa"/>
            <w:shd w:val="clear" w:color="auto" w:fill="808080" w:themeFill="background1" w:themeFillShade="80"/>
            <w:vAlign w:val="center"/>
          </w:tcPr>
          <w:p w14:paraId="6F8929C8" w14:textId="77777777" w:rsidR="00DA770D" w:rsidRPr="001B3623" w:rsidRDefault="00DA770D" w:rsidP="00C345C1">
            <w:pPr>
              <w:jc w:val="center"/>
              <w:rPr>
                <w:sz w:val="12"/>
                <w:szCs w:val="12"/>
              </w:rPr>
            </w:pPr>
          </w:p>
        </w:tc>
        <w:tc>
          <w:tcPr>
            <w:tcW w:w="540" w:type="dxa"/>
            <w:tcBorders>
              <w:right w:val="single" w:sz="12" w:space="0" w:color="auto"/>
            </w:tcBorders>
            <w:shd w:val="clear" w:color="auto" w:fill="808080" w:themeFill="background1" w:themeFillShade="80"/>
            <w:vAlign w:val="center"/>
          </w:tcPr>
          <w:p w14:paraId="6045E141" w14:textId="1DFF8B21" w:rsidR="00DA770D" w:rsidRPr="001B3623" w:rsidRDefault="00DA770D" w:rsidP="00C345C1">
            <w:pPr>
              <w:jc w:val="center"/>
              <w:rPr>
                <w:sz w:val="12"/>
                <w:szCs w:val="12"/>
              </w:rPr>
            </w:pPr>
          </w:p>
        </w:tc>
        <w:tc>
          <w:tcPr>
            <w:tcW w:w="630" w:type="dxa"/>
            <w:tcBorders>
              <w:top w:val="single" w:sz="12" w:space="0" w:color="auto"/>
              <w:left w:val="single" w:sz="12" w:space="0" w:color="auto"/>
              <w:bottom w:val="single" w:sz="12" w:space="0" w:color="auto"/>
              <w:right w:val="dotted" w:sz="4" w:space="0" w:color="auto"/>
            </w:tcBorders>
            <w:shd w:val="clear" w:color="auto" w:fill="92D050"/>
            <w:vAlign w:val="center"/>
          </w:tcPr>
          <w:p w14:paraId="6434CBA3" w14:textId="6D8F467B" w:rsidR="00DA770D" w:rsidRPr="001B3623" w:rsidRDefault="00DA770D" w:rsidP="00C345C1">
            <w:pPr>
              <w:jc w:val="center"/>
              <w:rPr>
                <w:sz w:val="12"/>
                <w:szCs w:val="12"/>
              </w:rPr>
            </w:pPr>
            <w:r>
              <w:rPr>
                <w:sz w:val="12"/>
                <w:szCs w:val="12"/>
              </w:rPr>
              <w:t>PASS</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58752500" w14:textId="74A4A2F7" w:rsidR="00DA770D" w:rsidRPr="001B3623" w:rsidRDefault="00DA770D" w:rsidP="00C345C1">
            <w:pPr>
              <w:jc w:val="center"/>
              <w:rPr>
                <w:sz w:val="12"/>
                <w:szCs w:val="12"/>
              </w:rPr>
            </w:pPr>
            <w:r>
              <w:rPr>
                <w:sz w:val="12"/>
                <w:szCs w:val="12"/>
              </w:rPr>
              <w:t>PASS</w:t>
            </w:r>
          </w:p>
        </w:tc>
        <w:tc>
          <w:tcPr>
            <w:tcW w:w="540" w:type="dxa"/>
            <w:tcBorders>
              <w:top w:val="single" w:sz="12" w:space="0" w:color="auto"/>
              <w:left w:val="single" w:sz="12" w:space="0" w:color="auto"/>
              <w:bottom w:val="single" w:sz="12" w:space="0" w:color="auto"/>
              <w:right w:val="dotted" w:sz="4" w:space="0" w:color="auto"/>
            </w:tcBorders>
            <w:shd w:val="clear" w:color="auto" w:fill="92D050"/>
            <w:vAlign w:val="center"/>
          </w:tcPr>
          <w:p w14:paraId="21194359" w14:textId="7427CEBF" w:rsidR="00DA770D" w:rsidRPr="001B3623" w:rsidRDefault="00DA770D" w:rsidP="00C345C1">
            <w:pPr>
              <w:jc w:val="center"/>
              <w:rPr>
                <w:sz w:val="12"/>
                <w:szCs w:val="12"/>
              </w:rPr>
            </w:pPr>
            <w:r>
              <w:rPr>
                <w:sz w:val="12"/>
                <w:szCs w:val="12"/>
              </w:rPr>
              <w:t>PASS</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613978B5" w14:textId="07C3912A" w:rsidR="00DA770D" w:rsidRPr="001B3623" w:rsidRDefault="00DA770D" w:rsidP="00C345C1">
            <w:pPr>
              <w:jc w:val="center"/>
              <w:rPr>
                <w:sz w:val="12"/>
                <w:szCs w:val="12"/>
              </w:rPr>
            </w:pPr>
            <w:r>
              <w:rPr>
                <w:sz w:val="12"/>
                <w:szCs w:val="12"/>
              </w:rPr>
              <w:t>PASS</w:t>
            </w:r>
          </w:p>
        </w:tc>
        <w:tc>
          <w:tcPr>
            <w:tcW w:w="540" w:type="dxa"/>
            <w:tcBorders>
              <w:top w:val="single" w:sz="12" w:space="0" w:color="auto"/>
              <w:left w:val="single" w:sz="12" w:space="0" w:color="auto"/>
              <w:bottom w:val="single" w:sz="12" w:space="0" w:color="auto"/>
              <w:right w:val="dotted" w:sz="4" w:space="0" w:color="auto"/>
            </w:tcBorders>
            <w:shd w:val="clear" w:color="auto" w:fill="92D050"/>
            <w:vAlign w:val="center"/>
          </w:tcPr>
          <w:p w14:paraId="74D8AD9D" w14:textId="25422BD7" w:rsidR="00DA770D" w:rsidRPr="001B3623" w:rsidRDefault="00DA770D" w:rsidP="00C345C1">
            <w:pPr>
              <w:jc w:val="center"/>
              <w:rPr>
                <w:sz w:val="12"/>
                <w:szCs w:val="12"/>
              </w:rPr>
            </w:pPr>
            <w:r>
              <w:rPr>
                <w:sz w:val="12"/>
                <w:szCs w:val="12"/>
              </w:rPr>
              <w:t>PASS</w:t>
            </w:r>
          </w:p>
        </w:tc>
        <w:tc>
          <w:tcPr>
            <w:tcW w:w="540" w:type="dxa"/>
            <w:tcBorders>
              <w:top w:val="single" w:sz="12" w:space="0" w:color="auto"/>
              <w:left w:val="dotted" w:sz="4" w:space="0" w:color="auto"/>
              <w:bottom w:val="single" w:sz="12" w:space="0" w:color="auto"/>
              <w:right w:val="single" w:sz="12" w:space="0" w:color="auto"/>
            </w:tcBorders>
            <w:shd w:val="clear" w:color="auto" w:fill="92D050"/>
            <w:vAlign w:val="center"/>
          </w:tcPr>
          <w:p w14:paraId="37895586" w14:textId="6B0CCC19" w:rsidR="00DA770D" w:rsidRPr="001B3623" w:rsidRDefault="00DA770D" w:rsidP="00C345C1">
            <w:pPr>
              <w:jc w:val="center"/>
              <w:rPr>
                <w:sz w:val="12"/>
                <w:szCs w:val="12"/>
              </w:rPr>
            </w:pPr>
            <w:r>
              <w:rPr>
                <w:sz w:val="12"/>
                <w:szCs w:val="12"/>
              </w:rPr>
              <w:t>PASS</w:t>
            </w:r>
          </w:p>
        </w:tc>
        <w:tc>
          <w:tcPr>
            <w:tcW w:w="1620" w:type="dxa"/>
            <w:tcBorders>
              <w:top w:val="single" w:sz="12" w:space="0" w:color="auto"/>
              <w:left w:val="dotted" w:sz="4" w:space="0" w:color="auto"/>
              <w:bottom w:val="single" w:sz="12" w:space="0" w:color="auto"/>
              <w:right w:val="single" w:sz="12" w:space="0" w:color="auto"/>
            </w:tcBorders>
            <w:shd w:val="clear" w:color="auto" w:fill="auto"/>
          </w:tcPr>
          <w:p w14:paraId="69DF99DF" w14:textId="465BA72B" w:rsidR="00DA770D" w:rsidRPr="002B51CA" w:rsidRDefault="002B51CA" w:rsidP="00C345C1">
            <w:pPr>
              <w:jc w:val="center"/>
              <w:rPr>
                <w:sz w:val="18"/>
                <w:szCs w:val="18"/>
              </w:rPr>
            </w:pPr>
            <w:r>
              <w:rPr>
                <w:sz w:val="18"/>
                <w:szCs w:val="18"/>
              </w:rPr>
              <w:t>3</w:t>
            </w:r>
          </w:p>
        </w:tc>
      </w:tr>
      <w:tr w:rsidR="00DA770D" w14:paraId="0A305851" w14:textId="421EF054" w:rsidTr="002B51CA">
        <w:tc>
          <w:tcPr>
            <w:tcW w:w="9625" w:type="dxa"/>
            <w:gridSpan w:val="14"/>
            <w:vAlign w:val="center"/>
          </w:tcPr>
          <w:p w14:paraId="094D8AA6" w14:textId="77777777" w:rsidR="00DA770D" w:rsidRDefault="00DA770D" w:rsidP="00C345C1">
            <w:pPr>
              <w:rPr>
                <w:sz w:val="18"/>
                <w:szCs w:val="18"/>
              </w:rPr>
            </w:pPr>
          </w:p>
          <w:p w14:paraId="7ECCC74F" w14:textId="77777777" w:rsidR="00DA770D" w:rsidRPr="00564132" w:rsidRDefault="00DA770D" w:rsidP="00C345C1">
            <w:pPr>
              <w:rPr>
                <w:sz w:val="18"/>
                <w:szCs w:val="18"/>
              </w:rPr>
            </w:pPr>
            <w:r w:rsidRPr="00564132">
              <w:rPr>
                <w:sz w:val="18"/>
                <w:szCs w:val="18"/>
              </w:rPr>
              <w:t xml:space="preserve">E = Equipoise, CB = Covariate Balance, TAR = Time at Risk, OT = On Treatment Analysis, ITT = Intent to Treat, </w:t>
            </w:r>
          </w:p>
          <w:p w14:paraId="11072D12" w14:textId="77777777" w:rsidR="00DA770D" w:rsidRDefault="00DA770D" w:rsidP="00C345C1">
            <w:pPr>
              <w:rPr>
                <w:sz w:val="18"/>
                <w:szCs w:val="18"/>
              </w:rPr>
            </w:pPr>
            <w:r w:rsidRPr="00564132">
              <w:rPr>
                <w:sz w:val="18"/>
                <w:szCs w:val="18"/>
              </w:rPr>
              <w:t xml:space="preserve">T1 = Target Cohort </w:t>
            </w:r>
            <w:r>
              <w:rPr>
                <w:sz w:val="18"/>
                <w:szCs w:val="18"/>
              </w:rPr>
              <w:t>1</w:t>
            </w:r>
            <w:r w:rsidRPr="00564132">
              <w:rPr>
                <w:sz w:val="18"/>
                <w:szCs w:val="18"/>
              </w:rPr>
              <w:t xml:space="preserve">:  Tramadol, C1 = </w:t>
            </w:r>
            <w:r w:rsidRPr="00EF1F7C">
              <w:rPr>
                <w:sz w:val="18"/>
                <w:szCs w:val="18"/>
              </w:rPr>
              <w:t xml:space="preserve">Comparator Cohort </w:t>
            </w:r>
            <w:r>
              <w:rPr>
                <w:sz w:val="18"/>
                <w:szCs w:val="18"/>
              </w:rPr>
              <w:t>1</w:t>
            </w:r>
            <w:r w:rsidRPr="00EF1F7C">
              <w:rPr>
                <w:sz w:val="18"/>
                <w:szCs w:val="18"/>
              </w:rPr>
              <w:t xml:space="preserve">:  Codeine </w:t>
            </w:r>
            <w:r>
              <w:rPr>
                <w:sz w:val="18"/>
                <w:szCs w:val="18"/>
              </w:rPr>
              <w:t>,</w:t>
            </w:r>
          </w:p>
          <w:p w14:paraId="5B58B952" w14:textId="77777777" w:rsidR="00DA770D" w:rsidRPr="00564132" w:rsidRDefault="00DA770D" w:rsidP="00C345C1">
            <w:pPr>
              <w:rPr>
                <w:sz w:val="18"/>
                <w:szCs w:val="18"/>
              </w:rPr>
            </w:pPr>
            <w:r w:rsidRPr="00564132">
              <w:rPr>
                <w:sz w:val="18"/>
                <w:szCs w:val="18"/>
              </w:rPr>
              <w:t xml:space="preserve">T2 = Target Cohort 2:  Tramadol (exclude cough, antibiotic, cold and cough medications, and antihistamines in last 30 days), C2 = </w:t>
            </w:r>
            <w:r w:rsidRPr="00EF1F7C">
              <w:rPr>
                <w:sz w:val="18"/>
                <w:szCs w:val="18"/>
              </w:rPr>
              <w:t>Comparator Cohort 2:  Codeine (exclude cough, antibiotic, cold and cough medications, and antihistamines in last 30 days)</w:t>
            </w:r>
          </w:p>
          <w:p w14:paraId="75CA57F3" w14:textId="77777777" w:rsidR="00DA770D" w:rsidRPr="00564132" w:rsidRDefault="00DA770D" w:rsidP="00C345C1">
            <w:pPr>
              <w:rPr>
                <w:sz w:val="18"/>
                <w:szCs w:val="18"/>
              </w:rPr>
            </w:pPr>
            <w:r w:rsidRPr="00564132">
              <w:rPr>
                <w:sz w:val="18"/>
                <w:szCs w:val="18"/>
              </w:rPr>
              <w:t xml:space="preserve">O1 = </w:t>
            </w:r>
            <w:r w:rsidRPr="00EF1F7C">
              <w:rPr>
                <w:sz w:val="18"/>
                <w:szCs w:val="18"/>
              </w:rPr>
              <w:t>Outcome Cohort 1:  Primary Hip Fracture (READ Codes for CPRD)</w:t>
            </w:r>
            <w:r w:rsidRPr="00564132">
              <w:rPr>
                <w:sz w:val="18"/>
                <w:szCs w:val="18"/>
              </w:rPr>
              <w:t xml:space="preserve">, </w:t>
            </w:r>
            <w:r>
              <w:rPr>
                <w:sz w:val="18"/>
                <w:szCs w:val="18"/>
              </w:rPr>
              <w:br/>
            </w:r>
            <w:r w:rsidRPr="00564132">
              <w:rPr>
                <w:sz w:val="18"/>
                <w:szCs w:val="18"/>
              </w:rPr>
              <w:t xml:space="preserve">O2 = </w:t>
            </w:r>
            <w:r w:rsidRPr="00EF1F7C">
              <w:rPr>
                <w:sz w:val="18"/>
                <w:szCs w:val="18"/>
              </w:rPr>
              <w:t>Outcome Cohort 2:  (Primary Hip Fracture ER/IP Dx with Hip Fracture procedures +/- 7 days) OR (Primary Hip Fracture procedures with Hip Fracture ER/IP +/- 7 days)</w:t>
            </w:r>
          </w:p>
          <w:p w14:paraId="6E9D0B52" w14:textId="77777777" w:rsidR="00DA770D" w:rsidRPr="00564132" w:rsidRDefault="00DA770D" w:rsidP="00C345C1">
            <w:pPr>
              <w:rPr>
                <w:sz w:val="18"/>
                <w:szCs w:val="18"/>
              </w:rPr>
            </w:pPr>
            <w:r w:rsidRPr="00564132">
              <w:rPr>
                <w:sz w:val="18"/>
                <w:szCs w:val="18"/>
              </w:rPr>
              <w:t xml:space="preserve">CPRD = </w:t>
            </w:r>
            <w:r w:rsidRPr="00890B7C">
              <w:rPr>
                <w:sz w:val="18"/>
                <w:szCs w:val="18"/>
              </w:rPr>
              <w:t>Clinical Practice Research Datalink</w:t>
            </w:r>
            <w:r w:rsidRPr="00564132">
              <w:rPr>
                <w:sz w:val="18"/>
                <w:szCs w:val="18"/>
              </w:rPr>
              <w:t xml:space="preserve">, MDCR = </w:t>
            </w:r>
            <w:r w:rsidRPr="00EF1F7C">
              <w:rPr>
                <w:sz w:val="18"/>
                <w:szCs w:val="18"/>
              </w:rPr>
              <w:t>IBM MarketScan® Medicare Supplemental Database</w:t>
            </w:r>
            <w:r w:rsidRPr="00564132">
              <w:rPr>
                <w:sz w:val="18"/>
                <w:szCs w:val="18"/>
              </w:rPr>
              <w:t xml:space="preserve">, MDCD = </w:t>
            </w:r>
            <w:r w:rsidRPr="00890B7C">
              <w:rPr>
                <w:sz w:val="18"/>
                <w:szCs w:val="18"/>
              </w:rPr>
              <w:t>IBM MarketScan® Multi-State Medicaid Database</w:t>
            </w:r>
            <w:r w:rsidRPr="00564132">
              <w:rPr>
                <w:sz w:val="18"/>
                <w:szCs w:val="18"/>
              </w:rPr>
              <w:t xml:space="preserve">, DOD = </w:t>
            </w:r>
            <w:r w:rsidRPr="00890B7C">
              <w:rPr>
                <w:sz w:val="18"/>
                <w:szCs w:val="18"/>
              </w:rPr>
              <w:t>Optum© De-Identified Clinformatics® Data Mart Database –  Date of Death</w:t>
            </w:r>
            <w:r w:rsidRPr="00564132">
              <w:rPr>
                <w:sz w:val="18"/>
                <w:szCs w:val="18"/>
              </w:rPr>
              <w:br/>
            </w:r>
            <w:r>
              <w:rPr>
                <w:sz w:val="18"/>
                <w:szCs w:val="18"/>
              </w:rPr>
              <w:t>X</w:t>
            </w:r>
            <w:r w:rsidRPr="00564132">
              <w:rPr>
                <w:sz w:val="18"/>
                <w:szCs w:val="18"/>
              </w:rPr>
              <w:t xml:space="preserve"> =</w:t>
            </w:r>
            <w:r>
              <w:rPr>
                <w:sz w:val="18"/>
                <w:szCs w:val="18"/>
              </w:rPr>
              <w:t xml:space="preserve"> No preference score overlap thus no matches found and no</w:t>
            </w:r>
            <w:r w:rsidRPr="00564132">
              <w:rPr>
                <w:sz w:val="18"/>
                <w:szCs w:val="18"/>
              </w:rPr>
              <w:t xml:space="preserve"> diagnostics produced</w:t>
            </w:r>
          </w:p>
          <w:p w14:paraId="37F6AB12" w14:textId="77777777" w:rsidR="00DA770D" w:rsidRDefault="00DA770D" w:rsidP="00C345C1">
            <w:pPr>
              <w:rPr>
                <w:sz w:val="18"/>
                <w:szCs w:val="18"/>
              </w:rPr>
            </w:pPr>
          </w:p>
        </w:tc>
      </w:tr>
    </w:tbl>
    <w:p w14:paraId="115B3D2B" w14:textId="77777777" w:rsidR="00EF628B" w:rsidRDefault="00EF628B" w:rsidP="00EF628B"/>
    <w:p w14:paraId="592DBCCA" w14:textId="77777777" w:rsidR="007520C4" w:rsidRDefault="007520C4">
      <w:pPr>
        <w:rPr>
          <w:rFonts w:asciiTheme="majorHAnsi" w:eastAsiaTheme="majorEastAsia" w:hAnsiTheme="majorHAnsi" w:cstheme="majorBidi"/>
          <w:color w:val="365F91" w:themeColor="accent1" w:themeShade="BF"/>
          <w:sz w:val="32"/>
          <w:szCs w:val="32"/>
        </w:rPr>
      </w:pPr>
      <w:r>
        <w:br w:type="page"/>
      </w:r>
    </w:p>
    <w:p w14:paraId="2E9BE0D9" w14:textId="54A1AB19" w:rsidR="00DF29D6" w:rsidRDefault="00DF29D6" w:rsidP="000A1975">
      <w:pPr>
        <w:pStyle w:val="Heading1"/>
      </w:pPr>
      <w:r>
        <w:lastRenderedPageBreak/>
        <w:t>Strengths and Limitations</w:t>
      </w:r>
    </w:p>
    <w:p w14:paraId="3066002F" w14:textId="02CD43CF" w:rsidR="0016388E" w:rsidRDefault="0016388E" w:rsidP="00D350F5">
      <w:pPr>
        <w:pStyle w:val="Heading2"/>
      </w:pPr>
      <w:r>
        <w:t>Strengths</w:t>
      </w:r>
    </w:p>
    <w:p w14:paraId="2F0DD326" w14:textId="77777777" w:rsidR="00146B49" w:rsidRDefault="00146B49" w:rsidP="00146B49">
      <w:pPr>
        <w:widowControl w:val="0"/>
        <w:numPr>
          <w:ilvl w:val="0"/>
          <w:numId w:val="12"/>
        </w:numPr>
        <w:pBdr>
          <w:top w:val="nil"/>
          <w:left w:val="nil"/>
          <w:bottom w:val="nil"/>
          <w:right w:val="nil"/>
          <w:between w:val="nil"/>
        </w:pBd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406A2023" w14:textId="4637ED33" w:rsidR="00146B49" w:rsidRDefault="00146B49" w:rsidP="00146B49">
      <w:pPr>
        <w:widowControl w:val="0"/>
        <w:numPr>
          <w:ilvl w:val="0"/>
          <w:numId w:val="12"/>
        </w:numPr>
        <w:pBdr>
          <w:top w:val="nil"/>
          <w:left w:val="nil"/>
          <w:bottom w:val="nil"/>
          <w:right w:val="nil"/>
          <w:between w:val="nil"/>
        </w:pBdr>
        <w:spacing w:after="0"/>
        <w:contextualSpacing/>
      </w:pPr>
      <w:r>
        <w:t>Propensity score matching allow</w:t>
      </w:r>
      <w:r w:rsidR="00357708">
        <w:t>s</w:t>
      </w:r>
      <w:r>
        <w:t xml:space="preserve"> balancing on </w:t>
      </w:r>
      <w:r w:rsidR="00BC3B0A">
        <w:t>many</w:t>
      </w:r>
      <w:r>
        <w:t xml:space="preserve"> baseline potential confounders.</w:t>
      </w:r>
    </w:p>
    <w:p w14:paraId="17AEFC32" w14:textId="0C225896" w:rsidR="00146B49" w:rsidRDefault="00146B49" w:rsidP="00146B49">
      <w:pPr>
        <w:widowControl w:val="0"/>
        <w:numPr>
          <w:ilvl w:val="0"/>
          <w:numId w:val="12"/>
        </w:numPr>
        <w:pBdr>
          <w:top w:val="nil"/>
          <w:left w:val="nil"/>
          <w:bottom w:val="nil"/>
          <w:right w:val="nil"/>
          <w:between w:val="nil"/>
        </w:pBdr>
        <w:contextualSpacing/>
      </w:pPr>
      <w:r>
        <w:t>Use of negative and positive control outcomes allow</w:t>
      </w:r>
      <w:r w:rsidR="00357708">
        <w:t>s</w:t>
      </w:r>
      <w:r>
        <w:t xml:space="preserve"> for evaluating the study design </w:t>
      </w:r>
      <w:r w:rsidR="00BC3B0A">
        <w:t>in</w:t>
      </w:r>
      <w:r>
        <w:t xml:space="preserve"> terms of residual bias.</w:t>
      </w:r>
    </w:p>
    <w:p w14:paraId="4A6EEE53" w14:textId="77777777" w:rsidR="00057168" w:rsidRDefault="0016388E" w:rsidP="00057168">
      <w:pPr>
        <w:pStyle w:val="Heading2"/>
      </w:pPr>
      <w:r>
        <w:t>Limitations</w:t>
      </w:r>
    </w:p>
    <w:p w14:paraId="75C4D38C" w14:textId="77777777" w:rsidR="0007367B" w:rsidRDefault="00057168" w:rsidP="0007367B">
      <w:pPr>
        <w:widowControl w:val="0"/>
        <w:pBdr>
          <w:top w:val="nil"/>
          <w:left w:val="nil"/>
          <w:bottom w:val="nil"/>
          <w:right w:val="nil"/>
          <w:between w:val="nil"/>
        </w:pBdr>
        <w:spacing w:after="0"/>
        <w:contextualSpacing/>
      </w:pPr>
      <w:r>
        <w:t>Even with the improvements to the study design as proposed by Wei et al, there are still limitation</w:t>
      </w:r>
      <w:r w:rsidR="0007367B">
        <w:t>s</w:t>
      </w:r>
      <w:r>
        <w:t xml:space="preserve"> with this work:</w:t>
      </w:r>
    </w:p>
    <w:p w14:paraId="53632FB6" w14:textId="6B715488" w:rsidR="0085364F" w:rsidRDefault="00146B49" w:rsidP="00146B49">
      <w:pPr>
        <w:widowControl w:val="0"/>
        <w:numPr>
          <w:ilvl w:val="0"/>
          <w:numId w:val="12"/>
        </w:numPr>
        <w:pBdr>
          <w:top w:val="nil"/>
          <w:left w:val="nil"/>
          <w:bottom w:val="nil"/>
          <w:right w:val="nil"/>
          <w:between w:val="nil"/>
        </w:pBdr>
        <w:spacing w:after="0"/>
        <w:contextualSpacing/>
      </w:pPr>
      <w:r>
        <w:t>Even though many potential confounders will be included in this study, there may be residual bias due to unmeasured or mis</w:t>
      </w:r>
      <w:r w:rsidR="00BC3B0A">
        <w:t>-</w:t>
      </w:r>
      <w:r>
        <w:t>specified confounders.</w:t>
      </w:r>
      <w:r w:rsidR="0085364F">
        <w:t xml:space="preserve">  </w:t>
      </w:r>
    </w:p>
    <w:p w14:paraId="04E17136" w14:textId="56C82115" w:rsidR="00146B49" w:rsidRDefault="0085364F" w:rsidP="00146B49">
      <w:pPr>
        <w:widowControl w:val="0"/>
        <w:numPr>
          <w:ilvl w:val="0"/>
          <w:numId w:val="12"/>
        </w:numPr>
        <w:pBdr>
          <w:top w:val="nil"/>
          <w:left w:val="nil"/>
          <w:bottom w:val="nil"/>
          <w:right w:val="nil"/>
          <w:between w:val="nil"/>
        </w:pBdr>
        <w:spacing w:after="0"/>
        <w:contextualSpacing/>
      </w:pPr>
      <w:r>
        <w:t>Additionally, since we are not looking for patients with a specific indication there is a potential residual confounding by indication in the analysis.</w:t>
      </w:r>
    </w:p>
    <w:p w14:paraId="57B28745" w14:textId="1ED100CE" w:rsidR="00246164" w:rsidRDefault="00246164" w:rsidP="00146B49">
      <w:pPr>
        <w:widowControl w:val="0"/>
        <w:numPr>
          <w:ilvl w:val="0"/>
          <w:numId w:val="12"/>
        </w:numPr>
        <w:pBdr>
          <w:top w:val="nil"/>
          <w:left w:val="nil"/>
          <w:bottom w:val="nil"/>
          <w:right w:val="nil"/>
          <w:between w:val="nil"/>
        </w:pBdr>
        <w:spacing w:after="0"/>
        <w:contextualSpacing/>
      </w:pPr>
      <w:r w:rsidRPr="00246164">
        <w:t xml:space="preserve">Indication and outcome misclassification are a concern in administrative </w:t>
      </w:r>
      <w:r w:rsidR="00704950" w:rsidRPr="00246164">
        <w:t>data</w:t>
      </w:r>
      <w:r w:rsidR="00B93AA6">
        <w:t xml:space="preserve"> </w:t>
      </w:r>
      <w:r w:rsidR="00704950">
        <w:t>source</w:t>
      </w:r>
      <w:r w:rsidR="00704950" w:rsidRPr="00246164">
        <w:t xml:space="preserve">s </w:t>
      </w:r>
      <w:r w:rsidRPr="00246164">
        <w:t xml:space="preserve">because </w:t>
      </w:r>
      <w:r w:rsidR="00704950">
        <w:t xml:space="preserve">sometimes </w:t>
      </w:r>
      <w:r w:rsidRPr="00246164">
        <w:t xml:space="preserve">diagnosis codes intended for reimbursement </w:t>
      </w:r>
      <w:r w:rsidR="00704950">
        <w:t xml:space="preserve">is not considered the gold-standard documentation </w:t>
      </w:r>
      <w:r w:rsidR="00E049A1">
        <w:t>of</w:t>
      </w:r>
      <w:r w:rsidRPr="00246164">
        <w:t xml:space="preserve"> patient</w:t>
      </w:r>
      <w:r w:rsidR="00D01B1A">
        <w:t xml:space="preserve"> present</w:t>
      </w:r>
      <w:r w:rsidRPr="00246164">
        <w:t xml:space="preserve"> clinical condition. </w:t>
      </w:r>
    </w:p>
    <w:p w14:paraId="0EBED830" w14:textId="6BDF6DB8" w:rsidR="00246164" w:rsidRDefault="00246164" w:rsidP="00246164">
      <w:pPr>
        <w:widowControl w:val="0"/>
        <w:numPr>
          <w:ilvl w:val="0"/>
          <w:numId w:val="12"/>
        </w:numPr>
        <w:pBdr>
          <w:top w:val="nil"/>
          <w:left w:val="nil"/>
          <w:bottom w:val="nil"/>
          <w:right w:val="nil"/>
          <w:between w:val="nil"/>
        </w:pBdr>
        <w:spacing w:after="0"/>
        <w:contextualSpacing/>
      </w:pPr>
      <w:r w:rsidRPr="00246164">
        <w:t xml:space="preserve">Causality between drug exposure and any given event cannot be drawn for individual cases. </w:t>
      </w:r>
    </w:p>
    <w:p w14:paraId="280541A4" w14:textId="0B04DD57" w:rsidR="00DF29D6" w:rsidRDefault="00DF29D6" w:rsidP="000A1975">
      <w:pPr>
        <w:pStyle w:val="Heading1"/>
      </w:pPr>
      <w:r>
        <w:t>Protection of Human Subjects</w:t>
      </w:r>
    </w:p>
    <w:p w14:paraId="50C60737" w14:textId="2EB2BB42" w:rsidR="000A1975" w:rsidRDefault="000A1975" w:rsidP="000A1975">
      <w:pPr>
        <w:rPr>
          <w:iCs/>
        </w:rPr>
      </w:pPr>
      <w:r w:rsidRPr="00B0402F">
        <w:t xml:space="preserve">The New England Institutional Review Board (IRB) has determined that studies conducted in </w:t>
      </w:r>
      <w:r>
        <w:t xml:space="preserve">IBM MarketScan CCAE, MDCR, and Optum Extended </w:t>
      </w:r>
      <w:r w:rsidR="00EA3356">
        <w:t>DOD</w:t>
      </w:r>
      <w:r>
        <w:t xml:space="preserve"> </w:t>
      </w:r>
      <w:r w:rsidRPr="00B0402F">
        <w:rPr>
          <w:iCs/>
        </w:rPr>
        <w:t>are exempt from study-specific IRB review, as these studies do not qualify as human subjects research.</w:t>
      </w:r>
      <w:r>
        <w:rPr>
          <w:iCs/>
        </w:rPr>
        <w:t xml:space="preserve"> </w:t>
      </w:r>
      <w:r w:rsidR="00344272" w:rsidRPr="006301B4">
        <w:rPr>
          <w:iCs/>
        </w:rPr>
        <w:t>The JMDC, the owner of the JMDC database, has certified that the data “is anonymously processed information so ethics approval is not necessary when you use it for the publications.”</w:t>
      </w:r>
    </w:p>
    <w:p w14:paraId="54ABFDD7" w14:textId="6BA3CF8C" w:rsidR="000A1975" w:rsidRPr="000A1975" w:rsidRDefault="000A1975" w:rsidP="000A1975">
      <w:r w:rsidRPr="000A1975">
        <w:t xml:space="preserve">Confidentiality of </w:t>
      </w:r>
      <w:r w:rsidR="00C73919">
        <w:t>subject</w:t>
      </w:r>
      <w:r w:rsidRPr="000A1975">
        <w:t xml:space="preserve"> records will be maintained always. All study reports will contain aggregate data only and will not identify individual </w:t>
      </w:r>
      <w:r w:rsidR="00C73919">
        <w:t>subject</w:t>
      </w:r>
      <w:r w:rsidRPr="000A1975">
        <w:t xml:space="preserve">s or physicians. At no time during the study will the sponsor receive </w:t>
      </w:r>
      <w:r w:rsidR="00C73919">
        <w:t>subject</w:t>
      </w:r>
      <w:r w:rsidRPr="000A1975">
        <w:t xml:space="preserve"> identifying information except when it is required by regulations in case of reporting adverse events.</w:t>
      </w:r>
    </w:p>
    <w:p w14:paraId="3800810B" w14:textId="6A5F3BD3" w:rsidR="00DF29D6" w:rsidRDefault="00DF29D6" w:rsidP="000A1975">
      <w:pPr>
        <w:pStyle w:val="Heading1"/>
      </w:pPr>
      <w:r>
        <w:t>Safety Data Collection and Reporting</w:t>
      </w:r>
    </w:p>
    <w:p w14:paraId="6286EB50" w14:textId="2AE8BCD3" w:rsidR="000A1975" w:rsidRPr="000A1975" w:rsidRDefault="000A1975" w:rsidP="000A1975">
      <w:r w:rsidRPr="000A1975">
        <w:t>This study uses coded data that already exist in a</w:t>
      </w:r>
      <w:r>
        <w:t>n</w:t>
      </w:r>
      <w:r w:rsidRPr="000A1975">
        <w:t xml:space="preserve"> electronic database. In this type of </w:t>
      </w:r>
      <w:r w:rsidR="00704950" w:rsidRPr="000A1975">
        <w:t>data</w:t>
      </w:r>
      <w:r w:rsidR="00B93AA6">
        <w:t xml:space="preserve"> </w:t>
      </w:r>
      <w:r w:rsidR="00704950">
        <w:t>source</w:t>
      </w:r>
      <w:r w:rsidRPr="000A1975">
        <w:t xml:space="preserve">, the minimum criteria for reporting an adverse event (i.e., identifiable </w:t>
      </w:r>
      <w:r w:rsidR="00C73919">
        <w:t>subject</w:t>
      </w:r>
      <w:r w:rsidRPr="000A1975">
        <w:t>, identifiable reporter, a suspect product, and event) are not available, and adverse events are not reportable as individual case safety reports. The study results will be assessed for medically important results.</w:t>
      </w:r>
    </w:p>
    <w:p w14:paraId="27BD07B8" w14:textId="6CFE37D9" w:rsidR="00DF29D6" w:rsidRDefault="00DF29D6" w:rsidP="000A1975">
      <w:pPr>
        <w:pStyle w:val="Heading1"/>
      </w:pPr>
      <w:r>
        <w:lastRenderedPageBreak/>
        <w:t>Plans for Disseminating and Communicating Study Results</w:t>
      </w:r>
    </w:p>
    <w:p w14:paraId="1A354F44" w14:textId="717C12A1" w:rsidR="00AD30F8" w:rsidRDefault="00AD30F8" w:rsidP="00BB5A7E">
      <w:r>
        <w:t>No results for the analysis within CPRD will be shared either internally or externally with</w:t>
      </w:r>
      <w:r w:rsidR="00F21BC9">
        <w:t>out</w:t>
      </w:r>
      <w:r>
        <w:t xml:space="preserve"> prior ISAC approval</w:t>
      </w:r>
      <w:r w:rsidR="002A799C">
        <w:t xml:space="preserve">. </w:t>
      </w:r>
      <w:r>
        <w:t>We will not move forward with publication with the Optum data without prior notification to Optum.</w:t>
      </w:r>
    </w:p>
    <w:p w14:paraId="6FF02B71" w14:textId="249C50A3" w:rsidR="00BB5A7E" w:rsidRPr="00613F1E" w:rsidRDefault="00BB5A7E" w:rsidP="00BB5A7E">
      <w:pPr>
        <w:rPr>
          <w:bCs/>
          <w:iCs/>
        </w:rPr>
      </w:pPr>
      <w:r w:rsidRPr="00613F1E">
        <w:t xml:space="preserve">The protocol will be registered at </w:t>
      </w:r>
      <w:bookmarkStart w:id="6" w:name="_Hlk41311164"/>
      <w:r w:rsidR="00F21BC9" w:rsidRPr="00F21BC9">
        <w:t xml:space="preserve"> European Network of Centres for Pharmacoepidemiology and Pharmacovigilance </w:t>
      </w:r>
      <w:r w:rsidR="00F21BC9">
        <w:t>(EnCePP)</w:t>
      </w:r>
      <w:r w:rsidRPr="00613F1E">
        <w:t xml:space="preserve"> </w:t>
      </w:r>
      <w:bookmarkEnd w:id="6"/>
      <w:r w:rsidRPr="00613F1E">
        <w:t>after finalization. Results will be reported to the registration location within 12 months of completion. Additionally, results will be submitted for peer-reviewed publication</w:t>
      </w:r>
      <w:r w:rsidR="002A799C">
        <w:t xml:space="preserve">. </w:t>
      </w:r>
    </w:p>
    <w:p w14:paraId="2491FD8E" w14:textId="5641464B" w:rsidR="00DF29D6" w:rsidRDefault="00DF29D6" w:rsidP="000A1975">
      <w:pPr>
        <w:pStyle w:val="Heading1"/>
      </w:pPr>
      <w:r>
        <w:t>List of Tables and Figures</w:t>
      </w:r>
    </w:p>
    <w:p w14:paraId="32AFE388" w14:textId="77777777" w:rsidR="00783942" w:rsidRDefault="00783942" w:rsidP="00783942">
      <w:r>
        <w:t>TABLE 1 – Description of Data Sources</w:t>
      </w:r>
    </w:p>
    <w:p w14:paraId="20B8AEBA" w14:textId="77777777" w:rsidR="00783942" w:rsidRDefault="00783942" w:rsidP="00783942">
      <w:r>
        <w:t>TABLE 2 - Target Cohort 1 (T1):  Tramadol</w:t>
      </w:r>
    </w:p>
    <w:p w14:paraId="6813D2A2" w14:textId="77777777" w:rsidR="00783942" w:rsidRDefault="00783942" w:rsidP="00783942">
      <w:r>
        <w:t>TABLE 3 - Target Cohort 2 (T2):  Tramadol (exclude cough, antibiotic, cold and cough medications, and antihistamines in last 30 days)</w:t>
      </w:r>
    </w:p>
    <w:p w14:paraId="5B84927A" w14:textId="77777777" w:rsidR="00783942" w:rsidRDefault="00783942" w:rsidP="00783942">
      <w:r>
        <w:t>TABLE 4 - Comparator Cohort 1 (C1):  Codeine</w:t>
      </w:r>
    </w:p>
    <w:p w14:paraId="07F4354E" w14:textId="77777777" w:rsidR="00783942" w:rsidRDefault="00783942" w:rsidP="00783942">
      <w:r>
        <w:t>TABLE 5 - Comparator Cohort 2 (C2):  Codeine (exclude cough, antibiotic, cold and cough medications, and antihistamines in last 30 days)</w:t>
      </w:r>
    </w:p>
    <w:p w14:paraId="3EADA2CA" w14:textId="77777777" w:rsidR="00783942" w:rsidRDefault="00783942" w:rsidP="00783942">
      <w:r>
        <w:t>TABLE 6 - Outcome Cohort 1 (O1):  Primary Hip Fracture (READ Codes for CPRD)</w:t>
      </w:r>
    </w:p>
    <w:p w14:paraId="264AF4BA" w14:textId="77777777" w:rsidR="00783942" w:rsidRDefault="00783942" w:rsidP="00783942">
      <w:r>
        <w:t>TABLE 7 - Outcome Cohort 2 (O2):  (Primary Hip Fracture ER/IP Dx with Hip Fracture procedures +/- 7 days) OR (Primary Hip Fracture procedures with Hip Fracture ER/IP +/- 7 days)</w:t>
      </w:r>
    </w:p>
    <w:p w14:paraId="249B5924" w14:textId="77777777" w:rsidR="00783942" w:rsidRDefault="00783942" w:rsidP="00783942">
      <w:r>
        <w:t>TABLE 8 – Performance of Outcome Cohort 2 - (Primary Hip Fracture ER/IP Dx with Hip Fracture procedures +/- 7 days) OR (Primary Hip Fracture procedures with Hip Fracture ER/IP +/- 7 days) Across the Claims Databases Considered for this analysis.</w:t>
      </w:r>
    </w:p>
    <w:p w14:paraId="76B77E2F" w14:textId="77777777" w:rsidR="00783942" w:rsidRDefault="00783942" w:rsidP="00783942">
      <w:r>
        <w:t>TABLE 9 – Number of Subjects in Target and Comparator Cohorts Before Matching</w:t>
      </w:r>
    </w:p>
    <w:p w14:paraId="7870D58B" w14:textId="77777777" w:rsidR="00783942" w:rsidRDefault="00783942" w:rsidP="00783942">
      <w:r>
        <w:t>TABLE 10 – Analysis to Perform</w:t>
      </w:r>
    </w:p>
    <w:p w14:paraId="1BBD3B19" w14:textId="77777777" w:rsidR="00783942" w:rsidRDefault="00783942" w:rsidP="00783942">
      <w:r>
        <w:t xml:space="preserve">TABLE 11 – Diagnostic Results </w:t>
      </w:r>
    </w:p>
    <w:p w14:paraId="77179E80" w14:textId="55C46ECE" w:rsidR="00783942" w:rsidRPr="00783942" w:rsidRDefault="00783942" w:rsidP="00783942">
      <w:r>
        <w:t>TABLE 12 – Cohort Comparisons by database that achieve (pass) or do not achieve (fail) adequate equipoise (&gt;50%) and adequate covariate balance after 1:1 propensity score matching</w:t>
      </w:r>
      <w:r w:rsidR="002A799C">
        <w:t xml:space="preserve">. </w:t>
      </w:r>
      <w:r>
        <w:t>Population-level effect estimates from database-specific exposure cohort comparisons that achieve adequate equipoise and adequate covariate balance will be reported.</w:t>
      </w:r>
    </w:p>
    <w:p w14:paraId="4B9CAD92" w14:textId="77777777" w:rsidR="009050F0" w:rsidRDefault="009050F0">
      <w:pPr>
        <w:rPr>
          <w:rFonts w:asciiTheme="majorHAnsi" w:eastAsiaTheme="majorEastAsia" w:hAnsiTheme="majorHAnsi" w:cstheme="majorBidi"/>
          <w:color w:val="365F91" w:themeColor="accent1" w:themeShade="BF"/>
          <w:sz w:val="32"/>
          <w:szCs w:val="32"/>
        </w:rPr>
      </w:pPr>
      <w:r>
        <w:br w:type="page"/>
      </w:r>
    </w:p>
    <w:p w14:paraId="5FB7E635" w14:textId="364F91A8" w:rsidR="009050F0" w:rsidRDefault="009050F0" w:rsidP="000A1975">
      <w:pPr>
        <w:pStyle w:val="Heading1"/>
      </w:pPr>
      <w:r>
        <w:lastRenderedPageBreak/>
        <w:t>Annex</w:t>
      </w:r>
    </w:p>
    <w:p w14:paraId="2593A124" w14:textId="4CB5ABCE" w:rsidR="009050F0" w:rsidRDefault="009050F0" w:rsidP="00D350F5">
      <w:pPr>
        <w:pStyle w:val="Heading2"/>
      </w:pPr>
      <w:r>
        <w:t>Appendix 1 – Negative Controls List</w:t>
      </w:r>
    </w:p>
    <w:p w14:paraId="708CE53C" w14:textId="5181C147" w:rsidR="009050F0" w:rsidRDefault="00A959C7" w:rsidP="009050F0">
      <w:r>
        <w:t>The following is a list of outcomes not believed to be caused by tramadol or codeine.</w:t>
      </w:r>
    </w:p>
    <w:tbl>
      <w:tblPr>
        <w:tblStyle w:val="TableGrid"/>
        <w:tblW w:w="9643" w:type="dxa"/>
        <w:tblLook w:val="04A0" w:firstRow="1" w:lastRow="0" w:firstColumn="1" w:lastColumn="0" w:noHBand="0" w:noVBand="1"/>
      </w:tblPr>
      <w:tblGrid>
        <w:gridCol w:w="1383"/>
        <w:gridCol w:w="8260"/>
      </w:tblGrid>
      <w:tr w:rsidR="00A959C7" w:rsidRPr="00A959C7" w14:paraId="72F76417" w14:textId="77777777" w:rsidTr="00A959C7">
        <w:trPr>
          <w:trHeight w:val="300"/>
          <w:tblHeader/>
        </w:trPr>
        <w:tc>
          <w:tcPr>
            <w:tcW w:w="9643" w:type="dxa"/>
            <w:gridSpan w:val="2"/>
            <w:shd w:val="clear" w:color="auto" w:fill="BFBFBF" w:themeFill="background1" w:themeFillShade="BF"/>
            <w:noWrap/>
          </w:tcPr>
          <w:p w14:paraId="70AE8A2A" w14:textId="6749E228" w:rsidR="00A959C7" w:rsidRPr="00A959C7" w:rsidRDefault="00A959C7" w:rsidP="00A959C7">
            <w:pPr>
              <w:rPr>
                <w:rFonts w:ascii="Calibri" w:eastAsia="Times New Roman" w:hAnsi="Calibri" w:cs="Calibri"/>
                <w:b/>
                <w:bCs/>
                <w:color w:val="000000"/>
              </w:rPr>
            </w:pPr>
            <w:r>
              <w:rPr>
                <w:rFonts w:ascii="Calibri" w:eastAsia="Times New Roman" w:hAnsi="Calibri" w:cs="Calibri"/>
                <w:b/>
                <w:bCs/>
                <w:color w:val="000000"/>
              </w:rPr>
              <w:t>APPENDIX 1 – Table 1 – Negative Control List</w:t>
            </w:r>
          </w:p>
        </w:tc>
      </w:tr>
      <w:tr w:rsidR="00A959C7" w:rsidRPr="00A959C7" w14:paraId="120D62DC" w14:textId="77777777" w:rsidTr="00A959C7">
        <w:trPr>
          <w:trHeight w:val="300"/>
          <w:tblHeader/>
        </w:trPr>
        <w:tc>
          <w:tcPr>
            <w:tcW w:w="1383" w:type="dxa"/>
            <w:shd w:val="clear" w:color="auto" w:fill="D9D9D9" w:themeFill="background1" w:themeFillShade="D9"/>
            <w:noWrap/>
            <w:hideMark/>
          </w:tcPr>
          <w:p w14:paraId="7656E287" w14:textId="77777777" w:rsidR="00A959C7" w:rsidRPr="00A959C7" w:rsidRDefault="00A959C7" w:rsidP="00A959C7">
            <w:pPr>
              <w:rPr>
                <w:rFonts w:ascii="Calibri" w:eastAsia="Times New Roman" w:hAnsi="Calibri" w:cs="Calibri"/>
                <w:b/>
                <w:bCs/>
                <w:color w:val="000000"/>
              </w:rPr>
            </w:pPr>
            <w:r w:rsidRPr="00A959C7">
              <w:rPr>
                <w:rFonts w:ascii="Calibri" w:eastAsia="Times New Roman" w:hAnsi="Calibri" w:cs="Calibri"/>
                <w:b/>
                <w:bCs/>
                <w:color w:val="000000"/>
              </w:rPr>
              <w:t>CONCEPT_ID</w:t>
            </w:r>
          </w:p>
        </w:tc>
        <w:tc>
          <w:tcPr>
            <w:tcW w:w="8260" w:type="dxa"/>
            <w:shd w:val="clear" w:color="auto" w:fill="D9D9D9" w:themeFill="background1" w:themeFillShade="D9"/>
            <w:noWrap/>
            <w:hideMark/>
          </w:tcPr>
          <w:p w14:paraId="7E3D55B1" w14:textId="77777777" w:rsidR="00A959C7" w:rsidRPr="00A959C7" w:rsidRDefault="00A959C7" w:rsidP="00A959C7">
            <w:pPr>
              <w:rPr>
                <w:rFonts w:ascii="Calibri" w:eastAsia="Times New Roman" w:hAnsi="Calibri" w:cs="Calibri"/>
                <w:b/>
                <w:bCs/>
                <w:color w:val="000000"/>
              </w:rPr>
            </w:pPr>
            <w:r w:rsidRPr="00A959C7">
              <w:rPr>
                <w:rFonts w:ascii="Calibri" w:eastAsia="Times New Roman" w:hAnsi="Calibri" w:cs="Calibri"/>
                <w:b/>
                <w:bCs/>
                <w:color w:val="000000"/>
              </w:rPr>
              <w:t>CONCEPT_NAME</w:t>
            </w:r>
          </w:p>
        </w:tc>
      </w:tr>
      <w:tr w:rsidR="00A959C7" w:rsidRPr="00A959C7" w14:paraId="266B0671" w14:textId="77777777" w:rsidTr="00A959C7">
        <w:trPr>
          <w:trHeight w:val="300"/>
        </w:trPr>
        <w:tc>
          <w:tcPr>
            <w:tcW w:w="1383" w:type="dxa"/>
            <w:noWrap/>
            <w:hideMark/>
          </w:tcPr>
          <w:p w14:paraId="269659A1"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46273370</w:t>
            </w:r>
          </w:p>
        </w:tc>
        <w:tc>
          <w:tcPr>
            <w:tcW w:w="8260" w:type="dxa"/>
            <w:noWrap/>
            <w:hideMark/>
          </w:tcPr>
          <w:p w14:paraId="70F948CE"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Abnormal chest sounds</w:t>
            </w:r>
          </w:p>
        </w:tc>
      </w:tr>
      <w:tr w:rsidR="00A959C7" w:rsidRPr="00A959C7" w14:paraId="4CE61737" w14:textId="77777777" w:rsidTr="00A959C7">
        <w:trPr>
          <w:trHeight w:val="300"/>
        </w:trPr>
        <w:tc>
          <w:tcPr>
            <w:tcW w:w="1383" w:type="dxa"/>
            <w:noWrap/>
            <w:hideMark/>
          </w:tcPr>
          <w:p w14:paraId="72E2DD69"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4093531</w:t>
            </w:r>
          </w:p>
        </w:tc>
        <w:tc>
          <w:tcPr>
            <w:tcW w:w="8260" w:type="dxa"/>
            <w:noWrap/>
            <w:hideMark/>
          </w:tcPr>
          <w:p w14:paraId="0455067A"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Absence of toe</w:t>
            </w:r>
          </w:p>
        </w:tc>
      </w:tr>
      <w:tr w:rsidR="00A959C7" w:rsidRPr="00A959C7" w14:paraId="7889BA4C" w14:textId="77777777" w:rsidTr="00A959C7">
        <w:trPr>
          <w:trHeight w:val="300"/>
        </w:trPr>
        <w:tc>
          <w:tcPr>
            <w:tcW w:w="1383" w:type="dxa"/>
            <w:noWrap/>
            <w:hideMark/>
          </w:tcPr>
          <w:p w14:paraId="321568DB"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4092879</w:t>
            </w:r>
          </w:p>
        </w:tc>
        <w:tc>
          <w:tcPr>
            <w:tcW w:w="8260" w:type="dxa"/>
            <w:noWrap/>
            <w:hideMark/>
          </w:tcPr>
          <w:p w14:paraId="7A646528"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Absent kidney</w:t>
            </w:r>
          </w:p>
        </w:tc>
      </w:tr>
      <w:tr w:rsidR="00A959C7" w:rsidRPr="00A959C7" w14:paraId="3B2796BC" w14:textId="77777777" w:rsidTr="00A959C7">
        <w:trPr>
          <w:trHeight w:val="300"/>
        </w:trPr>
        <w:tc>
          <w:tcPr>
            <w:tcW w:w="1383" w:type="dxa"/>
            <w:noWrap/>
            <w:hideMark/>
          </w:tcPr>
          <w:p w14:paraId="56BCDEBC"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441968</w:t>
            </w:r>
          </w:p>
        </w:tc>
        <w:tc>
          <w:tcPr>
            <w:tcW w:w="8260" w:type="dxa"/>
            <w:noWrap/>
            <w:hideMark/>
          </w:tcPr>
          <w:p w14:paraId="26B9A625"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Acetonuria</w:t>
            </w:r>
          </w:p>
        </w:tc>
      </w:tr>
      <w:tr w:rsidR="00A959C7" w:rsidRPr="00A959C7" w14:paraId="3DC89EC1" w14:textId="77777777" w:rsidTr="00A959C7">
        <w:trPr>
          <w:trHeight w:val="300"/>
        </w:trPr>
        <w:tc>
          <w:tcPr>
            <w:tcW w:w="1383" w:type="dxa"/>
            <w:noWrap/>
            <w:hideMark/>
          </w:tcPr>
          <w:p w14:paraId="78CE7419"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4081648</w:t>
            </w:r>
          </w:p>
        </w:tc>
        <w:tc>
          <w:tcPr>
            <w:tcW w:w="8260" w:type="dxa"/>
            <w:noWrap/>
            <w:hideMark/>
          </w:tcPr>
          <w:p w14:paraId="2348E011"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Acute vaginitis</w:t>
            </w:r>
          </w:p>
        </w:tc>
      </w:tr>
      <w:tr w:rsidR="00A959C7" w:rsidRPr="00A959C7" w14:paraId="0AE40F6F" w14:textId="77777777" w:rsidTr="00A959C7">
        <w:trPr>
          <w:trHeight w:val="300"/>
        </w:trPr>
        <w:tc>
          <w:tcPr>
            <w:tcW w:w="1383" w:type="dxa"/>
            <w:noWrap/>
            <w:hideMark/>
          </w:tcPr>
          <w:p w14:paraId="547F1CE4"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4061157</w:t>
            </w:r>
          </w:p>
        </w:tc>
        <w:tc>
          <w:tcPr>
            <w:tcW w:w="8260" w:type="dxa"/>
            <w:noWrap/>
            <w:hideMark/>
          </w:tcPr>
          <w:p w14:paraId="2B843B4F"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Antenatal ultrasound scan abnormal</w:t>
            </w:r>
          </w:p>
        </w:tc>
      </w:tr>
      <w:tr w:rsidR="00A959C7" w:rsidRPr="00A959C7" w14:paraId="76EC4DB3" w14:textId="77777777" w:rsidTr="00A959C7">
        <w:trPr>
          <w:trHeight w:val="300"/>
        </w:trPr>
        <w:tc>
          <w:tcPr>
            <w:tcW w:w="1383" w:type="dxa"/>
            <w:noWrap/>
            <w:hideMark/>
          </w:tcPr>
          <w:p w14:paraId="6A30BE9C"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200528</w:t>
            </w:r>
          </w:p>
        </w:tc>
        <w:tc>
          <w:tcPr>
            <w:tcW w:w="8260" w:type="dxa"/>
            <w:noWrap/>
            <w:hideMark/>
          </w:tcPr>
          <w:p w14:paraId="6B0D43BB"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Ascites</w:t>
            </w:r>
          </w:p>
        </w:tc>
      </w:tr>
      <w:tr w:rsidR="00A959C7" w:rsidRPr="00A959C7" w14:paraId="00482548" w14:textId="77777777" w:rsidTr="00A959C7">
        <w:trPr>
          <w:trHeight w:val="300"/>
        </w:trPr>
        <w:tc>
          <w:tcPr>
            <w:tcW w:w="1383" w:type="dxa"/>
            <w:noWrap/>
            <w:hideMark/>
          </w:tcPr>
          <w:p w14:paraId="626DB41A"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438409</w:t>
            </w:r>
          </w:p>
        </w:tc>
        <w:tc>
          <w:tcPr>
            <w:tcW w:w="8260" w:type="dxa"/>
            <w:noWrap/>
            <w:hideMark/>
          </w:tcPr>
          <w:p w14:paraId="25A32ED3"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Attention deficit hyperactivity disorder</w:t>
            </w:r>
          </w:p>
        </w:tc>
      </w:tr>
      <w:tr w:rsidR="00A959C7" w:rsidRPr="00A959C7" w14:paraId="60181981" w14:textId="77777777" w:rsidTr="00A959C7">
        <w:trPr>
          <w:trHeight w:val="300"/>
        </w:trPr>
        <w:tc>
          <w:tcPr>
            <w:tcW w:w="1383" w:type="dxa"/>
            <w:noWrap/>
            <w:hideMark/>
          </w:tcPr>
          <w:p w14:paraId="6ACAD95A"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434170</w:t>
            </w:r>
          </w:p>
        </w:tc>
        <w:tc>
          <w:tcPr>
            <w:tcW w:w="8260" w:type="dxa"/>
            <w:noWrap/>
            <w:hideMark/>
          </w:tcPr>
          <w:p w14:paraId="03013342"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Atypical squamous cells of undetermined significance on cervical Papanicolaou smear</w:t>
            </w:r>
          </w:p>
        </w:tc>
      </w:tr>
      <w:tr w:rsidR="00A959C7" w:rsidRPr="00A959C7" w14:paraId="41D23EC8" w14:textId="77777777" w:rsidTr="00A959C7">
        <w:trPr>
          <w:trHeight w:val="300"/>
        </w:trPr>
        <w:tc>
          <w:tcPr>
            <w:tcW w:w="1383" w:type="dxa"/>
            <w:noWrap/>
            <w:hideMark/>
          </w:tcPr>
          <w:p w14:paraId="1797625A"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4045471</w:t>
            </w:r>
          </w:p>
        </w:tc>
        <w:tc>
          <w:tcPr>
            <w:tcW w:w="8260" w:type="dxa"/>
            <w:noWrap/>
            <w:hideMark/>
          </w:tcPr>
          <w:p w14:paraId="25A4E42C"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Autoimmune reaction mediated by cell-mediated immunity</w:t>
            </w:r>
          </w:p>
        </w:tc>
      </w:tr>
      <w:tr w:rsidR="00A959C7" w:rsidRPr="00A959C7" w14:paraId="20B8FDAA" w14:textId="77777777" w:rsidTr="00A959C7">
        <w:trPr>
          <w:trHeight w:val="300"/>
        </w:trPr>
        <w:tc>
          <w:tcPr>
            <w:tcW w:w="1383" w:type="dxa"/>
            <w:noWrap/>
            <w:hideMark/>
          </w:tcPr>
          <w:p w14:paraId="39BF4D7B"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132736</w:t>
            </w:r>
          </w:p>
        </w:tc>
        <w:tc>
          <w:tcPr>
            <w:tcW w:w="8260" w:type="dxa"/>
            <w:noWrap/>
            <w:hideMark/>
          </w:tcPr>
          <w:p w14:paraId="7B0C44D1"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Bacteremia</w:t>
            </w:r>
          </w:p>
        </w:tc>
      </w:tr>
      <w:tr w:rsidR="00A959C7" w:rsidRPr="00A959C7" w14:paraId="07A48F44" w14:textId="77777777" w:rsidTr="00A959C7">
        <w:trPr>
          <w:trHeight w:val="300"/>
        </w:trPr>
        <w:tc>
          <w:tcPr>
            <w:tcW w:w="1383" w:type="dxa"/>
            <w:noWrap/>
            <w:hideMark/>
          </w:tcPr>
          <w:p w14:paraId="73E8206C"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438990</w:t>
            </w:r>
          </w:p>
        </w:tc>
        <w:tc>
          <w:tcPr>
            <w:tcW w:w="8260" w:type="dxa"/>
            <w:noWrap/>
            <w:hideMark/>
          </w:tcPr>
          <w:p w14:paraId="2B30BBE2"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Benign neuroendocrine tumor</w:t>
            </w:r>
          </w:p>
        </w:tc>
      </w:tr>
      <w:tr w:rsidR="00A959C7" w:rsidRPr="00A959C7" w14:paraId="7140C63B" w14:textId="77777777" w:rsidTr="00A959C7">
        <w:trPr>
          <w:trHeight w:val="300"/>
        </w:trPr>
        <w:tc>
          <w:tcPr>
            <w:tcW w:w="1383" w:type="dxa"/>
            <w:noWrap/>
            <w:hideMark/>
          </w:tcPr>
          <w:p w14:paraId="4F18E617"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4195873</w:t>
            </w:r>
          </w:p>
        </w:tc>
        <w:tc>
          <w:tcPr>
            <w:tcW w:w="8260" w:type="dxa"/>
            <w:noWrap/>
            <w:hideMark/>
          </w:tcPr>
          <w:p w14:paraId="093FD7A7"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Breath smells unpleasant</w:t>
            </w:r>
          </w:p>
        </w:tc>
      </w:tr>
      <w:tr w:rsidR="00A959C7" w:rsidRPr="00A959C7" w14:paraId="0C25D4D9" w14:textId="77777777" w:rsidTr="00A959C7">
        <w:trPr>
          <w:trHeight w:val="300"/>
        </w:trPr>
        <w:tc>
          <w:tcPr>
            <w:tcW w:w="1383" w:type="dxa"/>
            <w:noWrap/>
            <w:hideMark/>
          </w:tcPr>
          <w:p w14:paraId="5D01B7D9"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4067069</w:t>
            </w:r>
          </w:p>
        </w:tc>
        <w:tc>
          <w:tcPr>
            <w:tcW w:w="8260" w:type="dxa"/>
            <w:noWrap/>
            <w:hideMark/>
          </w:tcPr>
          <w:p w14:paraId="25F6E7C2"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Callosity</w:t>
            </w:r>
          </w:p>
        </w:tc>
      </w:tr>
      <w:tr w:rsidR="00A959C7" w:rsidRPr="00A959C7" w14:paraId="7A0E617D" w14:textId="77777777" w:rsidTr="00A959C7">
        <w:trPr>
          <w:trHeight w:val="300"/>
        </w:trPr>
        <w:tc>
          <w:tcPr>
            <w:tcW w:w="1383" w:type="dxa"/>
            <w:noWrap/>
            <w:hideMark/>
          </w:tcPr>
          <w:p w14:paraId="2263345E"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4228429</w:t>
            </w:r>
          </w:p>
        </w:tc>
        <w:tc>
          <w:tcPr>
            <w:tcW w:w="8260" w:type="dxa"/>
            <w:noWrap/>
            <w:hideMark/>
          </w:tcPr>
          <w:p w14:paraId="52DCC214"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Carnitine deficiency</w:t>
            </w:r>
          </w:p>
        </w:tc>
      </w:tr>
      <w:tr w:rsidR="00A959C7" w:rsidRPr="00A959C7" w14:paraId="25E4D9CD" w14:textId="77777777" w:rsidTr="00A959C7">
        <w:trPr>
          <w:trHeight w:val="300"/>
        </w:trPr>
        <w:tc>
          <w:tcPr>
            <w:tcW w:w="1383" w:type="dxa"/>
            <w:noWrap/>
            <w:hideMark/>
          </w:tcPr>
          <w:p w14:paraId="14BEEBA7"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376116</w:t>
            </w:r>
          </w:p>
        </w:tc>
        <w:tc>
          <w:tcPr>
            <w:tcW w:w="8260" w:type="dxa"/>
            <w:noWrap/>
            <w:hideMark/>
          </w:tcPr>
          <w:p w14:paraId="7B63273A"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Central scotoma</w:t>
            </w:r>
          </w:p>
        </w:tc>
      </w:tr>
      <w:tr w:rsidR="00A959C7" w:rsidRPr="00A959C7" w14:paraId="2524B60F" w14:textId="77777777" w:rsidTr="00A959C7">
        <w:trPr>
          <w:trHeight w:val="300"/>
        </w:trPr>
        <w:tc>
          <w:tcPr>
            <w:tcW w:w="1383" w:type="dxa"/>
            <w:noWrap/>
            <w:hideMark/>
          </w:tcPr>
          <w:p w14:paraId="57845F85"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443570</w:t>
            </w:r>
          </w:p>
        </w:tc>
        <w:tc>
          <w:tcPr>
            <w:tcW w:w="8260" w:type="dxa"/>
            <w:noWrap/>
            <w:hideMark/>
          </w:tcPr>
          <w:p w14:paraId="0C514730"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Cervicovaginal cytology: Low grade squamous intraepithelial lesion</w:t>
            </w:r>
          </w:p>
        </w:tc>
      </w:tr>
      <w:tr w:rsidR="00A959C7" w:rsidRPr="00A959C7" w14:paraId="3DA32BCC" w14:textId="77777777" w:rsidTr="00A959C7">
        <w:trPr>
          <w:trHeight w:val="300"/>
        </w:trPr>
        <w:tc>
          <w:tcPr>
            <w:tcW w:w="1383" w:type="dxa"/>
            <w:noWrap/>
            <w:hideMark/>
          </w:tcPr>
          <w:p w14:paraId="0C692B14"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201613</w:t>
            </w:r>
          </w:p>
        </w:tc>
        <w:tc>
          <w:tcPr>
            <w:tcW w:w="8260" w:type="dxa"/>
            <w:noWrap/>
            <w:hideMark/>
          </w:tcPr>
          <w:p w14:paraId="39A658A3"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Chronic nonalcoholic liver disease</w:t>
            </w:r>
          </w:p>
        </w:tc>
      </w:tr>
      <w:tr w:rsidR="00A959C7" w:rsidRPr="00A959C7" w14:paraId="648DE2C3" w14:textId="77777777" w:rsidTr="00A959C7">
        <w:trPr>
          <w:trHeight w:val="300"/>
        </w:trPr>
        <w:tc>
          <w:tcPr>
            <w:tcW w:w="1383" w:type="dxa"/>
            <w:noWrap/>
            <w:hideMark/>
          </w:tcPr>
          <w:p w14:paraId="37D40EFF"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4201390</w:t>
            </w:r>
          </w:p>
        </w:tc>
        <w:tc>
          <w:tcPr>
            <w:tcW w:w="8260" w:type="dxa"/>
            <w:noWrap/>
            <w:hideMark/>
          </w:tcPr>
          <w:p w14:paraId="5D5016F7"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Colostomy present</w:t>
            </w:r>
          </w:p>
        </w:tc>
      </w:tr>
      <w:tr w:rsidR="00A959C7" w:rsidRPr="00A959C7" w14:paraId="2E70A8EB" w14:textId="77777777" w:rsidTr="00A959C7">
        <w:trPr>
          <w:trHeight w:val="300"/>
        </w:trPr>
        <w:tc>
          <w:tcPr>
            <w:tcW w:w="1383" w:type="dxa"/>
            <w:noWrap/>
            <w:hideMark/>
          </w:tcPr>
          <w:p w14:paraId="3241354C"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377888</w:t>
            </w:r>
          </w:p>
        </w:tc>
        <w:tc>
          <w:tcPr>
            <w:tcW w:w="8260" w:type="dxa"/>
            <w:noWrap/>
            <w:hideMark/>
          </w:tcPr>
          <w:p w14:paraId="0AA67204"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Conductive hearing loss</w:t>
            </w:r>
          </w:p>
        </w:tc>
      </w:tr>
      <w:tr w:rsidR="00A959C7" w:rsidRPr="00A959C7" w14:paraId="52B62855" w14:textId="77777777" w:rsidTr="00A959C7">
        <w:trPr>
          <w:trHeight w:val="300"/>
        </w:trPr>
        <w:tc>
          <w:tcPr>
            <w:tcW w:w="1383" w:type="dxa"/>
            <w:noWrap/>
            <w:hideMark/>
          </w:tcPr>
          <w:p w14:paraId="330D1251"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4022071</w:t>
            </w:r>
          </w:p>
        </w:tc>
        <w:tc>
          <w:tcPr>
            <w:tcW w:w="8260" w:type="dxa"/>
            <w:noWrap/>
            <w:hideMark/>
          </w:tcPr>
          <w:p w14:paraId="17848A31"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Convalescence</w:t>
            </w:r>
          </w:p>
        </w:tc>
      </w:tr>
      <w:tr w:rsidR="00A959C7" w:rsidRPr="00A959C7" w14:paraId="12F3E89B" w14:textId="77777777" w:rsidTr="00A959C7">
        <w:trPr>
          <w:trHeight w:val="300"/>
        </w:trPr>
        <w:tc>
          <w:tcPr>
            <w:tcW w:w="1383" w:type="dxa"/>
            <w:noWrap/>
            <w:hideMark/>
          </w:tcPr>
          <w:p w14:paraId="31361700"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380724</w:t>
            </w:r>
          </w:p>
        </w:tc>
        <w:tc>
          <w:tcPr>
            <w:tcW w:w="8260" w:type="dxa"/>
            <w:noWrap/>
            <w:hideMark/>
          </w:tcPr>
          <w:p w14:paraId="031D37D7"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Corneal ghost vessels</w:t>
            </w:r>
          </w:p>
        </w:tc>
      </w:tr>
      <w:tr w:rsidR="00A959C7" w:rsidRPr="00A959C7" w14:paraId="26631249" w14:textId="77777777" w:rsidTr="00A959C7">
        <w:trPr>
          <w:trHeight w:val="300"/>
        </w:trPr>
        <w:tc>
          <w:tcPr>
            <w:tcW w:w="1383" w:type="dxa"/>
            <w:noWrap/>
            <w:hideMark/>
          </w:tcPr>
          <w:p w14:paraId="322F5050"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42537730</w:t>
            </w:r>
          </w:p>
        </w:tc>
        <w:tc>
          <w:tcPr>
            <w:tcW w:w="8260" w:type="dxa"/>
            <w:noWrap/>
            <w:hideMark/>
          </w:tcPr>
          <w:p w14:paraId="5C28DAE9"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Coronary artery graft present</w:t>
            </w:r>
          </w:p>
        </w:tc>
      </w:tr>
      <w:tr w:rsidR="00A959C7" w:rsidRPr="00A959C7" w14:paraId="26792740" w14:textId="77777777" w:rsidTr="00A959C7">
        <w:trPr>
          <w:trHeight w:val="300"/>
        </w:trPr>
        <w:tc>
          <w:tcPr>
            <w:tcW w:w="1383" w:type="dxa"/>
            <w:noWrap/>
            <w:hideMark/>
          </w:tcPr>
          <w:p w14:paraId="41C134BD"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436233</w:t>
            </w:r>
          </w:p>
        </w:tc>
        <w:tc>
          <w:tcPr>
            <w:tcW w:w="8260" w:type="dxa"/>
            <w:noWrap/>
            <w:hideMark/>
          </w:tcPr>
          <w:p w14:paraId="2C1115AC"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Delayed milestone</w:t>
            </w:r>
          </w:p>
        </w:tc>
      </w:tr>
      <w:tr w:rsidR="00A959C7" w:rsidRPr="00A959C7" w14:paraId="114053A9" w14:textId="77777777" w:rsidTr="00A959C7">
        <w:trPr>
          <w:trHeight w:val="300"/>
        </w:trPr>
        <w:tc>
          <w:tcPr>
            <w:tcW w:w="1383" w:type="dxa"/>
            <w:noWrap/>
            <w:hideMark/>
          </w:tcPr>
          <w:p w14:paraId="10E38BD5"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438759</w:t>
            </w:r>
          </w:p>
        </w:tc>
        <w:tc>
          <w:tcPr>
            <w:tcW w:w="8260" w:type="dxa"/>
            <w:noWrap/>
            <w:hideMark/>
          </w:tcPr>
          <w:p w14:paraId="04782C18"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Descemet's membrane fold</w:t>
            </w:r>
          </w:p>
        </w:tc>
      </w:tr>
      <w:tr w:rsidR="00A959C7" w:rsidRPr="00A959C7" w14:paraId="36A7A3C0" w14:textId="77777777" w:rsidTr="00A959C7">
        <w:trPr>
          <w:trHeight w:val="300"/>
        </w:trPr>
        <w:tc>
          <w:tcPr>
            <w:tcW w:w="1383" w:type="dxa"/>
            <w:noWrap/>
            <w:hideMark/>
          </w:tcPr>
          <w:p w14:paraId="6BD6440C"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377910</w:t>
            </w:r>
          </w:p>
        </w:tc>
        <w:tc>
          <w:tcPr>
            <w:tcW w:w="8260" w:type="dxa"/>
            <w:noWrap/>
            <w:hideMark/>
          </w:tcPr>
          <w:p w14:paraId="15FD6F68"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Deviated nasal septum</w:t>
            </w:r>
          </w:p>
        </w:tc>
      </w:tr>
      <w:tr w:rsidR="00A959C7" w:rsidRPr="00A959C7" w14:paraId="05BC2D2B" w14:textId="77777777" w:rsidTr="00A959C7">
        <w:trPr>
          <w:trHeight w:val="300"/>
        </w:trPr>
        <w:tc>
          <w:tcPr>
            <w:tcW w:w="1383" w:type="dxa"/>
            <w:noWrap/>
            <w:hideMark/>
          </w:tcPr>
          <w:p w14:paraId="5841D4B7"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438701</w:t>
            </w:r>
          </w:p>
        </w:tc>
        <w:tc>
          <w:tcPr>
            <w:tcW w:w="8260" w:type="dxa"/>
            <w:noWrap/>
            <w:hideMark/>
          </w:tcPr>
          <w:p w14:paraId="708A53C2"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Disseminated malignancy of unknown primary</w:t>
            </w:r>
          </w:p>
        </w:tc>
      </w:tr>
      <w:tr w:rsidR="00A959C7" w:rsidRPr="00A959C7" w14:paraId="0B8BFA24" w14:textId="77777777" w:rsidTr="00A959C7">
        <w:trPr>
          <w:trHeight w:val="300"/>
        </w:trPr>
        <w:tc>
          <w:tcPr>
            <w:tcW w:w="1383" w:type="dxa"/>
            <w:noWrap/>
            <w:hideMark/>
          </w:tcPr>
          <w:p w14:paraId="1F1D8F7C"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381877</w:t>
            </w:r>
          </w:p>
        </w:tc>
        <w:tc>
          <w:tcPr>
            <w:tcW w:w="8260" w:type="dxa"/>
            <w:noWrap/>
            <w:hideMark/>
          </w:tcPr>
          <w:p w14:paraId="4C1638C0"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Dysfunction of eustachian tube</w:t>
            </w:r>
          </w:p>
        </w:tc>
      </w:tr>
      <w:tr w:rsidR="00A959C7" w:rsidRPr="00A959C7" w14:paraId="7EEEB071" w14:textId="77777777" w:rsidTr="00A959C7">
        <w:trPr>
          <w:trHeight w:val="300"/>
        </w:trPr>
        <w:tc>
          <w:tcPr>
            <w:tcW w:w="1383" w:type="dxa"/>
            <w:noWrap/>
            <w:hideMark/>
          </w:tcPr>
          <w:p w14:paraId="1407E922"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192367</w:t>
            </w:r>
          </w:p>
        </w:tc>
        <w:tc>
          <w:tcPr>
            <w:tcW w:w="8260" w:type="dxa"/>
            <w:noWrap/>
            <w:hideMark/>
          </w:tcPr>
          <w:p w14:paraId="0E877DB8"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Dysplasia of cervix</w:t>
            </w:r>
          </w:p>
        </w:tc>
      </w:tr>
      <w:tr w:rsidR="00A959C7" w:rsidRPr="00A959C7" w14:paraId="53E04B1D" w14:textId="77777777" w:rsidTr="00A959C7">
        <w:trPr>
          <w:trHeight w:val="300"/>
        </w:trPr>
        <w:tc>
          <w:tcPr>
            <w:tcW w:w="1383" w:type="dxa"/>
            <w:noWrap/>
            <w:hideMark/>
          </w:tcPr>
          <w:p w14:paraId="25F3CC86"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433111</w:t>
            </w:r>
          </w:p>
        </w:tc>
        <w:tc>
          <w:tcPr>
            <w:tcW w:w="8260" w:type="dxa"/>
            <w:noWrap/>
            <w:hideMark/>
          </w:tcPr>
          <w:p w14:paraId="14F9F2B2"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Effects of hunger</w:t>
            </w:r>
          </w:p>
        </w:tc>
      </w:tr>
      <w:tr w:rsidR="00A959C7" w:rsidRPr="00A959C7" w14:paraId="2A06E0F1" w14:textId="77777777" w:rsidTr="00A959C7">
        <w:trPr>
          <w:trHeight w:val="300"/>
        </w:trPr>
        <w:tc>
          <w:tcPr>
            <w:tcW w:w="1383" w:type="dxa"/>
            <w:noWrap/>
            <w:hideMark/>
          </w:tcPr>
          <w:p w14:paraId="5EAE7711"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435170</w:t>
            </w:r>
          </w:p>
        </w:tc>
        <w:tc>
          <w:tcPr>
            <w:tcW w:w="8260" w:type="dxa"/>
            <w:noWrap/>
            <w:hideMark/>
          </w:tcPr>
          <w:p w14:paraId="661AB7B7"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Effects of thirst</w:t>
            </w:r>
          </w:p>
        </w:tc>
      </w:tr>
      <w:tr w:rsidR="00A959C7" w:rsidRPr="00A959C7" w14:paraId="0DB947C6" w14:textId="77777777" w:rsidTr="00A959C7">
        <w:trPr>
          <w:trHeight w:val="300"/>
        </w:trPr>
        <w:tc>
          <w:tcPr>
            <w:tcW w:w="1383" w:type="dxa"/>
            <w:noWrap/>
            <w:hideMark/>
          </w:tcPr>
          <w:p w14:paraId="64F041E2"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4028689</w:t>
            </w:r>
          </w:p>
        </w:tc>
        <w:tc>
          <w:tcPr>
            <w:tcW w:w="8260" w:type="dxa"/>
            <w:noWrap/>
            <w:hideMark/>
          </w:tcPr>
          <w:p w14:paraId="701C6E1D"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Electrocerebral silence</w:t>
            </w:r>
          </w:p>
        </w:tc>
      </w:tr>
      <w:tr w:rsidR="00A959C7" w:rsidRPr="00A959C7" w14:paraId="4BEA1E37" w14:textId="77777777" w:rsidTr="00A959C7">
        <w:trPr>
          <w:trHeight w:val="300"/>
        </w:trPr>
        <w:tc>
          <w:tcPr>
            <w:tcW w:w="1383" w:type="dxa"/>
            <w:noWrap/>
            <w:hideMark/>
          </w:tcPr>
          <w:p w14:paraId="18032683"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200775</w:t>
            </w:r>
          </w:p>
        </w:tc>
        <w:tc>
          <w:tcPr>
            <w:tcW w:w="8260" w:type="dxa"/>
            <w:noWrap/>
            <w:hideMark/>
          </w:tcPr>
          <w:p w14:paraId="4BE9302D"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Endometrial hyperplasia</w:t>
            </w:r>
          </w:p>
        </w:tc>
      </w:tr>
      <w:tr w:rsidR="00A959C7" w:rsidRPr="00A959C7" w14:paraId="71590039" w14:textId="77777777" w:rsidTr="00A959C7">
        <w:trPr>
          <w:trHeight w:val="300"/>
        </w:trPr>
        <w:tc>
          <w:tcPr>
            <w:tcW w:w="1383" w:type="dxa"/>
            <w:noWrap/>
            <w:hideMark/>
          </w:tcPr>
          <w:p w14:paraId="6F960516"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433527</w:t>
            </w:r>
          </w:p>
        </w:tc>
        <w:tc>
          <w:tcPr>
            <w:tcW w:w="8260" w:type="dxa"/>
            <w:noWrap/>
            <w:hideMark/>
          </w:tcPr>
          <w:p w14:paraId="694E066A"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Endometriosis</w:t>
            </w:r>
          </w:p>
        </w:tc>
      </w:tr>
      <w:tr w:rsidR="00A959C7" w:rsidRPr="00A959C7" w14:paraId="1A6B925D" w14:textId="77777777" w:rsidTr="00A959C7">
        <w:trPr>
          <w:trHeight w:val="300"/>
        </w:trPr>
        <w:tc>
          <w:tcPr>
            <w:tcW w:w="1383" w:type="dxa"/>
            <w:noWrap/>
            <w:hideMark/>
          </w:tcPr>
          <w:p w14:paraId="7E6A843D"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lastRenderedPageBreak/>
              <w:t>4170770</w:t>
            </w:r>
          </w:p>
        </w:tc>
        <w:tc>
          <w:tcPr>
            <w:tcW w:w="8260" w:type="dxa"/>
            <w:noWrap/>
            <w:hideMark/>
          </w:tcPr>
          <w:p w14:paraId="576009FA"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Epidermoid cyst</w:t>
            </w:r>
          </w:p>
        </w:tc>
      </w:tr>
      <w:tr w:rsidR="00A959C7" w:rsidRPr="00A959C7" w14:paraId="1C6066FB" w14:textId="77777777" w:rsidTr="00A959C7">
        <w:trPr>
          <w:trHeight w:val="300"/>
        </w:trPr>
        <w:tc>
          <w:tcPr>
            <w:tcW w:w="1383" w:type="dxa"/>
            <w:noWrap/>
            <w:hideMark/>
          </w:tcPr>
          <w:p w14:paraId="2BDACBC2"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4167696</w:t>
            </w:r>
          </w:p>
        </w:tc>
        <w:tc>
          <w:tcPr>
            <w:tcW w:w="8260" w:type="dxa"/>
            <w:noWrap/>
            <w:hideMark/>
          </w:tcPr>
          <w:p w14:paraId="03C7A061"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Estrogen receptor positive tumor</w:t>
            </w:r>
          </w:p>
        </w:tc>
      </w:tr>
      <w:tr w:rsidR="00A959C7" w:rsidRPr="00A959C7" w14:paraId="6F29EEF3" w14:textId="77777777" w:rsidTr="00A959C7">
        <w:trPr>
          <w:trHeight w:val="300"/>
        </w:trPr>
        <w:tc>
          <w:tcPr>
            <w:tcW w:w="1383" w:type="dxa"/>
            <w:noWrap/>
            <w:hideMark/>
          </w:tcPr>
          <w:p w14:paraId="395B786F"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374358</w:t>
            </w:r>
          </w:p>
        </w:tc>
        <w:tc>
          <w:tcPr>
            <w:tcW w:w="8260" w:type="dxa"/>
            <w:noWrap/>
            <w:hideMark/>
          </w:tcPr>
          <w:p w14:paraId="05281E95"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Excess skin of eyelid</w:t>
            </w:r>
          </w:p>
        </w:tc>
      </w:tr>
      <w:tr w:rsidR="00A959C7" w:rsidRPr="00A959C7" w14:paraId="19BE9B48" w14:textId="77777777" w:rsidTr="00A959C7">
        <w:trPr>
          <w:trHeight w:val="300"/>
        </w:trPr>
        <w:tc>
          <w:tcPr>
            <w:tcW w:w="1383" w:type="dxa"/>
            <w:noWrap/>
            <w:hideMark/>
          </w:tcPr>
          <w:p w14:paraId="36C0E2A7"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4086512</w:t>
            </w:r>
          </w:p>
        </w:tc>
        <w:tc>
          <w:tcPr>
            <w:tcW w:w="8260" w:type="dxa"/>
            <w:noWrap/>
            <w:hideMark/>
          </w:tcPr>
          <w:p w14:paraId="20C3FC9B"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Excess subcutaneous fat</w:t>
            </w:r>
          </w:p>
        </w:tc>
      </w:tr>
      <w:tr w:rsidR="00A959C7" w:rsidRPr="00A959C7" w14:paraId="34F5AF2A" w14:textId="77777777" w:rsidTr="00A959C7">
        <w:trPr>
          <w:trHeight w:val="300"/>
        </w:trPr>
        <w:tc>
          <w:tcPr>
            <w:tcW w:w="1383" w:type="dxa"/>
            <w:noWrap/>
            <w:hideMark/>
          </w:tcPr>
          <w:p w14:paraId="4057CBE2"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4229403</w:t>
            </w:r>
          </w:p>
        </w:tc>
        <w:tc>
          <w:tcPr>
            <w:tcW w:w="8260" w:type="dxa"/>
            <w:noWrap/>
            <w:hideMark/>
          </w:tcPr>
          <w:p w14:paraId="033575D2"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Flat anterior chamber of eye</w:t>
            </w:r>
          </w:p>
        </w:tc>
      </w:tr>
      <w:tr w:rsidR="00A959C7" w:rsidRPr="00A959C7" w14:paraId="507B3A37" w14:textId="77777777" w:rsidTr="00A959C7">
        <w:trPr>
          <w:trHeight w:val="300"/>
        </w:trPr>
        <w:tc>
          <w:tcPr>
            <w:tcW w:w="1383" w:type="dxa"/>
            <w:noWrap/>
            <w:hideMark/>
          </w:tcPr>
          <w:p w14:paraId="504DA8BD"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4166231</w:t>
            </w:r>
          </w:p>
        </w:tc>
        <w:tc>
          <w:tcPr>
            <w:tcW w:w="8260" w:type="dxa"/>
            <w:noWrap/>
            <w:hideMark/>
          </w:tcPr>
          <w:p w14:paraId="4E4F3A45"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Genetic predisposition</w:t>
            </w:r>
          </w:p>
        </w:tc>
      </w:tr>
      <w:tr w:rsidR="00A959C7" w:rsidRPr="00A959C7" w14:paraId="3B7E729C" w14:textId="77777777" w:rsidTr="00A959C7">
        <w:trPr>
          <w:trHeight w:val="300"/>
        </w:trPr>
        <w:tc>
          <w:tcPr>
            <w:tcW w:w="1383" w:type="dxa"/>
            <w:noWrap/>
            <w:hideMark/>
          </w:tcPr>
          <w:p w14:paraId="22751EF5"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438111</w:t>
            </w:r>
          </w:p>
        </w:tc>
        <w:tc>
          <w:tcPr>
            <w:tcW w:w="8260" w:type="dxa"/>
            <w:noWrap/>
            <w:hideMark/>
          </w:tcPr>
          <w:p w14:paraId="023161B8"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Hematologic neoplasm of uncertain behavior</w:t>
            </w:r>
          </w:p>
        </w:tc>
      </w:tr>
      <w:tr w:rsidR="00A959C7" w:rsidRPr="00A959C7" w14:paraId="0ECC775C" w14:textId="77777777" w:rsidTr="00A959C7">
        <w:trPr>
          <w:trHeight w:val="300"/>
        </w:trPr>
        <w:tc>
          <w:tcPr>
            <w:tcW w:w="1383" w:type="dxa"/>
            <w:noWrap/>
            <w:hideMark/>
          </w:tcPr>
          <w:p w14:paraId="7CFFAF4D"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439871</w:t>
            </w:r>
          </w:p>
        </w:tc>
        <w:tc>
          <w:tcPr>
            <w:tcW w:w="8260" w:type="dxa"/>
            <w:noWrap/>
            <w:hideMark/>
          </w:tcPr>
          <w:p w14:paraId="77F50BA3"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Hemospermia</w:t>
            </w:r>
          </w:p>
        </w:tc>
      </w:tr>
      <w:tr w:rsidR="00A959C7" w:rsidRPr="00A959C7" w14:paraId="04DC1930" w14:textId="77777777" w:rsidTr="00A959C7">
        <w:trPr>
          <w:trHeight w:val="300"/>
        </w:trPr>
        <w:tc>
          <w:tcPr>
            <w:tcW w:w="1383" w:type="dxa"/>
            <w:noWrap/>
            <w:hideMark/>
          </w:tcPr>
          <w:p w14:paraId="550BC3BC"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372897</w:t>
            </w:r>
          </w:p>
        </w:tc>
        <w:tc>
          <w:tcPr>
            <w:tcW w:w="8260" w:type="dxa"/>
            <w:noWrap/>
            <w:hideMark/>
          </w:tcPr>
          <w:p w14:paraId="3F60EFCB"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Homonymous hemianopia</w:t>
            </w:r>
          </w:p>
        </w:tc>
      </w:tr>
      <w:tr w:rsidR="00A959C7" w:rsidRPr="00A959C7" w14:paraId="47B36827" w14:textId="77777777" w:rsidTr="00A959C7">
        <w:trPr>
          <w:trHeight w:val="300"/>
        </w:trPr>
        <w:tc>
          <w:tcPr>
            <w:tcW w:w="1383" w:type="dxa"/>
            <w:noWrap/>
            <w:hideMark/>
          </w:tcPr>
          <w:p w14:paraId="0ABF0322"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435511</w:t>
            </w:r>
          </w:p>
        </w:tc>
        <w:tc>
          <w:tcPr>
            <w:tcW w:w="8260" w:type="dxa"/>
            <w:noWrap/>
            <w:hideMark/>
          </w:tcPr>
          <w:p w14:paraId="5CE7E7C5"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Hypercalcemia</w:t>
            </w:r>
          </w:p>
        </w:tc>
      </w:tr>
      <w:tr w:rsidR="00A959C7" w:rsidRPr="00A959C7" w14:paraId="1FDF5022" w14:textId="77777777" w:rsidTr="00A959C7">
        <w:trPr>
          <w:trHeight w:val="300"/>
        </w:trPr>
        <w:tc>
          <w:tcPr>
            <w:tcW w:w="1383" w:type="dxa"/>
            <w:noWrap/>
            <w:hideMark/>
          </w:tcPr>
          <w:p w14:paraId="48AF761C"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133729</w:t>
            </w:r>
          </w:p>
        </w:tc>
        <w:tc>
          <w:tcPr>
            <w:tcW w:w="8260" w:type="dxa"/>
            <w:noWrap/>
            <w:hideMark/>
          </w:tcPr>
          <w:p w14:paraId="0E52F720"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Hyperparathyroidism</w:t>
            </w:r>
          </w:p>
        </w:tc>
      </w:tr>
      <w:tr w:rsidR="00A959C7" w:rsidRPr="00A959C7" w14:paraId="3FFFC9B9" w14:textId="77777777" w:rsidTr="00A959C7">
        <w:trPr>
          <w:trHeight w:val="300"/>
        </w:trPr>
        <w:tc>
          <w:tcPr>
            <w:tcW w:w="1383" w:type="dxa"/>
            <w:noWrap/>
            <w:hideMark/>
          </w:tcPr>
          <w:p w14:paraId="5511E318"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4287416</w:t>
            </w:r>
          </w:p>
        </w:tc>
        <w:tc>
          <w:tcPr>
            <w:tcW w:w="8260" w:type="dxa"/>
            <w:noWrap/>
            <w:hideMark/>
          </w:tcPr>
          <w:p w14:paraId="2A41F925"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Hyperphenylalaninemia</w:t>
            </w:r>
          </w:p>
        </w:tc>
      </w:tr>
      <w:tr w:rsidR="00A959C7" w:rsidRPr="00A959C7" w14:paraId="692B8231" w14:textId="77777777" w:rsidTr="00A959C7">
        <w:trPr>
          <w:trHeight w:val="300"/>
        </w:trPr>
        <w:tc>
          <w:tcPr>
            <w:tcW w:w="1383" w:type="dxa"/>
            <w:noWrap/>
            <w:hideMark/>
          </w:tcPr>
          <w:p w14:paraId="52EA8A69"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440129</w:t>
            </w:r>
          </w:p>
        </w:tc>
        <w:tc>
          <w:tcPr>
            <w:tcW w:w="8260" w:type="dxa"/>
            <w:noWrap/>
            <w:hideMark/>
          </w:tcPr>
          <w:p w14:paraId="0ACCAD92"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Hypertrophy of nasal turbinates</w:t>
            </w:r>
          </w:p>
        </w:tc>
      </w:tr>
      <w:tr w:rsidR="00A959C7" w:rsidRPr="00A959C7" w14:paraId="53A7F724" w14:textId="77777777" w:rsidTr="00A959C7">
        <w:trPr>
          <w:trHeight w:val="300"/>
        </w:trPr>
        <w:tc>
          <w:tcPr>
            <w:tcW w:w="1383" w:type="dxa"/>
            <w:noWrap/>
            <w:hideMark/>
          </w:tcPr>
          <w:p w14:paraId="452E8EEE"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4057743</w:t>
            </w:r>
          </w:p>
        </w:tc>
        <w:tc>
          <w:tcPr>
            <w:tcW w:w="8260" w:type="dxa"/>
            <w:noWrap/>
            <w:hideMark/>
          </w:tcPr>
          <w:p w14:paraId="262E2757"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Hyperuricuria</w:t>
            </w:r>
          </w:p>
        </w:tc>
      </w:tr>
      <w:tr w:rsidR="00A959C7" w:rsidRPr="00A959C7" w14:paraId="01FF24EC" w14:textId="77777777" w:rsidTr="00A959C7">
        <w:trPr>
          <w:trHeight w:val="300"/>
        </w:trPr>
        <w:tc>
          <w:tcPr>
            <w:tcW w:w="1383" w:type="dxa"/>
            <w:noWrap/>
            <w:hideMark/>
          </w:tcPr>
          <w:p w14:paraId="6DC1054E"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4029280</w:t>
            </w:r>
          </w:p>
        </w:tc>
        <w:tc>
          <w:tcPr>
            <w:tcW w:w="8260" w:type="dxa"/>
            <w:noWrap/>
            <w:hideMark/>
          </w:tcPr>
          <w:p w14:paraId="20F56A63"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Hypervitaminosis B6</w:t>
            </w:r>
          </w:p>
        </w:tc>
      </w:tr>
      <w:tr w:rsidR="00A959C7" w:rsidRPr="00A959C7" w14:paraId="3C9658C0" w14:textId="77777777" w:rsidTr="00A959C7">
        <w:trPr>
          <w:trHeight w:val="300"/>
        </w:trPr>
        <w:tc>
          <w:tcPr>
            <w:tcW w:w="1383" w:type="dxa"/>
            <w:noWrap/>
            <w:hideMark/>
          </w:tcPr>
          <w:p w14:paraId="343813C1"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435522</w:t>
            </w:r>
          </w:p>
        </w:tc>
        <w:tc>
          <w:tcPr>
            <w:tcW w:w="8260" w:type="dxa"/>
            <w:noWrap/>
            <w:hideMark/>
          </w:tcPr>
          <w:p w14:paraId="665A986C"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Hypervitaminosis D</w:t>
            </w:r>
          </w:p>
        </w:tc>
      </w:tr>
      <w:tr w:rsidR="00A959C7" w:rsidRPr="00A959C7" w14:paraId="00CF5920" w14:textId="77777777" w:rsidTr="00A959C7">
        <w:trPr>
          <w:trHeight w:val="300"/>
        </w:trPr>
        <w:tc>
          <w:tcPr>
            <w:tcW w:w="1383" w:type="dxa"/>
            <w:noWrap/>
            <w:hideMark/>
          </w:tcPr>
          <w:p w14:paraId="6ED79EB4"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434004</w:t>
            </w:r>
          </w:p>
        </w:tc>
        <w:tc>
          <w:tcPr>
            <w:tcW w:w="8260" w:type="dxa"/>
            <w:noWrap/>
            <w:hideMark/>
          </w:tcPr>
          <w:p w14:paraId="60F0613D"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Hypervolemia</w:t>
            </w:r>
          </w:p>
        </w:tc>
      </w:tr>
      <w:tr w:rsidR="00A959C7" w:rsidRPr="00A959C7" w14:paraId="0F275F9E" w14:textId="77777777" w:rsidTr="00A959C7">
        <w:trPr>
          <w:trHeight w:val="300"/>
        </w:trPr>
        <w:tc>
          <w:tcPr>
            <w:tcW w:w="1383" w:type="dxa"/>
            <w:noWrap/>
            <w:hideMark/>
          </w:tcPr>
          <w:p w14:paraId="2D9ACCAF"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440072</w:t>
            </w:r>
          </w:p>
        </w:tc>
        <w:tc>
          <w:tcPr>
            <w:tcW w:w="8260" w:type="dxa"/>
            <w:noWrap/>
            <w:hideMark/>
          </w:tcPr>
          <w:p w14:paraId="26AB27EC"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Hypogammaglobulinemia</w:t>
            </w:r>
          </w:p>
        </w:tc>
      </w:tr>
      <w:tr w:rsidR="00A959C7" w:rsidRPr="00A959C7" w14:paraId="47D7A080" w14:textId="77777777" w:rsidTr="00A959C7">
        <w:trPr>
          <w:trHeight w:val="300"/>
        </w:trPr>
        <w:tc>
          <w:tcPr>
            <w:tcW w:w="1383" w:type="dxa"/>
            <w:noWrap/>
            <w:hideMark/>
          </w:tcPr>
          <w:p w14:paraId="748BE82E"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435515</w:t>
            </w:r>
          </w:p>
        </w:tc>
        <w:tc>
          <w:tcPr>
            <w:tcW w:w="8260" w:type="dxa"/>
            <w:noWrap/>
            <w:hideMark/>
          </w:tcPr>
          <w:p w14:paraId="3657229D"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Hypo-osmolality and or hyponatremia</w:t>
            </w:r>
          </w:p>
        </w:tc>
      </w:tr>
      <w:tr w:rsidR="00A959C7" w:rsidRPr="00A959C7" w14:paraId="45149A9A" w14:textId="77777777" w:rsidTr="00A959C7">
        <w:trPr>
          <w:trHeight w:val="300"/>
        </w:trPr>
        <w:tc>
          <w:tcPr>
            <w:tcW w:w="1383" w:type="dxa"/>
            <w:noWrap/>
            <w:hideMark/>
          </w:tcPr>
          <w:p w14:paraId="36352292"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432596</w:t>
            </w:r>
          </w:p>
        </w:tc>
        <w:tc>
          <w:tcPr>
            <w:tcW w:w="8260" w:type="dxa"/>
            <w:noWrap/>
            <w:hideMark/>
          </w:tcPr>
          <w:p w14:paraId="2F7C0D3D"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Immune defect</w:t>
            </w:r>
          </w:p>
        </w:tc>
      </w:tr>
      <w:tr w:rsidR="00A959C7" w:rsidRPr="00A959C7" w14:paraId="519211C0" w14:textId="77777777" w:rsidTr="00A959C7">
        <w:trPr>
          <w:trHeight w:val="300"/>
        </w:trPr>
        <w:tc>
          <w:tcPr>
            <w:tcW w:w="1383" w:type="dxa"/>
            <w:noWrap/>
            <w:hideMark/>
          </w:tcPr>
          <w:p w14:paraId="427BDDB0"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374375</w:t>
            </w:r>
          </w:p>
        </w:tc>
        <w:tc>
          <w:tcPr>
            <w:tcW w:w="8260" w:type="dxa"/>
            <w:noWrap/>
            <w:hideMark/>
          </w:tcPr>
          <w:p w14:paraId="24F47751"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Impacted cerumen</w:t>
            </w:r>
          </w:p>
        </w:tc>
      </w:tr>
      <w:tr w:rsidR="00A959C7" w:rsidRPr="00A959C7" w14:paraId="1AD06CC9" w14:textId="77777777" w:rsidTr="00A959C7">
        <w:trPr>
          <w:trHeight w:val="300"/>
        </w:trPr>
        <w:tc>
          <w:tcPr>
            <w:tcW w:w="1383" w:type="dxa"/>
            <w:noWrap/>
            <w:hideMark/>
          </w:tcPr>
          <w:p w14:paraId="6BBFDCD9"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4280828</w:t>
            </w:r>
          </w:p>
        </w:tc>
        <w:tc>
          <w:tcPr>
            <w:tcW w:w="8260" w:type="dxa"/>
            <w:noWrap/>
            <w:hideMark/>
          </w:tcPr>
          <w:p w14:paraId="3A885277"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Infectious disease carrier</w:t>
            </w:r>
          </w:p>
        </w:tc>
      </w:tr>
      <w:tr w:rsidR="00A959C7" w:rsidRPr="00A959C7" w14:paraId="3FC847B3" w14:textId="77777777" w:rsidTr="00A959C7">
        <w:trPr>
          <w:trHeight w:val="300"/>
        </w:trPr>
        <w:tc>
          <w:tcPr>
            <w:tcW w:w="1383" w:type="dxa"/>
            <w:noWrap/>
            <w:hideMark/>
          </w:tcPr>
          <w:p w14:paraId="48EA0E6C"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440053</w:t>
            </w:r>
          </w:p>
        </w:tc>
        <w:tc>
          <w:tcPr>
            <w:tcW w:w="8260" w:type="dxa"/>
            <w:noWrap/>
            <w:hideMark/>
          </w:tcPr>
          <w:p w14:paraId="56380FF0"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Infestation by insect</w:t>
            </w:r>
          </w:p>
        </w:tc>
      </w:tr>
      <w:tr w:rsidR="00A959C7" w:rsidRPr="00A959C7" w14:paraId="119C61AD" w14:textId="77777777" w:rsidTr="00A959C7">
        <w:trPr>
          <w:trHeight w:val="300"/>
        </w:trPr>
        <w:tc>
          <w:tcPr>
            <w:tcW w:w="1383" w:type="dxa"/>
            <w:noWrap/>
            <w:hideMark/>
          </w:tcPr>
          <w:p w14:paraId="01736BE2"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4168222</w:t>
            </w:r>
          </w:p>
        </w:tc>
        <w:tc>
          <w:tcPr>
            <w:tcW w:w="8260" w:type="dxa"/>
            <w:noWrap/>
            <w:hideMark/>
          </w:tcPr>
          <w:p w14:paraId="43FE6603"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Intra-abdominal and pelvic swelling, mass and lump</w:t>
            </w:r>
          </w:p>
        </w:tc>
      </w:tr>
      <w:tr w:rsidR="00A959C7" w:rsidRPr="00A959C7" w14:paraId="00586DC6" w14:textId="77777777" w:rsidTr="00A959C7">
        <w:trPr>
          <w:trHeight w:val="300"/>
        </w:trPr>
        <w:tc>
          <w:tcPr>
            <w:tcW w:w="1383" w:type="dxa"/>
            <w:noWrap/>
            <w:hideMark/>
          </w:tcPr>
          <w:p w14:paraId="375BEDF5"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440710</w:t>
            </w:r>
          </w:p>
        </w:tc>
        <w:tc>
          <w:tcPr>
            <w:tcW w:w="8260" w:type="dxa"/>
            <w:noWrap/>
            <w:hideMark/>
          </w:tcPr>
          <w:p w14:paraId="5CC4AE1D"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Intraretinal microvascular abnormality</w:t>
            </w:r>
          </w:p>
        </w:tc>
      </w:tr>
      <w:tr w:rsidR="00A959C7" w:rsidRPr="00A959C7" w14:paraId="5E08E276" w14:textId="77777777" w:rsidTr="00A959C7">
        <w:trPr>
          <w:trHeight w:val="300"/>
        </w:trPr>
        <w:tc>
          <w:tcPr>
            <w:tcW w:w="1383" w:type="dxa"/>
            <w:noWrap/>
            <w:hideMark/>
          </w:tcPr>
          <w:p w14:paraId="5B77F33C"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196168</w:t>
            </w:r>
          </w:p>
        </w:tc>
        <w:tc>
          <w:tcPr>
            <w:tcW w:w="8260" w:type="dxa"/>
            <w:noWrap/>
            <w:hideMark/>
          </w:tcPr>
          <w:p w14:paraId="23BB2861"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Irregular periods</w:t>
            </w:r>
          </w:p>
        </w:tc>
      </w:tr>
      <w:tr w:rsidR="00A959C7" w:rsidRPr="00A959C7" w14:paraId="5A356BAC" w14:textId="77777777" w:rsidTr="00A959C7">
        <w:trPr>
          <w:trHeight w:val="300"/>
        </w:trPr>
        <w:tc>
          <w:tcPr>
            <w:tcW w:w="1383" w:type="dxa"/>
            <w:noWrap/>
            <w:hideMark/>
          </w:tcPr>
          <w:p w14:paraId="15E49ED0"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4228331</w:t>
            </w:r>
          </w:p>
        </w:tc>
        <w:tc>
          <w:tcPr>
            <w:tcW w:w="8260" w:type="dxa"/>
            <w:noWrap/>
            <w:hideMark/>
          </w:tcPr>
          <w:p w14:paraId="7EAD5226"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Leukokeratosis nicotina palati</w:t>
            </w:r>
          </w:p>
        </w:tc>
      </w:tr>
      <w:tr w:rsidR="00A959C7" w:rsidRPr="00A959C7" w14:paraId="4F0A5554" w14:textId="77777777" w:rsidTr="00A959C7">
        <w:trPr>
          <w:trHeight w:val="300"/>
        </w:trPr>
        <w:tc>
          <w:tcPr>
            <w:tcW w:w="1383" w:type="dxa"/>
            <w:noWrap/>
            <w:hideMark/>
          </w:tcPr>
          <w:p w14:paraId="4E7086AA"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4027782</w:t>
            </w:r>
          </w:p>
        </w:tc>
        <w:tc>
          <w:tcPr>
            <w:tcW w:w="8260" w:type="dxa"/>
            <w:noWrap/>
            <w:hideMark/>
          </w:tcPr>
          <w:p w14:paraId="4DEB1826"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Lipid storage disease</w:t>
            </w:r>
          </w:p>
        </w:tc>
      </w:tr>
      <w:tr w:rsidR="00A959C7" w:rsidRPr="00A959C7" w14:paraId="6D9265AC" w14:textId="77777777" w:rsidTr="00A959C7">
        <w:trPr>
          <w:trHeight w:val="300"/>
        </w:trPr>
        <w:tc>
          <w:tcPr>
            <w:tcW w:w="1383" w:type="dxa"/>
            <w:noWrap/>
            <w:hideMark/>
          </w:tcPr>
          <w:p w14:paraId="5A784417"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435516</w:t>
            </w:r>
          </w:p>
        </w:tc>
        <w:tc>
          <w:tcPr>
            <w:tcW w:w="8260" w:type="dxa"/>
            <w:noWrap/>
            <w:hideMark/>
          </w:tcPr>
          <w:p w14:paraId="52D9189F"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Lipoprotein deficiency disorder</w:t>
            </w:r>
          </w:p>
        </w:tc>
      </w:tr>
      <w:tr w:rsidR="00A959C7" w:rsidRPr="00A959C7" w14:paraId="52A6B7AE" w14:textId="77777777" w:rsidTr="00A959C7">
        <w:trPr>
          <w:trHeight w:val="300"/>
        </w:trPr>
        <w:tc>
          <w:tcPr>
            <w:tcW w:w="1383" w:type="dxa"/>
            <w:noWrap/>
            <w:hideMark/>
          </w:tcPr>
          <w:p w14:paraId="2453767D"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4166126</w:t>
            </w:r>
          </w:p>
        </w:tc>
        <w:tc>
          <w:tcPr>
            <w:tcW w:w="8260" w:type="dxa"/>
            <w:noWrap/>
            <w:hideMark/>
          </w:tcPr>
          <w:p w14:paraId="30F56EC1"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Localized swelling, mass and lump, trunk</w:t>
            </w:r>
          </w:p>
        </w:tc>
      </w:tr>
      <w:tr w:rsidR="00A959C7" w:rsidRPr="00A959C7" w14:paraId="5463ABCF" w14:textId="77777777" w:rsidTr="00A959C7">
        <w:trPr>
          <w:trHeight w:val="300"/>
        </w:trPr>
        <w:tc>
          <w:tcPr>
            <w:tcW w:w="1383" w:type="dxa"/>
            <w:noWrap/>
            <w:hideMark/>
          </w:tcPr>
          <w:p w14:paraId="60E178AF"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44784454</w:t>
            </w:r>
          </w:p>
        </w:tc>
        <w:tc>
          <w:tcPr>
            <w:tcW w:w="8260" w:type="dxa"/>
            <w:noWrap/>
            <w:hideMark/>
          </w:tcPr>
          <w:p w14:paraId="44DFAFAF"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Localized visual field defect</w:t>
            </w:r>
          </w:p>
        </w:tc>
      </w:tr>
      <w:tr w:rsidR="00A959C7" w:rsidRPr="00A959C7" w14:paraId="64F6DA45" w14:textId="77777777" w:rsidTr="00A959C7">
        <w:trPr>
          <w:trHeight w:val="300"/>
        </w:trPr>
        <w:tc>
          <w:tcPr>
            <w:tcW w:w="1383" w:type="dxa"/>
            <w:noWrap/>
            <w:hideMark/>
          </w:tcPr>
          <w:p w14:paraId="0EC2F8DF"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433997</w:t>
            </w:r>
          </w:p>
        </w:tc>
        <w:tc>
          <w:tcPr>
            <w:tcW w:w="8260" w:type="dxa"/>
            <w:noWrap/>
            <w:hideMark/>
          </w:tcPr>
          <w:p w14:paraId="68D2403A"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Lymphangioma</w:t>
            </w:r>
          </w:p>
        </w:tc>
      </w:tr>
      <w:tr w:rsidR="00A959C7" w:rsidRPr="00A959C7" w14:paraId="6BAC73DE" w14:textId="77777777" w:rsidTr="00A959C7">
        <w:trPr>
          <w:trHeight w:val="300"/>
        </w:trPr>
        <w:tc>
          <w:tcPr>
            <w:tcW w:w="1383" w:type="dxa"/>
            <w:noWrap/>
            <w:hideMark/>
          </w:tcPr>
          <w:p w14:paraId="6D2063CD"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40482859</w:t>
            </w:r>
          </w:p>
        </w:tc>
        <w:tc>
          <w:tcPr>
            <w:tcW w:w="8260" w:type="dxa"/>
            <w:noWrap/>
            <w:hideMark/>
          </w:tcPr>
          <w:p w14:paraId="0EA1AE68"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Malignant carcinoid tumor</w:t>
            </w:r>
          </w:p>
        </w:tc>
      </w:tr>
      <w:tr w:rsidR="00A959C7" w:rsidRPr="00A959C7" w14:paraId="3A1368D0" w14:textId="77777777" w:rsidTr="00A959C7">
        <w:trPr>
          <w:trHeight w:val="300"/>
        </w:trPr>
        <w:tc>
          <w:tcPr>
            <w:tcW w:w="1383" w:type="dxa"/>
            <w:noWrap/>
            <w:hideMark/>
          </w:tcPr>
          <w:p w14:paraId="51E5EC4E"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440058</w:t>
            </w:r>
          </w:p>
        </w:tc>
        <w:tc>
          <w:tcPr>
            <w:tcW w:w="8260" w:type="dxa"/>
            <w:noWrap/>
            <w:hideMark/>
          </w:tcPr>
          <w:p w14:paraId="7CA75276"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Malignant lymphoma of extranodal AND/OR solid organ site</w:t>
            </w:r>
          </w:p>
        </w:tc>
      </w:tr>
      <w:tr w:rsidR="00A959C7" w:rsidRPr="00A959C7" w14:paraId="61D780BB" w14:textId="77777777" w:rsidTr="00A959C7">
        <w:trPr>
          <w:trHeight w:val="300"/>
        </w:trPr>
        <w:tc>
          <w:tcPr>
            <w:tcW w:w="1383" w:type="dxa"/>
            <w:noWrap/>
            <w:hideMark/>
          </w:tcPr>
          <w:p w14:paraId="15A8B56D"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436426</w:t>
            </w:r>
          </w:p>
        </w:tc>
        <w:tc>
          <w:tcPr>
            <w:tcW w:w="8260" w:type="dxa"/>
            <w:noWrap/>
            <w:hideMark/>
          </w:tcPr>
          <w:p w14:paraId="0444E37A"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Malleus mobility reduced</w:t>
            </w:r>
          </w:p>
        </w:tc>
      </w:tr>
      <w:tr w:rsidR="00A959C7" w:rsidRPr="00A959C7" w14:paraId="24A81F4D" w14:textId="77777777" w:rsidTr="00A959C7">
        <w:trPr>
          <w:trHeight w:val="300"/>
        </w:trPr>
        <w:tc>
          <w:tcPr>
            <w:tcW w:w="1383" w:type="dxa"/>
            <w:noWrap/>
            <w:hideMark/>
          </w:tcPr>
          <w:p w14:paraId="237275BB"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72737</w:t>
            </w:r>
          </w:p>
        </w:tc>
        <w:tc>
          <w:tcPr>
            <w:tcW w:w="8260" w:type="dxa"/>
            <w:noWrap/>
            <w:hideMark/>
          </w:tcPr>
          <w:p w14:paraId="791B3AB5"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Microcalcifications of the breast</w:t>
            </w:r>
          </w:p>
        </w:tc>
      </w:tr>
      <w:tr w:rsidR="00A959C7" w:rsidRPr="00A959C7" w14:paraId="44BF6EAE" w14:textId="77777777" w:rsidTr="00A959C7">
        <w:trPr>
          <w:trHeight w:val="300"/>
        </w:trPr>
        <w:tc>
          <w:tcPr>
            <w:tcW w:w="1383" w:type="dxa"/>
            <w:noWrap/>
            <w:hideMark/>
          </w:tcPr>
          <w:p w14:paraId="60C59607"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45757412</w:t>
            </w:r>
          </w:p>
        </w:tc>
        <w:tc>
          <w:tcPr>
            <w:tcW w:w="8260" w:type="dxa"/>
            <w:noWrap/>
            <w:hideMark/>
          </w:tcPr>
          <w:p w14:paraId="17196835"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Mitochondrial metabolism defect</w:t>
            </w:r>
          </w:p>
        </w:tc>
      </w:tr>
      <w:tr w:rsidR="00A959C7" w:rsidRPr="00A959C7" w14:paraId="72BD9899" w14:textId="77777777" w:rsidTr="00A959C7">
        <w:trPr>
          <w:trHeight w:val="300"/>
        </w:trPr>
        <w:tc>
          <w:tcPr>
            <w:tcW w:w="1383" w:type="dxa"/>
            <w:noWrap/>
            <w:hideMark/>
          </w:tcPr>
          <w:p w14:paraId="7F05D03D"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4298207</w:t>
            </w:r>
          </w:p>
        </w:tc>
        <w:tc>
          <w:tcPr>
            <w:tcW w:w="8260" w:type="dxa"/>
            <w:noWrap/>
            <w:hideMark/>
          </w:tcPr>
          <w:p w14:paraId="1D12BBDC"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Mouth breathing</w:t>
            </w:r>
          </w:p>
        </w:tc>
      </w:tr>
      <w:tr w:rsidR="00A959C7" w:rsidRPr="00A959C7" w14:paraId="6F712A8A" w14:textId="77777777" w:rsidTr="00A959C7">
        <w:trPr>
          <w:trHeight w:val="300"/>
        </w:trPr>
        <w:tc>
          <w:tcPr>
            <w:tcW w:w="1383" w:type="dxa"/>
            <w:noWrap/>
            <w:hideMark/>
          </w:tcPr>
          <w:p w14:paraId="6E940FD4"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437543</w:t>
            </w:r>
          </w:p>
        </w:tc>
        <w:tc>
          <w:tcPr>
            <w:tcW w:w="8260" w:type="dxa"/>
            <w:noWrap/>
            <w:hideMark/>
          </w:tcPr>
          <w:p w14:paraId="413027BC"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Multiple cranial nerve palsy</w:t>
            </w:r>
          </w:p>
        </w:tc>
      </w:tr>
      <w:tr w:rsidR="00A959C7" w:rsidRPr="00A959C7" w14:paraId="7369B72E" w14:textId="77777777" w:rsidTr="00A959C7">
        <w:trPr>
          <w:trHeight w:val="300"/>
        </w:trPr>
        <w:tc>
          <w:tcPr>
            <w:tcW w:w="1383" w:type="dxa"/>
            <w:noWrap/>
            <w:hideMark/>
          </w:tcPr>
          <w:p w14:paraId="6379E8C4"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lastRenderedPageBreak/>
              <w:t>375077</w:t>
            </w:r>
          </w:p>
        </w:tc>
        <w:tc>
          <w:tcPr>
            <w:tcW w:w="8260" w:type="dxa"/>
            <w:noWrap/>
            <w:hideMark/>
          </w:tcPr>
          <w:p w14:paraId="56E39220"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Neglect of one side of body</w:t>
            </w:r>
          </w:p>
        </w:tc>
      </w:tr>
      <w:tr w:rsidR="00A959C7" w:rsidRPr="00A959C7" w14:paraId="2F1EC5AE" w14:textId="77777777" w:rsidTr="00A959C7">
        <w:trPr>
          <w:trHeight w:val="300"/>
        </w:trPr>
        <w:tc>
          <w:tcPr>
            <w:tcW w:w="1383" w:type="dxa"/>
            <w:noWrap/>
            <w:hideMark/>
          </w:tcPr>
          <w:p w14:paraId="39A54C95"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320073</w:t>
            </w:r>
          </w:p>
        </w:tc>
        <w:tc>
          <w:tcPr>
            <w:tcW w:w="8260" w:type="dxa"/>
            <w:noWrap/>
            <w:hideMark/>
          </w:tcPr>
          <w:p w14:paraId="1577C720"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Neutropenia</w:t>
            </w:r>
          </w:p>
        </w:tc>
      </w:tr>
      <w:tr w:rsidR="00A959C7" w:rsidRPr="00A959C7" w14:paraId="58830225" w14:textId="77777777" w:rsidTr="00A959C7">
        <w:trPr>
          <w:trHeight w:val="300"/>
        </w:trPr>
        <w:tc>
          <w:tcPr>
            <w:tcW w:w="1383" w:type="dxa"/>
            <w:noWrap/>
            <w:hideMark/>
          </w:tcPr>
          <w:p w14:paraId="4A9280BF"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40480893</w:t>
            </w:r>
          </w:p>
        </w:tc>
        <w:tc>
          <w:tcPr>
            <w:tcW w:w="8260" w:type="dxa"/>
            <w:noWrap/>
            <w:hideMark/>
          </w:tcPr>
          <w:p w14:paraId="716205BC"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Nonspecific tuberculin test reaction</w:t>
            </w:r>
          </w:p>
        </w:tc>
      </w:tr>
      <w:tr w:rsidR="00A959C7" w:rsidRPr="00A959C7" w14:paraId="120A0591" w14:textId="77777777" w:rsidTr="00A959C7">
        <w:trPr>
          <w:trHeight w:val="300"/>
        </w:trPr>
        <w:tc>
          <w:tcPr>
            <w:tcW w:w="1383" w:type="dxa"/>
            <w:noWrap/>
            <w:hideMark/>
          </w:tcPr>
          <w:p w14:paraId="34F6213B"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444428</w:t>
            </w:r>
          </w:p>
        </w:tc>
        <w:tc>
          <w:tcPr>
            <w:tcW w:w="8260" w:type="dxa"/>
            <w:noWrap/>
            <w:hideMark/>
          </w:tcPr>
          <w:p w14:paraId="61659B77"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Nonvenomous insect bite without infection</w:t>
            </w:r>
          </w:p>
        </w:tc>
      </w:tr>
      <w:tr w:rsidR="00A959C7" w:rsidRPr="00A959C7" w14:paraId="0982963B" w14:textId="77777777" w:rsidTr="00A959C7">
        <w:trPr>
          <w:trHeight w:val="300"/>
        </w:trPr>
        <w:tc>
          <w:tcPr>
            <w:tcW w:w="1383" w:type="dxa"/>
            <w:noWrap/>
            <w:hideMark/>
          </w:tcPr>
          <w:p w14:paraId="25843D48"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439035</w:t>
            </w:r>
          </w:p>
        </w:tc>
        <w:tc>
          <w:tcPr>
            <w:tcW w:w="8260" w:type="dxa"/>
            <w:noWrap/>
            <w:hideMark/>
          </w:tcPr>
          <w:p w14:paraId="5D2FB012"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Otosclerosis</w:t>
            </w:r>
          </w:p>
        </w:tc>
      </w:tr>
      <w:tr w:rsidR="00A959C7" w:rsidRPr="00A959C7" w14:paraId="78B08799" w14:textId="77777777" w:rsidTr="00A959C7">
        <w:trPr>
          <w:trHeight w:val="300"/>
        </w:trPr>
        <w:tc>
          <w:tcPr>
            <w:tcW w:w="1383" w:type="dxa"/>
            <w:noWrap/>
            <w:hideMark/>
          </w:tcPr>
          <w:p w14:paraId="71CA1A4A"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4153516</w:t>
            </w:r>
          </w:p>
        </w:tc>
        <w:tc>
          <w:tcPr>
            <w:tcW w:w="8260" w:type="dxa"/>
            <w:noWrap/>
            <w:hideMark/>
          </w:tcPr>
          <w:p w14:paraId="715F864F"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Patient immunocompromised</w:t>
            </w:r>
          </w:p>
        </w:tc>
      </w:tr>
      <w:tr w:rsidR="00A959C7" w:rsidRPr="00A959C7" w14:paraId="5CDDDD2C" w14:textId="77777777" w:rsidTr="00A959C7">
        <w:trPr>
          <w:trHeight w:val="300"/>
        </w:trPr>
        <w:tc>
          <w:tcPr>
            <w:tcW w:w="1383" w:type="dxa"/>
            <w:noWrap/>
            <w:hideMark/>
          </w:tcPr>
          <w:p w14:paraId="274EDF03"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4141640</w:t>
            </w:r>
          </w:p>
        </w:tc>
        <w:tc>
          <w:tcPr>
            <w:tcW w:w="8260" w:type="dxa"/>
            <w:noWrap/>
            <w:hideMark/>
          </w:tcPr>
          <w:p w14:paraId="17CE3542"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Perimenopausal disorder</w:t>
            </w:r>
          </w:p>
        </w:tc>
      </w:tr>
      <w:tr w:rsidR="00A959C7" w:rsidRPr="00A959C7" w14:paraId="1F00D2A4" w14:textId="77777777" w:rsidTr="00A959C7">
        <w:trPr>
          <w:trHeight w:val="300"/>
        </w:trPr>
        <w:tc>
          <w:tcPr>
            <w:tcW w:w="1383" w:type="dxa"/>
            <w:noWrap/>
            <w:hideMark/>
          </w:tcPr>
          <w:p w14:paraId="467AC3AA"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22856</w:t>
            </w:r>
          </w:p>
        </w:tc>
        <w:tc>
          <w:tcPr>
            <w:tcW w:w="8260" w:type="dxa"/>
            <w:noWrap/>
            <w:hideMark/>
          </w:tcPr>
          <w:p w14:paraId="6EB13310"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Polyglandular dysfunction</w:t>
            </w:r>
          </w:p>
        </w:tc>
      </w:tr>
      <w:tr w:rsidR="00A959C7" w:rsidRPr="00A959C7" w14:paraId="1A011F59" w14:textId="77777777" w:rsidTr="00A959C7">
        <w:trPr>
          <w:trHeight w:val="300"/>
        </w:trPr>
        <w:tc>
          <w:tcPr>
            <w:tcW w:w="1383" w:type="dxa"/>
            <w:noWrap/>
            <w:hideMark/>
          </w:tcPr>
          <w:p w14:paraId="7D9DB1B8"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437369</w:t>
            </w:r>
          </w:p>
        </w:tc>
        <w:tc>
          <w:tcPr>
            <w:tcW w:w="8260" w:type="dxa"/>
            <w:noWrap/>
            <w:hideMark/>
          </w:tcPr>
          <w:p w14:paraId="25B7DF60"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Postmature infancy</w:t>
            </w:r>
          </w:p>
        </w:tc>
      </w:tr>
      <w:tr w:rsidR="00A959C7" w:rsidRPr="00A959C7" w14:paraId="59081A94" w14:textId="77777777" w:rsidTr="00A959C7">
        <w:trPr>
          <w:trHeight w:val="300"/>
        </w:trPr>
        <w:tc>
          <w:tcPr>
            <w:tcW w:w="1383" w:type="dxa"/>
            <w:noWrap/>
            <w:hideMark/>
          </w:tcPr>
          <w:p w14:paraId="381C5906"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36675035</w:t>
            </w:r>
          </w:p>
        </w:tc>
        <w:tc>
          <w:tcPr>
            <w:tcW w:w="8260" w:type="dxa"/>
            <w:noWrap/>
            <w:hideMark/>
          </w:tcPr>
          <w:p w14:paraId="328FFDCB"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Prematurity of infant</w:t>
            </w:r>
          </w:p>
        </w:tc>
      </w:tr>
      <w:tr w:rsidR="00A959C7" w:rsidRPr="00A959C7" w14:paraId="74C5AE63" w14:textId="77777777" w:rsidTr="00A959C7">
        <w:trPr>
          <w:trHeight w:val="300"/>
        </w:trPr>
        <w:tc>
          <w:tcPr>
            <w:tcW w:w="1383" w:type="dxa"/>
            <w:noWrap/>
            <w:hideMark/>
          </w:tcPr>
          <w:p w14:paraId="26F084B2"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435028</w:t>
            </w:r>
          </w:p>
        </w:tc>
        <w:tc>
          <w:tcPr>
            <w:tcW w:w="8260" w:type="dxa"/>
            <w:noWrap/>
            <w:hideMark/>
          </w:tcPr>
          <w:p w14:paraId="741F6DD6"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Puerperal pyrexia of unknown origin</w:t>
            </w:r>
          </w:p>
        </w:tc>
      </w:tr>
      <w:tr w:rsidR="00A959C7" w:rsidRPr="00A959C7" w14:paraId="4F0C556A" w14:textId="77777777" w:rsidTr="00A959C7">
        <w:trPr>
          <w:trHeight w:val="300"/>
        </w:trPr>
        <w:tc>
          <w:tcPr>
            <w:tcW w:w="1383" w:type="dxa"/>
            <w:noWrap/>
            <w:hideMark/>
          </w:tcPr>
          <w:p w14:paraId="5EC011B6"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4308074</w:t>
            </w:r>
          </w:p>
        </w:tc>
        <w:tc>
          <w:tcPr>
            <w:tcW w:w="8260" w:type="dxa"/>
            <w:noWrap/>
            <w:hideMark/>
          </w:tcPr>
          <w:p w14:paraId="097455CD"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Pyogenic granuloma</w:t>
            </w:r>
          </w:p>
        </w:tc>
      </w:tr>
      <w:tr w:rsidR="00A959C7" w:rsidRPr="00A959C7" w14:paraId="4280FB42" w14:textId="77777777" w:rsidTr="00A959C7">
        <w:trPr>
          <w:trHeight w:val="300"/>
        </w:trPr>
        <w:tc>
          <w:tcPr>
            <w:tcW w:w="1383" w:type="dxa"/>
            <w:noWrap/>
            <w:hideMark/>
          </w:tcPr>
          <w:p w14:paraId="2735A956"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372614</w:t>
            </w:r>
          </w:p>
        </w:tc>
        <w:tc>
          <w:tcPr>
            <w:tcW w:w="8260" w:type="dxa"/>
            <w:noWrap/>
            <w:hideMark/>
          </w:tcPr>
          <w:p w14:paraId="50AE1C50"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Retained magnetic foreign body in multiple sites</w:t>
            </w:r>
          </w:p>
        </w:tc>
      </w:tr>
      <w:tr w:rsidR="00A959C7" w:rsidRPr="00A959C7" w14:paraId="54F3CD6E" w14:textId="77777777" w:rsidTr="00A959C7">
        <w:trPr>
          <w:trHeight w:val="300"/>
        </w:trPr>
        <w:tc>
          <w:tcPr>
            <w:tcW w:w="1383" w:type="dxa"/>
            <w:noWrap/>
            <w:hideMark/>
          </w:tcPr>
          <w:p w14:paraId="6933F6C7"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436828</w:t>
            </w:r>
          </w:p>
        </w:tc>
        <w:tc>
          <w:tcPr>
            <w:tcW w:w="8260" w:type="dxa"/>
            <w:noWrap/>
            <w:hideMark/>
          </w:tcPr>
          <w:p w14:paraId="098F2E67"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Saliva abnormal</w:t>
            </w:r>
          </w:p>
        </w:tc>
      </w:tr>
      <w:tr w:rsidR="00A959C7" w:rsidRPr="00A959C7" w14:paraId="0886710E" w14:textId="77777777" w:rsidTr="00A959C7">
        <w:trPr>
          <w:trHeight w:val="300"/>
        </w:trPr>
        <w:tc>
          <w:tcPr>
            <w:tcW w:w="1383" w:type="dxa"/>
            <w:noWrap/>
            <w:hideMark/>
          </w:tcPr>
          <w:p w14:paraId="281CCEA7"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435088</w:t>
            </w:r>
          </w:p>
        </w:tc>
        <w:tc>
          <w:tcPr>
            <w:tcW w:w="8260" w:type="dxa"/>
            <w:noWrap/>
            <w:hideMark/>
          </w:tcPr>
          <w:p w14:paraId="7430A066"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Senility</w:t>
            </w:r>
          </w:p>
        </w:tc>
      </w:tr>
      <w:tr w:rsidR="00A959C7" w:rsidRPr="00A959C7" w14:paraId="21B5D8DF" w14:textId="77777777" w:rsidTr="00A959C7">
        <w:trPr>
          <w:trHeight w:val="300"/>
        </w:trPr>
        <w:tc>
          <w:tcPr>
            <w:tcW w:w="1383" w:type="dxa"/>
            <w:noWrap/>
            <w:hideMark/>
          </w:tcPr>
          <w:p w14:paraId="28ABCD46"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4090205</w:t>
            </w:r>
          </w:p>
        </w:tc>
        <w:tc>
          <w:tcPr>
            <w:tcW w:w="8260" w:type="dxa"/>
            <w:noWrap/>
            <w:hideMark/>
          </w:tcPr>
          <w:p w14:paraId="61EED031"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Sequelae of tuberculosis</w:t>
            </w:r>
          </w:p>
        </w:tc>
      </w:tr>
      <w:tr w:rsidR="00A959C7" w:rsidRPr="00A959C7" w14:paraId="469742A9" w14:textId="77777777" w:rsidTr="00A959C7">
        <w:trPr>
          <w:trHeight w:val="300"/>
        </w:trPr>
        <w:tc>
          <w:tcPr>
            <w:tcW w:w="1383" w:type="dxa"/>
            <w:noWrap/>
            <w:hideMark/>
          </w:tcPr>
          <w:p w14:paraId="584D9A28"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29056</w:t>
            </w:r>
          </w:p>
        </w:tc>
        <w:tc>
          <w:tcPr>
            <w:tcW w:w="8260" w:type="dxa"/>
            <w:noWrap/>
            <w:hideMark/>
          </w:tcPr>
          <w:p w14:paraId="341FE4BF"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Sialoadenitis</w:t>
            </w:r>
          </w:p>
        </w:tc>
      </w:tr>
      <w:tr w:rsidR="00A959C7" w:rsidRPr="00A959C7" w14:paraId="793CE124" w14:textId="77777777" w:rsidTr="00A959C7">
        <w:trPr>
          <w:trHeight w:val="300"/>
        </w:trPr>
        <w:tc>
          <w:tcPr>
            <w:tcW w:w="1383" w:type="dxa"/>
            <w:noWrap/>
            <w:hideMark/>
          </w:tcPr>
          <w:p w14:paraId="33E52DFA"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141825</w:t>
            </w:r>
          </w:p>
        </w:tc>
        <w:tc>
          <w:tcPr>
            <w:tcW w:w="8260" w:type="dxa"/>
            <w:noWrap/>
            <w:hideMark/>
          </w:tcPr>
          <w:p w14:paraId="7A21AED3"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Simple goiter</w:t>
            </w:r>
          </w:p>
        </w:tc>
      </w:tr>
      <w:tr w:rsidR="00A959C7" w:rsidRPr="00A959C7" w14:paraId="7A5626E4" w14:textId="77777777" w:rsidTr="00A959C7">
        <w:trPr>
          <w:trHeight w:val="300"/>
        </w:trPr>
        <w:tc>
          <w:tcPr>
            <w:tcW w:w="1383" w:type="dxa"/>
            <w:noWrap/>
            <w:hideMark/>
          </w:tcPr>
          <w:p w14:paraId="2F961219"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443082</w:t>
            </w:r>
          </w:p>
        </w:tc>
        <w:tc>
          <w:tcPr>
            <w:tcW w:w="8260" w:type="dxa"/>
            <w:noWrap/>
            <w:hideMark/>
          </w:tcPr>
          <w:p w14:paraId="2B4111D7"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Starvation</w:t>
            </w:r>
          </w:p>
        </w:tc>
      </w:tr>
      <w:tr w:rsidR="00A959C7" w:rsidRPr="00A959C7" w14:paraId="31D1D51C" w14:textId="77777777" w:rsidTr="00A959C7">
        <w:trPr>
          <w:trHeight w:val="300"/>
        </w:trPr>
        <w:tc>
          <w:tcPr>
            <w:tcW w:w="1383" w:type="dxa"/>
            <w:noWrap/>
            <w:hideMark/>
          </w:tcPr>
          <w:p w14:paraId="561EE519"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40636815</w:t>
            </w:r>
          </w:p>
        </w:tc>
        <w:tc>
          <w:tcPr>
            <w:tcW w:w="8260" w:type="dxa"/>
            <w:noWrap/>
            <w:hideMark/>
          </w:tcPr>
          <w:p w14:paraId="7A47DC0D"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Supernumerary teeth</w:t>
            </w:r>
          </w:p>
        </w:tc>
      </w:tr>
      <w:tr w:rsidR="00A959C7" w:rsidRPr="00A959C7" w14:paraId="6EB9B3AA" w14:textId="77777777" w:rsidTr="00A959C7">
        <w:trPr>
          <w:trHeight w:val="300"/>
        </w:trPr>
        <w:tc>
          <w:tcPr>
            <w:tcW w:w="1383" w:type="dxa"/>
            <w:noWrap/>
            <w:hideMark/>
          </w:tcPr>
          <w:p w14:paraId="59E96CB6"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4182164</w:t>
            </w:r>
          </w:p>
        </w:tc>
        <w:tc>
          <w:tcPr>
            <w:tcW w:w="8260" w:type="dxa"/>
            <w:noWrap/>
            <w:hideMark/>
          </w:tcPr>
          <w:p w14:paraId="6AFC5E47"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Temporomandibular joint crepitus</w:t>
            </w:r>
          </w:p>
        </w:tc>
      </w:tr>
      <w:tr w:rsidR="00A959C7" w:rsidRPr="00A959C7" w14:paraId="2E3E52EB" w14:textId="77777777" w:rsidTr="00A959C7">
        <w:trPr>
          <w:trHeight w:val="300"/>
        </w:trPr>
        <w:tc>
          <w:tcPr>
            <w:tcW w:w="1383" w:type="dxa"/>
            <w:noWrap/>
            <w:hideMark/>
          </w:tcPr>
          <w:p w14:paraId="652E73EC"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40485495</w:t>
            </w:r>
          </w:p>
        </w:tc>
        <w:tc>
          <w:tcPr>
            <w:tcW w:w="8260" w:type="dxa"/>
            <w:noWrap/>
            <w:hideMark/>
          </w:tcPr>
          <w:p w14:paraId="4222059E"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Thymoma</w:t>
            </w:r>
          </w:p>
        </w:tc>
      </w:tr>
      <w:tr w:rsidR="00A959C7" w:rsidRPr="00A959C7" w14:paraId="1E715E66" w14:textId="77777777" w:rsidTr="00A959C7">
        <w:trPr>
          <w:trHeight w:val="300"/>
        </w:trPr>
        <w:tc>
          <w:tcPr>
            <w:tcW w:w="1383" w:type="dxa"/>
            <w:noWrap/>
            <w:hideMark/>
          </w:tcPr>
          <w:p w14:paraId="27FFD704"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433244</w:t>
            </w:r>
          </w:p>
        </w:tc>
        <w:tc>
          <w:tcPr>
            <w:tcW w:w="8260" w:type="dxa"/>
            <w:noWrap/>
            <w:hideMark/>
          </w:tcPr>
          <w:p w14:paraId="1CE87F89"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Tooth loss</w:t>
            </w:r>
          </w:p>
        </w:tc>
      </w:tr>
      <w:tr w:rsidR="00A959C7" w:rsidRPr="00A959C7" w14:paraId="288AEB50" w14:textId="77777777" w:rsidTr="00A959C7">
        <w:trPr>
          <w:trHeight w:val="300"/>
        </w:trPr>
        <w:tc>
          <w:tcPr>
            <w:tcW w:w="1383" w:type="dxa"/>
            <w:noWrap/>
            <w:hideMark/>
          </w:tcPr>
          <w:p w14:paraId="7E3F284C"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4201387</w:t>
            </w:r>
          </w:p>
        </w:tc>
        <w:tc>
          <w:tcPr>
            <w:tcW w:w="8260" w:type="dxa"/>
            <w:noWrap/>
            <w:hideMark/>
          </w:tcPr>
          <w:p w14:paraId="57F9E31E"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Tracheostomy present</w:t>
            </w:r>
          </w:p>
        </w:tc>
      </w:tr>
      <w:tr w:rsidR="00A959C7" w:rsidRPr="00A959C7" w14:paraId="65A93CFC" w14:textId="77777777" w:rsidTr="00A959C7">
        <w:trPr>
          <w:trHeight w:val="300"/>
        </w:trPr>
        <w:tc>
          <w:tcPr>
            <w:tcW w:w="1383" w:type="dxa"/>
            <w:noWrap/>
            <w:hideMark/>
          </w:tcPr>
          <w:p w14:paraId="747227BD"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4029731</w:t>
            </w:r>
          </w:p>
        </w:tc>
        <w:tc>
          <w:tcPr>
            <w:tcW w:w="8260" w:type="dxa"/>
            <w:noWrap/>
            <w:hideMark/>
          </w:tcPr>
          <w:p w14:paraId="5A6B6908"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Trimethylaminuria</w:t>
            </w:r>
          </w:p>
        </w:tc>
      </w:tr>
      <w:tr w:rsidR="00A959C7" w:rsidRPr="00A959C7" w14:paraId="647C6ABE" w14:textId="77777777" w:rsidTr="00A959C7">
        <w:trPr>
          <w:trHeight w:val="300"/>
        </w:trPr>
        <w:tc>
          <w:tcPr>
            <w:tcW w:w="1383" w:type="dxa"/>
            <w:noWrap/>
            <w:hideMark/>
          </w:tcPr>
          <w:p w14:paraId="28956AA9"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196821</w:t>
            </w:r>
          </w:p>
        </w:tc>
        <w:tc>
          <w:tcPr>
            <w:tcW w:w="8260" w:type="dxa"/>
            <w:noWrap/>
            <w:hideMark/>
          </w:tcPr>
          <w:p w14:paraId="0729AA71"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Urethral discharge</w:t>
            </w:r>
          </w:p>
        </w:tc>
      </w:tr>
      <w:tr w:rsidR="00A959C7" w:rsidRPr="00A959C7" w14:paraId="3C27AB11" w14:textId="77777777" w:rsidTr="00A959C7">
        <w:trPr>
          <w:trHeight w:val="300"/>
        </w:trPr>
        <w:tc>
          <w:tcPr>
            <w:tcW w:w="1383" w:type="dxa"/>
            <w:noWrap/>
            <w:hideMark/>
          </w:tcPr>
          <w:p w14:paraId="1417F5FC"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195603</w:t>
            </w:r>
          </w:p>
        </w:tc>
        <w:tc>
          <w:tcPr>
            <w:tcW w:w="8260" w:type="dxa"/>
            <w:noWrap/>
            <w:hideMark/>
          </w:tcPr>
          <w:p w14:paraId="76447ACB"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Vulval and/or perineal noninflammatory disorders</w:t>
            </w:r>
          </w:p>
        </w:tc>
      </w:tr>
      <w:tr w:rsidR="00A959C7" w:rsidRPr="00A959C7" w14:paraId="31CA4024" w14:textId="77777777" w:rsidTr="00A959C7">
        <w:trPr>
          <w:trHeight w:val="300"/>
        </w:trPr>
        <w:tc>
          <w:tcPr>
            <w:tcW w:w="1383" w:type="dxa"/>
            <w:noWrap/>
            <w:hideMark/>
          </w:tcPr>
          <w:p w14:paraId="58DA859D" w14:textId="77777777" w:rsidR="00A959C7" w:rsidRPr="00A959C7" w:rsidRDefault="00A959C7" w:rsidP="00A959C7">
            <w:pPr>
              <w:jc w:val="right"/>
              <w:rPr>
                <w:rFonts w:ascii="Calibri" w:eastAsia="Times New Roman" w:hAnsi="Calibri" w:cs="Calibri"/>
                <w:color w:val="000000"/>
              </w:rPr>
            </w:pPr>
            <w:r w:rsidRPr="00A959C7">
              <w:rPr>
                <w:rFonts w:ascii="Calibri" w:eastAsia="Times New Roman" w:hAnsi="Calibri" w:cs="Calibri"/>
                <w:color w:val="000000"/>
              </w:rPr>
              <w:t>440193</w:t>
            </w:r>
          </w:p>
        </w:tc>
        <w:tc>
          <w:tcPr>
            <w:tcW w:w="8260" w:type="dxa"/>
            <w:noWrap/>
            <w:hideMark/>
          </w:tcPr>
          <w:p w14:paraId="5244BB17" w14:textId="77777777" w:rsidR="00A959C7" w:rsidRPr="00A959C7" w:rsidRDefault="00A959C7" w:rsidP="00A959C7">
            <w:pPr>
              <w:rPr>
                <w:rFonts w:ascii="Calibri" w:eastAsia="Times New Roman" w:hAnsi="Calibri" w:cs="Calibri"/>
                <w:color w:val="000000"/>
              </w:rPr>
            </w:pPr>
            <w:r w:rsidRPr="00A959C7">
              <w:rPr>
                <w:rFonts w:ascii="Calibri" w:eastAsia="Times New Roman" w:hAnsi="Calibri" w:cs="Calibri"/>
                <w:color w:val="000000"/>
              </w:rPr>
              <w:t>Wristdrop</w:t>
            </w:r>
          </w:p>
        </w:tc>
      </w:tr>
    </w:tbl>
    <w:p w14:paraId="79E09529" w14:textId="77777777" w:rsidR="00A959C7" w:rsidRDefault="00A959C7" w:rsidP="009050F0"/>
    <w:p w14:paraId="4DC63DEA" w14:textId="77777777" w:rsidR="00A959C7" w:rsidRDefault="00A959C7">
      <w:pPr>
        <w:rPr>
          <w:rFonts w:asciiTheme="majorHAnsi" w:eastAsiaTheme="majorEastAsia" w:hAnsiTheme="majorHAnsi" w:cstheme="majorBidi"/>
          <w:color w:val="365F91" w:themeColor="accent1" w:themeShade="BF"/>
          <w:sz w:val="28"/>
          <w:szCs w:val="28"/>
        </w:rPr>
      </w:pPr>
      <w:r>
        <w:br w:type="page"/>
      </w:r>
    </w:p>
    <w:p w14:paraId="775E55E5" w14:textId="2ACC474B" w:rsidR="009050F0" w:rsidRDefault="009050F0">
      <w:pPr>
        <w:rPr>
          <w:rFonts w:asciiTheme="majorHAnsi" w:eastAsiaTheme="majorEastAsia" w:hAnsiTheme="majorHAnsi" w:cstheme="majorBidi"/>
          <w:color w:val="365F91" w:themeColor="accent1" w:themeShade="BF"/>
          <w:sz w:val="32"/>
          <w:szCs w:val="32"/>
        </w:rPr>
      </w:pPr>
    </w:p>
    <w:p w14:paraId="36880880" w14:textId="0F958D67" w:rsidR="00DB7694" w:rsidRDefault="00DF29D6" w:rsidP="000A1975">
      <w:pPr>
        <w:pStyle w:val="Heading1"/>
      </w:pPr>
      <w:r>
        <w:t>References</w:t>
      </w:r>
    </w:p>
    <w:p w14:paraId="3A5D3AAF" w14:textId="77777777" w:rsidR="00A659F3" w:rsidRPr="00A659F3" w:rsidRDefault="00DB7694" w:rsidP="00A659F3">
      <w:pPr>
        <w:pStyle w:val="EndNoteBibliography"/>
        <w:spacing w:after="0"/>
        <w:ind w:left="720" w:hanging="720"/>
      </w:pPr>
      <w:r>
        <w:fldChar w:fldCharType="begin"/>
      </w:r>
      <w:r>
        <w:instrText xml:space="preserve"> ADDIN EN.REFLIST </w:instrText>
      </w:r>
      <w:r>
        <w:fldChar w:fldCharType="separate"/>
      </w:r>
      <w:r w:rsidR="00A659F3" w:rsidRPr="00A659F3">
        <w:t>1.</w:t>
      </w:r>
      <w:r w:rsidR="00A659F3" w:rsidRPr="00A659F3">
        <w:tab/>
        <w:t xml:space="preserve">Ray, W.A., et al., </w:t>
      </w:r>
      <w:r w:rsidR="00A659F3" w:rsidRPr="00A659F3">
        <w:rPr>
          <w:i/>
        </w:rPr>
        <w:t>Identification of fractures from computerized Medicare files.</w:t>
      </w:r>
      <w:r w:rsidR="00A659F3" w:rsidRPr="00A659F3">
        <w:t xml:space="preserve"> J Clin Epidemiol, 1992. </w:t>
      </w:r>
      <w:r w:rsidR="00A659F3" w:rsidRPr="00A659F3">
        <w:rPr>
          <w:b/>
        </w:rPr>
        <w:t>45</w:t>
      </w:r>
      <w:r w:rsidR="00A659F3" w:rsidRPr="00A659F3">
        <w:t>(7): p. 703-14.</w:t>
      </w:r>
    </w:p>
    <w:p w14:paraId="3189EC2A" w14:textId="77777777" w:rsidR="00A659F3" w:rsidRPr="00A659F3" w:rsidRDefault="00A659F3" w:rsidP="00A659F3">
      <w:pPr>
        <w:pStyle w:val="EndNoteBibliography"/>
        <w:spacing w:after="0"/>
        <w:ind w:left="720" w:hanging="720"/>
      </w:pPr>
      <w:r w:rsidRPr="00A659F3">
        <w:t>2.</w:t>
      </w:r>
      <w:r w:rsidRPr="00A659F3">
        <w:tab/>
        <w:t xml:space="preserve">Bhandari, M. and M. Swiontkowski, </w:t>
      </w:r>
      <w:r w:rsidRPr="00A659F3">
        <w:rPr>
          <w:i/>
        </w:rPr>
        <w:t>Management of Acute Hip Fracture.</w:t>
      </w:r>
      <w:r w:rsidRPr="00A659F3">
        <w:t xml:space="preserve"> N Engl J Med, 2017. </w:t>
      </w:r>
      <w:r w:rsidRPr="00A659F3">
        <w:rPr>
          <w:b/>
        </w:rPr>
        <w:t>377</w:t>
      </w:r>
      <w:r w:rsidRPr="00A659F3">
        <w:t>(21): p. 2053-2062.</w:t>
      </w:r>
    </w:p>
    <w:p w14:paraId="1B441250" w14:textId="77777777" w:rsidR="00A659F3" w:rsidRPr="00A659F3" w:rsidRDefault="00A659F3" w:rsidP="00A659F3">
      <w:pPr>
        <w:pStyle w:val="EndNoteBibliography"/>
        <w:spacing w:after="0"/>
        <w:ind w:left="720" w:hanging="720"/>
      </w:pPr>
      <w:r w:rsidRPr="00A659F3">
        <w:t>3.</w:t>
      </w:r>
      <w:r w:rsidRPr="00A659F3">
        <w:tab/>
        <w:t xml:space="preserve">Cooper, C., G. Campion, and L.J. Melton, 3rd, </w:t>
      </w:r>
      <w:r w:rsidRPr="00A659F3">
        <w:rPr>
          <w:i/>
        </w:rPr>
        <w:t>Hip fractures in the elderly: a world-wide projection.</w:t>
      </w:r>
      <w:r w:rsidRPr="00A659F3">
        <w:t xml:space="preserve"> Osteoporos Int, 1992. </w:t>
      </w:r>
      <w:r w:rsidRPr="00A659F3">
        <w:rPr>
          <w:b/>
        </w:rPr>
        <w:t>2</w:t>
      </w:r>
      <w:r w:rsidRPr="00A659F3">
        <w:t>(6): p. 285-9.</w:t>
      </w:r>
    </w:p>
    <w:p w14:paraId="38A74742" w14:textId="77777777" w:rsidR="00A659F3" w:rsidRPr="00A659F3" w:rsidRDefault="00A659F3" w:rsidP="00A659F3">
      <w:pPr>
        <w:pStyle w:val="EndNoteBibliography"/>
        <w:spacing w:after="0"/>
        <w:ind w:left="720" w:hanging="720"/>
      </w:pPr>
      <w:r w:rsidRPr="00A659F3">
        <w:t>4.</w:t>
      </w:r>
      <w:r w:rsidRPr="00A659F3">
        <w:tab/>
        <w:t xml:space="preserve">Veronese, N. and S. Maggi, </w:t>
      </w:r>
      <w:r w:rsidRPr="00A659F3">
        <w:rPr>
          <w:i/>
        </w:rPr>
        <w:t>Epidemiology and social costs of hip fracture.</w:t>
      </w:r>
      <w:r w:rsidRPr="00A659F3">
        <w:t xml:space="preserve"> Injury, 2018. </w:t>
      </w:r>
      <w:r w:rsidRPr="00A659F3">
        <w:rPr>
          <w:b/>
        </w:rPr>
        <w:t>49</w:t>
      </w:r>
      <w:r w:rsidRPr="00A659F3">
        <w:t>(8): p. 1458-1460.</w:t>
      </w:r>
    </w:p>
    <w:p w14:paraId="70B567C2" w14:textId="77777777" w:rsidR="00A659F3" w:rsidRPr="00A659F3" w:rsidRDefault="00A659F3" w:rsidP="00A659F3">
      <w:pPr>
        <w:pStyle w:val="EndNoteBibliography"/>
        <w:spacing w:after="0"/>
        <w:ind w:left="720" w:hanging="720"/>
      </w:pPr>
      <w:r w:rsidRPr="00A659F3">
        <w:t>5.</w:t>
      </w:r>
      <w:r w:rsidRPr="00A659F3">
        <w:tab/>
        <w:t xml:space="preserve">Wei, J., et al., </w:t>
      </w:r>
      <w:r w:rsidRPr="00A659F3">
        <w:rPr>
          <w:i/>
        </w:rPr>
        <w:t>Association of Tramadol Use With Risk of Hip Fracture.</w:t>
      </w:r>
      <w:r w:rsidRPr="00A659F3">
        <w:t xml:space="preserve"> J Bone Miner Res, 2020.</w:t>
      </w:r>
    </w:p>
    <w:p w14:paraId="7C2CD29C" w14:textId="77777777" w:rsidR="00A659F3" w:rsidRPr="00A659F3" w:rsidRDefault="00A659F3" w:rsidP="00A659F3">
      <w:pPr>
        <w:pStyle w:val="EndNoteBibliography"/>
        <w:spacing w:after="0"/>
        <w:ind w:left="720" w:hanging="720"/>
      </w:pPr>
      <w:r w:rsidRPr="00A659F3">
        <w:t>6.</w:t>
      </w:r>
      <w:r w:rsidRPr="00A659F3">
        <w:tab/>
        <w:t xml:space="preserve">Gibson, T.P., </w:t>
      </w:r>
      <w:r w:rsidRPr="00A659F3">
        <w:rPr>
          <w:i/>
        </w:rPr>
        <w:t>Pharmacokinetics, efficacy, and safety of analgesia with a focus on tramadol HCl.</w:t>
      </w:r>
      <w:r w:rsidRPr="00A659F3">
        <w:t xml:space="preserve"> Am J Med, 1996. </w:t>
      </w:r>
      <w:r w:rsidRPr="00A659F3">
        <w:rPr>
          <w:b/>
        </w:rPr>
        <w:t>101</w:t>
      </w:r>
      <w:r w:rsidRPr="00A659F3">
        <w:t>(1A): p. 47S-53S.</w:t>
      </w:r>
    </w:p>
    <w:p w14:paraId="4C7D3C6F" w14:textId="77777777" w:rsidR="00A659F3" w:rsidRPr="00A659F3" w:rsidRDefault="00A659F3" w:rsidP="00A659F3">
      <w:pPr>
        <w:pStyle w:val="EndNoteBibliography"/>
        <w:spacing w:after="0"/>
        <w:ind w:left="720" w:hanging="720"/>
      </w:pPr>
      <w:r w:rsidRPr="00A659F3">
        <w:t>7.</w:t>
      </w:r>
      <w:r w:rsidRPr="00A659F3">
        <w:tab/>
        <w:t xml:space="preserve">Miotto, K., et al., </w:t>
      </w:r>
      <w:r w:rsidRPr="00A659F3">
        <w:rPr>
          <w:i/>
        </w:rPr>
        <w:t>Trends in Tramadol: Pharmacology, Metabolism, and Misuse.</w:t>
      </w:r>
      <w:r w:rsidRPr="00A659F3">
        <w:t xml:space="preserve"> Anesth Analg, 2017. </w:t>
      </w:r>
      <w:r w:rsidRPr="00A659F3">
        <w:rPr>
          <w:b/>
        </w:rPr>
        <w:t>124</w:t>
      </w:r>
      <w:r w:rsidRPr="00A659F3">
        <w:t>(1): p. 44-51.</w:t>
      </w:r>
    </w:p>
    <w:p w14:paraId="410CB7E1" w14:textId="77777777" w:rsidR="00A659F3" w:rsidRPr="00A659F3" w:rsidRDefault="00A659F3" w:rsidP="00A659F3">
      <w:pPr>
        <w:pStyle w:val="EndNoteBibliography"/>
        <w:spacing w:after="0"/>
        <w:ind w:left="720" w:hanging="720"/>
      </w:pPr>
      <w:r w:rsidRPr="00A659F3">
        <w:t>8.</w:t>
      </w:r>
      <w:r w:rsidRPr="00A659F3">
        <w:tab/>
        <w:t xml:space="preserve">Ryan, P.B., et al., </w:t>
      </w:r>
      <w:r w:rsidRPr="00A659F3">
        <w:rPr>
          <w:i/>
        </w:rPr>
        <w:t>Empirical performance of a new user cohort method: lessons for developing a risk identification and analysis system.</w:t>
      </w:r>
      <w:r w:rsidRPr="00A659F3">
        <w:t xml:space="preserve"> Drug Saf, 2013. </w:t>
      </w:r>
      <w:r w:rsidRPr="00A659F3">
        <w:rPr>
          <w:b/>
        </w:rPr>
        <w:t>36 Suppl 1</w:t>
      </w:r>
      <w:r w:rsidRPr="00A659F3">
        <w:t>: p. S59-72.</w:t>
      </w:r>
    </w:p>
    <w:p w14:paraId="617F9465" w14:textId="77777777" w:rsidR="00A659F3" w:rsidRPr="00A659F3" w:rsidRDefault="00A659F3" w:rsidP="00A659F3">
      <w:pPr>
        <w:pStyle w:val="EndNoteBibliography"/>
        <w:spacing w:after="0"/>
        <w:ind w:left="720" w:hanging="720"/>
      </w:pPr>
      <w:r w:rsidRPr="00A659F3">
        <w:t>9.</w:t>
      </w:r>
      <w:r w:rsidRPr="00A659F3">
        <w:tab/>
        <w:t xml:space="preserve">Voss, E.A., et al., </w:t>
      </w:r>
      <w:r w:rsidRPr="00A659F3">
        <w:rPr>
          <w:i/>
        </w:rPr>
        <w:t>Feasibility and utility of applications of the common data model to multiple, disparate observational health databases.</w:t>
      </w:r>
      <w:r w:rsidRPr="00A659F3">
        <w:t xml:space="preserve"> J Am Med Inform Assoc, 2015. </w:t>
      </w:r>
      <w:r w:rsidRPr="00A659F3">
        <w:rPr>
          <w:b/>
        </w:rPr>
        <w:t>22</w:t>
      </w:r>
      <w:r w:rsidRPr="00A659F3">
        <w:t>(3): p. 553-64.</w:t>
      </w:r>
    </w:p>
    <w:p w14:paraId="5C52C162" w14:textId="77777777" w:rsidR="00A659F3" w:rsidRPr="00A659F3" w:rsidRDefault="00A659F3" w:rsidP="00A659F3">
      <w:pPr>
        <w:pStyle w:val="EndNoteBibliography"/>
        <w:spacing w:after="0"/>
        <w:ind w:left="720" w:hanging="720"/>
      </w:pPr>
      <w:r w:rsidRPr="00A659F3">
        <w:t>10.</w:t>
      </w:r>
      <w:r w:rsidRPr="00A659F3">
        <w:tab/>
        <w:t xml:space="preserve">Berry, S.D., et al., </w:t>
      </w:r>
      <w:r w:rsidRPr="00A659F3">
        <w:rPr>
          <w:i/>
        </w:rPr>
        <w:t>Diuretic initiation and the acute risk of hip fracture.</w:t>
      </w:r>
      <w:r w:rsidRPr="00A659F3">
        <w:t xml:space="preserve"> Osteoporosis International, 2013. </w:t>
      </w:r>
      <w:r w:rsidRPr="00A659F3">
        <w:rPr>
          <w:b/>
        </w:rPr>
        <w:t>24</w:t>
      </w:r>
      <w:r w:rsidRPr="00A659F3">
        <w:t>(2): p. 689-695.</w:t>
      </w:r>
    </w:p>
    <w:p w14:paraId="21B10EC8" w14:textId="77777777" w:rsidR="00A659F3" w:rsidRPr="00A659F3" w:rsidRDefault="00A659F3" w:rsidP="00A659F3">
      <w:pPr>
        <w:pStyle w:val="EndNoteBibliography"/>
        <w:spacing w:after="0"/>
        <w:ind w:left="720" w:hanging="720"/>
      </w:pPr>
      <w:r w:rsidRPr="00A659F3">
        <w:t>11.</w:t>
      </w:r>
      <w:r w:rsidRPr="00A659F3">
        <w:tab/>
        <w:t xml:space="preserve">Hudson, M., et al., </w:t>
      </w:r>
      <w:r w:rsidRPr="00A659F3">
        <w:rPr>
          <w:i/>
        </w:rPr>
        <w:t>The validity of administrative data to identify hip fractures is high--a systematic review.</w:t>
      </w:r>
      <w:r w:rsidRPr="00A659F3">
        <w:t xml:space="preserve"> J Clin Epidemiol, 2013. </w:t>
      </w:r>
      <w:r w:rsidRPr="00A659F3">
        <w:rPr>
          <w:b/>
        </w:rPr>
        <w:t>66</w:t>
      </w:r>
      <w:r w:rsidRPr="00A659F3">
        <w:t>(3): p. 278-85.</w:t>
      </w:r>
    </w:p>
    <w:p w14:paraId="148ADDFD" w14:textId="77777777" w:rsidR="00A659F3" w:rsidRPr="00A659F3" w:rsidRDefault="00A659F3" w:rsidP="00A659F3">
      <w:pPr>
        <w:pStyle w:val="EndNoteBibliography"/>
        <w:spacing w:after="0"/>
        <w:ind w:left="720" w:hanging="720"/>
      </w:pPr>
      <w:r w:rsidRPr="00A659F3">
        <w:t>12.</w:t>
      </w:r>
      <w:r w:rsidRPr="00A659F3">
        <w:tab/>
        <w:t xml:space="preserve">Nair, S.S., et al., </w:t>
      </w:r>
      <w:r w:rsidRPr="00A659F3">
        <w:rPr>
          <w:i/>
        </w:rPr>
        <w:t>Temporal trends in the incidence, treatment and outcomes of hip fracture after first kidney transplantation in the United States.</w:t>
      </w:r>
      <w:r w:rsidRPr="00A659F3">
        <w:t xml:space="preserve"> Am J Transplant, 2014. </w:t>
      </w:r>
      <w:r w:rsidRPr="00A659F3">
        <w:rPr>
          <w:b/>
        </w:rPr>
        <w:t>14</w:t>
      </w:r>
      <w:r w:rsidRPr="00A659F3">
        <w:t>(4): p. 943-951.</w:t>
      </w:r>
    </w:p>
    <w:p w14:paraId="02CC387C" w14:textId="77777777" w:rsidR="00A659F3" w:rsidRPr="00A659F3" w:rsidRDefault="00A659F3" w:rsidP="00A659F3">
      <w:pPr>
        <w:pStyle w:val="EndNoteBibliography"/>
        <w:spacing w:after="0"/>
        <w:ind w:left="720" w:hanging="720"/>
      </w:pPr>
      <w:r w:rsidRPr="00A659F3">
        <w:t>13.</w:t>
      </w:r>
      <w:r w:rsidRPr="00A659F3">
        <w:tab/>
        <w:t xml:space="preserve">Swerdel, J.N., G. Hripcsak, and P.B. Ryan, </w:t>
      </w:r>
      <w:r w:rsidRPr="00A659F3">
        <w:rPr>
          <w:i/>
        </w:rPr>
        <w:t>PheValuator: Development and evaluation of a phenotype algorithm evaluator.</w:t>
      </w:r>
      <w:r w:rsidRPr="00A659F3">
        <w:t xml:space="preserve"> J Biomed Inform, 2019. </w:t>
      </w:r>
      <w:r w:rsidRPr="00A659F3">
        <w:rPr>
          <w:b/>
        </w:rPr>
        <w:t>97</w:t>
      </w:r>
      <w:r w:rsidRPr="00A659F3">
        <w:t>: p. 103258.</w:t>
      </w:r>
    </w:p>
    <w:p w14:paraId="57AD7F92" w14:textId="77777777" w:rsidR="00A659F3" w:rsidRPr="00A659F3" w:rsidRDefault="00A659F3" w:rsidP="00A659F3">
      <w:pPr>
        <w:pStyle w:val="EndNoteBibliography"/>
        <w:spacing w:after="0"/>
        <w:ind w:left="720" w:hanging="720"/>
      </w:pPr>
      <w:r w:rsidRPr="00A659F3">
        <w:t>14.</w:t>
      </w:r>
      <w:r w:rsidRPr="00A659F3">
        <w:tab/>
        <w:t xml:space="preserve">Voss, E.A., et al., </w:t>
      </w:r>
      <w:r w:rsidRPr="00A659F3">
        <w:rPr>
          <w:i/>
        </w:rPr>
        <w:t>Accuracy of an automated knowledge base for identifying drug adverse reactions.</w:t>
      </w:r>
      <w:r w:rsidRPr="00A659F3">
        <w:t xml:space="preserve"> J Biomed Inform, 2017. </w:t>
      </w:r>
      <w:r w:rsidRPr="00A659F3">
        <w:rPr>
          <w:b/>
        </w:rPr>
        <w:t>66</w:t>
      </w:r>
      <w:r w:rsidRPr="00A659F3">
        <w:t>: p. 72-81.</w:t>
      </w:r>
    </w:p>
    <w:p w14:paraId="10E93594" w14:textId="77777777" w:rsidR="00A659F3" w:rsidRPr="00A659F3" w:rsidRDefault="00A659F3" w:rsidP="00A659F3">
      <w:pPr>
        <w:pStyle w:val="EndNoteBibliography"/>
        <w:spacing w:after="0"/>
        <w:ind w:left="720" w:hanging="720"/>
      </w:pPr>
      <w:r w:rsidRPr="00A659F3">
        <w:t>15.</w:t>
      </w:r>
      <w:r w:rsidRPr="00A659F3">
        <w:tab/>
        <w:t xml:space="preserve">Schuemie, M.J., et al., </w:t>
      </w:r>
      <w:r w:rsidRPr="00A659F3">
        <w:rPr>
          <w:i/>
        </w:rPr>
        <w:t>Empirical confidence interval calibration for population-level effect estimation studies in observational healthcare data.</w:t>
      </w:r>
      <w:r w:rsidRPr="00A659F3">
        <w:t xml:space="preserve"> Proc Natl Acad Sci U S A, 2018. </w:t>
      </w:r>
      <w:r w:rsidRPr="00A659F3">
        <w:rPr>
          <w:b/>
        </w:rPr>
        <w:t>115</w:t>
      </w:r>
      <w:r w:rsidRPr="00A659F3">
        <w:t>(11): p. 2571-2577.</w:t>
      </w:r>
    </w:p>
    <w:p w14:paraId="234336AC" w14:textId="77777777" w:rsidR="00A659F3" w:rsidRPr="00A659F3" w:rsidRDefault="00A659F3" w:rsidP="00A659F3">
      <w:pPr>
        <w:pStyle w:val="EndNoteBibliography"/>
        <w:spacing w:after="0"/>
        <w:ind w:left="720" w:hanging="720"/>
      </w:pPr>
      <w:r w:rsidRPr="00A659F3">
        <w:t>16.</w:t>
      </w:r>
      <w:r w:rsidRPr="00A659F3">
        <w:tab/>
        <w:t xml:space="preserve">Schuemie, M.J., et al., </w:t>
      </w:r>
      <w:r w:rsidRPr="00A659F3">
        <w:rPr>
          <w:i/>
        </w:rPr>
        <w:t>Interpreting observational studies: why empirical calibration is needed to correct p-values.</w:t>
      </w:r>
      <w:r w:rsidRPr="00A659F3">
        <w:t xml:space="preserve"> Stat Med, 2014. </w:t>
      </w:r>
      <w:r w:rsidRPr="00A659F3">
        <w:rPr>
          <w:b/>
        </w:rPr>
        <w:t>33</w:t>
      </w:r>
      <w:r w:rsidRPr="00A659F3">
        <w:t>(2): p. 209-18.</w:t>
      </w:r>
    </w:p>
    <w:p w14:paraId="1F561B89" w14:textId="77777777" w:rsidR="00A659F3" w:rsidRPr="00A659F3" w:rsidRDefault="00A659F3" w:rsidP="00A659F3">
      <w:pPr>
        <w:pStyle w:val="EndNoteBibliography"/>
        <w:spacing w:after="0"/>
        <w:ind w:left="720" w:hanging="720"/>
      </w:pPr>
      <w:r w:rsidRPr="00A659F3">
        <w:t>17.</w:t>
      </w:r>
      <w:r w:rsidRPr="00A659F3">
        <w:tab/>
        <w:t xml:space="preserve">Tian, Y., M.J. Schuemie, and M.A. Suchard, </w:t>
      </w:r>
      <w:r w:rsidRPr="00A659F3">
        <w:rPr>
          <w:i/>
        </w:rPr>
        <w:t>Evaluating large-scale propensity score performance through real-world and synthetic data experiments.</w:t>
      </w:r>
      <w:r w:rsidRPr="00A659F3">
        <w:t xml:space="preserve"> Int J Epidemiol, 2018. </w:t>
      </w:r>
      <w:r w:rsidRPr="00A659F3">
        <w:rPr>
          <w:b/>
        </w:rPr>
        <w:t>47</w:t>
      </w:r>
      <w:r w:rsidRPr="00A659F3">
        <w:t>(6): p. 2005-2014.</w:t>
      </w:r>
    </w:p>
    <w:p w14:paraId="396322CE" w14:textId="6EB0A6FF" w:rsidR="00A659F3" w:rsidRPr="00A659F3" w:rsidRDefault="00A659F3" w:rsidP="00A659F3">
      <w:pPr>
        <w:pStyle w:val="EndNoteBibliography"/>
        <w:spacing w:after="0"/>
        <w:ind w:left="720" w:hanging="720"/>
      </w:pPr>
      <w:r w:rsidRPr="00A659F3">
        <w:t>18.</w:t>
      </w:r>
      <w:r w:rsidRPr="00A659F3">
        <w:tab/>
      </w:r>
      <w:r w:rsidRPr="00A659F3">
        <w:rPr>
          <w:i/>
        </w:rPr>
        <w:t>The Book of OHDSI</w:t>
      </w:r>
      <w:r w:rsidRPr="00A659F3">
        <w:t xml:space="preserve">. 2019-09-26; Available from: </w:t>
      </w:r>
      <w:hyperlink r:id="rId32" w:history="1">
        <w:r w:rsidRPr="00A659F3">
          <w:rPr>
            <w:rStyle w:val="Hyperlink"/>
          </w:rPr>
          <w:t>https://ohdsi.github.io/TheBookOfOhdsi/</w:t>
        </w:r>
      </w:hyperlink>
      <w:r w:rsidRPr="00A659F3">
        <w:t>.</w:t>
      </w:r>
    </w:p>
    <w:p w14:paraId="14006BC1" w14:textId="77777777" w:rsidR="00A659F3" w:rsidRPr="00A659F3" w:rsidRDefault="00A659F3" w:rsidP="00A659F3">
      <w:pPr>
        <w:pStyle w:val="EndNoteBibliography"/>
        <w:spacing w:after="0"/>
        <w:ind w:left="720" w:hanging="720"/>
      </w:pPr>
      <w:r w:rsidRPr="00A659F3">
        <w:t>19.</w:t>
      </w:r>
      <w:r w:rsidRPr="00A659F3">
        <w:tab/>
      </w:r>
      <w:r w:rsidRPr="00A659F3">
        <w:rPr>
          <w:i/>
        </w:rPr>
        <w:t>R: A language and environment for statistical computing</w:t>
      </w:r>
      <w:r w:rsidRPr="00A659F3">
        <w:t>. 2019, R Foundation for Statistical Computing: Vienna, Austria.</w:t>
      </w:r>
    </w:p>
    <w:p w14:paraId="6E7D20C9" w14:textId="77777777" w:rsidR="00A659F3" w:rsidRPr="00A659F3" w:rsidRDefault="00A659F3" w:rsidP="00A659F3">
      <w:pPr>
        <w:pStyle w:val="EndNoteBibliography"/>
        <w:spacing w:after="0"/>
        <w:ind w:left="720" w:hanging="720"/>
      </w:pPr>
      <w:r w:rsidRPr="00A659F3">
        <w:t>20.</w:t>
      </w:r>
      <w:r w:rsidRPr="00A659F3">
        <w:tab/>
        <w:t xml:space="preserve">Schoenfeld, D.A., </w:t>
      </w:r>
      <w:r w:rsidRPr="00A659F3">
        <w:rPr>
          <w:i/>
        </w:rPr>
        <w:t>Sample-size formula for the proportional-hazards regression model.</w:t>
      </w:r>
      <w:r w:rsidRPr="00A659F3">
        <w:t xml:space="preserve"> Biometrics, 1983. </w:t>
      </w:r>
      <w:r w:rsidRPr="00A659F3">
        <w:rPr>
          <w:b/>
        </w:rPr>
        <w:t>39</w:t>
      </w:r>
      <w:r w:rsidRPr="00A659F3">
        <w:t>(2): p. 499-503.</w:t>
      </w:r>
    </w:p>
    <w:p w14:paraId="5CE5283F" w14:textId="47A473C1" w:rsidR="00A659F3" w:rsidRPr="00A659F3" w:rsidRDefault="00A659F3" w:rsidP="00A659F3">
      <w:pPr>
        <w:pStyle w:val="EndNoteBibliography"/>
        <w:spacing w:after="0"/>
        <w:ind w:left="720" w:hanging="720"/>
      </w:pPr>
      <w:r w:rsidRPr="00A659F3">
        <w:t>21.</w:t>
      </w:r>
      <w:r w:rsidRPr="00A659F3">
        <w:tab/>
      </w:r>
      <w:r w:rsidRPr="00A659F3">
        <w:rPr>
          <w:i/>
        </w:rPr>
        <w:t>ATLAS</w:t>
      </w:r>
      <w:r w:rsidRPr="00A659F3">
        <w:t xml:space="preserve">. [web page]  [cited 2020; Available from: </w:t>
      </w:r>
      <w:hyperlink r:id="rId33" w:history="1">
        <w:r w:rsidRPr="00A659F3">
          <w:rPr>
            <w:rStyle w:val="Hyperlink"/>
          </w:rPr>
          <w:t>https://github.com/OHDSI/Atlas/wiki</w:t>
        </w:r>
      </w:hyperlink>
      <w:r w:rsidRPr="00A659F3">
        <w:t>.</w:t>
      </w:r>
    </w:p>
    <w:p w14:paraId="70FBF49E" w14:textId="77777777" w:rsidR="00A659F3" w:rsidRPr="00A659F3" w:rsidRDefault="00A659F3" w:rsidP="00A659F3">
      <w:pPr>
        <w:pStyle w:val="EndNoteBibliography"/>
        <w:spacing w:after="0"/>
        <w:ind w:left="720" w:hanging="720"/>
      </w:pPr>
      <w:r w:rsidRPr="00A659F3">
        <w:t>22.</w:t>
      </w:r>
      <w:r w:rsidRPr="00A659F3">
        <w:tab/>
        <w:t xml:space="preserve">Higgins, J.P., et al., </w:t>
      </w:r>
      <w:r w:rsidRPr="00A659F3">
        <w:rPr>
          <w:i/>
        </w:rPr>
        <w:t>Measuring inconsistency in meta-analyses.</w:t>
      </w:r>
      <w:r w:rsidRPr="00A659F3">
        <w:t xml:space="preserve"> BMJ, 2003. </w:t>
      </w:r>
      <w:r w:rsidRPr="00A659F3">
        <w:rPr>
          <w:b/>
        </w:rPr>
        <w:t>327</w:t>
      </w:r>
      <w:r w:rsidRPr="00A659F3">
        <w:t>(7414): p. 557-60.</w:t>
      </w:r>
    </w:p>
    <w:p w14:paraId="2EFB889B" w14:textId="77777777" w:rsidR="00A659F3" w:rsidRPr="00A659F3" w:rsidRDefault="00A659F3" w:rsidP="00A659F3">
      <w:pPr>
        <w:pStyle w:val="EndNoteBibliography"/>
        <w:spacing w:after="0"/>
        <w:ind w:left="720" w:hanging="720"/>
      </w:pPr>
      <w:r w:rsidRPr="00A659F3">
        <w:t>23.</w:t>
      </w:r>
      <w:r w:rsidRPr="00A659F3">
        <w:tab/>
      </w:r>
      <w:r w:rsidRPr="00A659F3">
        <w:rPr>
          <w:i/>
        </w:rPr>
        <w:t>Cochrane Handbook for Systematic Reviews of Interventions: 9.5.2 Identifying and measuring heterogeneity</w:t>
      </w:r>
      <w:r w:rsidRPr="00A659F3">
        <w:t>. 2011, Cochrane Reviews.</w:t>
      </w:r>
    </w:p>
    <w:p w14:paraId="7C1DD268" w14:textId="77777777" w:rsidR="00A659F3" w:rsidRPr="00A659F3" w:rsidRDefault="00A659F3" w:rsidP="00A659F3">
      <w:pPr>
        <w:pStyle w:val="EndNoteBibliography"/>
        <w:spacing w:after="0"/>
        <w:ind w:left="720" w:hanging="720"/>
      </w:pPr>
      <w:r w:rsidRPr="00A659F3">
        <w:lastRenderedPageBreak/>
        <w:t>24.</w:t>
      </w:r>
      <w:r w:rsidRPr="00A659F3">
        <w:tab/>
        <w:t xml:space="preserve">IntHout, J., J.P. Ioannidis, and G.F. Borm, </w:t>
      </w:r>
      <w:r w:rsidRPr="00A659F3">
        <w:rPr>
          <w:i/>
        </w:rPr>
        <w:t>The Hartung-Knapp-Sidik-Jonkman method for random effects meta-analysis is straightforward and considerably outperforms the standard DerSimonian-Laird method.</w:t>
      </w:r>
      <w:r w:rsidRPr="00A659F3">
        <w:t xml:space="preserve"> BMC Med Res Methodol, 2014. </w:t>
      </w:r>
      <w:r w:rsidRPr="00A659F3">
        <w:rPr>
          <w:b/>
        </w:rPr>
        <w:t>14</w:t>
      </w:r>
      <w:r w:rsidRPr="00A659F3">
        <w:t>: p. 25.</w:t>
      </w:r>
    </w:p>
    <w:p w14:paraId="6D25D1A0" w14:textId="77777777" w:rsidR="00A659F3" w:rsidRPr="00A659F3" w:rsidRDefault="00A659F3" w:rsidP="00A659F3">
      <w:pPr>
        <w:pStyle w:val="EndNoteBibliography"/>
        <w:ind w:left="720" w:hanging="720"/>
      </w:pPr>
      <w:r w:rsidRPr="00A659F3">
        <w:t>25.</w:t>
      </w:r>
      <w:r w:rsidRPr="00A659F3">
        <w:tab/>
        <w:t xml:space="preserve">Schuemie, M.J., et al., </w:t>
      </w:r>
      <w:r w:rsidRPr="00A659F3">
        <w:rPr>
          <w:i/>
        </w:rPr>
        <w:t>Improving reproducibility by using high-throughput observational studies with empirical calibration.</w:t>
      </w:r>
      <w:r w:rsidRPr="00A659F3">
        <w:t xml:space="preserve"> Philos Trans A Math Phys Eng Sci, 2018. </w:t>
      </w:r>
      <w:r w:rsidRPr="00A659F3">
        <w:rPr>
          <w:b/>
        </w:rPr>
        <w:t>376</w:t>
      </w:r>
      <w:r w:rsidRPr="00A659F3">
        <w:t>(2128).</w:t>
      </w:r>
    </w:p>
    <w:p w14:paraId="3DB3F090" w14:textId="39E8588F" w:rsidR="00DF29D6" w:rsidRPr="00DF29D6" w:rsidRDefault="00DB7694" w:rsidP="00DF29D6">
      <w:r>
        <w:fldChar w:fldCharType="end"/>
      </w:r>
    </w:p>
    <w:sectPr w:rsidR="00DF29D6" w:rsidRPr="00DF29D6">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F6BEC" w14:textId="77777777" w:rsidR="005509F4" w:rsidRDefault="005509F4" w:rsidP="00BB5A7E">
      <w:pPr>
        <w:spacing w:after="0" w:line="240" w:lineRule="auto"/>
      </w:pPr>
      <w:r>
        <w:separator/>
      </w:r>
    </w:p>
  </w:endnote>
  <w:endnote w:type="continuationSeparator" w:id="0">
    <w:p w14:paraId="3017D63F" w14:textId="77777777" w:rsidR="005509F4" w:rsidRDefault="005509F4" w:rsidP="00BB5A7E">
      <w:pPr>
        <w:spacing w:after="0" w:line="240" w:lineRule="auto"/>
      </w:pPr>
      <w:r>
        <w:continuationSeparator/>
      </w:r>
    </w:p>
  </w:endnote>
  <w:endnote w:type="continuationNotice" w:id="1">
    <w:p w14:paraId="46B63BF5" w14:textId="77777777" w:rsidR="005509F4" w:rsidRDefault="005509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CCC41" w14:textId="54267120" w:rsidR="005509F4" w:rsidRDefault="005509F4">
    <w:pPr>
      <w:pStyle w:val="Footer"/>
    </w:pPr>
    <w:r w:rsidRPr="00BB5A7E">
      <w:rPr>
        <w:b/>
        <w:bCs/>
      </w:rPr>
      <w:t>Status:</w:t>
    </w:r>
    <w:r>
      <w:t xml:space="preserve">  Draft, </w:t>
    </w:r>
    <w:r w:rsidRPr="00BB5A7E">
      <w:rPr>
        <w:b/>
        <w:bCs/>
      </w:rPr>
      <w:t>Date:</w:t>
    </w:r>
    <w:r>
      <w:t xml:space="preserve">  </w:t>
    </w:r>
    <w:r>
      <w:fldChar w:fldCharType="begin"/>
    </w:r>
    <w:r>
      <w:instrText xml:space="preserve"> DATE \@ "MMMM d, yyyy" </w:instrText>
    </w:r>
    <w:r>
      <w:fldChar w:fldCharType="separate"/>
    </w:r>
    <w:r w:rsidR="007113C3">
      <w:rPr>
        <w:noProof/>
      </w:rPr>
      <w:t>November 29, 2020</w:t>
    </w:r>
    <w:r>
      <w:fldChar w:fldCharType="end"/>
    </w:r>
    <w:r>
      <w:tab/>
    </w:r>
    <w:r>
      <w:tab/>
      <w:t xml:space="preserve">Page </w:t>
    </w:r>
    <w:r>
      <w:rPr>
        <w:b/>
        <w:bCs/>
      </w:rPr>
      <w:fldChar w:fldCharType="begin"/>
    </w:r>
    <w:r>
      <w:rPr>
        <w:b/>
        <w:bCs/>
      </w:rPr>
      <w:instrText xml:space="preserve"> PAGE  \* Arabic  \* MERGEFORMAT </w:instrText>
    </w:r>
    <w:r>
      <w:rPr>
        <w:b/>
        <w:bCs/>
      </w:rPr>
      <w:fldChar w:fldCharType="separate"/>
    </w:r>
    <w:r>
      <w:rPr>
        <w:b/>
        <w:bCs/>
        <w:noProof/>
      </w:rPr>
      <w:t>10</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5A703" w14:textId="77777777" w:rsidR="005509F4" w:rsidRDefault="005509F4" w:rsidP="00BB5A7E">
      <w:pPr>
        <w:spacing w:after="0" w:line="240" w:lineRule="auto"/>
      </w:pPr>
      <w:r>
        <w:separator/>
      </w:r>
    </w:p>
  </w:footnote>
  <w:footnote w:type="continuationSeparator" w:id="0">
    <w:p w14:paraId="17697AB0" w14:textId="77777777" w:rsidR="005509F4" w:rsidRDefault="005509F4" w:rsidP="00BB5A7E">
      <w:pPr>
        <w:spacing w:after="0" w:line="240" w:lineRule="auto"/>
      </w:pPr>
      <w:r>
        <w:continuationSeparator/>
      </w:r>
    </w:p>
  </w:footnote>
  <w:footnote w:type="continuationNotice" w:id="1">
    <w:p w14:paraId="0B6B0C0A" w14:textId="77777777" w:rsidR="005509F4" w:rsidRDefault="005509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93870" w14:textId="77777777" w:rsidR="005509F4" w:rsidRDefault="00550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19F8"/>
    <w:multiLevelType w:val="hybridMultilevel"/>
    <w:tmpl w:val="0A4E9E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6701B9"/>
    <w:multiLevelType w:val="hybridMultilevel"/>
    <w:tmpl w:val="73E0C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044E2E"/>
    <w:multiLevelType w:val="hybridMultilevel"/>
    <w:tmpl w:val="270E8E48"/>
    <w:lvl w:ilvl="0" w:tplc="C41E4E5C">
      <w:start w:val="1"/>
      <w:numFmt w:val="bullet"/>
      <w:lvlText w:val="•"/>
      <w:lvlJc w:val="left"/>
      <w:pPr>
        <w:tabs>
          <w:tab w:val="num" w:pos="720"/>
        </w:tabs>
        <w:ind w:left="720" w:hanging="360"/>
      </w:pPr>
      <w:rPr>
        <w:rFonts w:ascii="Arial" w:hAnsi="Arial" w:hint="default"/>
      </w:rPr>
    </w:lvl>
    <w:lvl w:ilvl="1" w:tplc="718A2496" w:tentative="1">
      <w:start w:val="1"/>
      <w:numFmt w:val="bullet"/>
      <w:lvlText w:val="•"/>
      <w:lvlJc w:val="left"/>
      <w:pPr>
        <w:tabs>
          <w:tab w:val="num" w:pos="1440"/>
        </w:tabs>
        <w:ind w:left="1440" w:hanging="360"/>
      </w:pPr>
      <w:rPr>
        <w:rFonts w:ascii="Arial" w:hAnsi="Arial" w:hint="default"/>
      </w:rPr>
    </w:lvl>
    <w:lvl w:ilvl="2" w:tplc="E44E2850" w:tentative="1">
      <w:start w:val="1"/>
      <w:numFmt w:val="bullet"/>
      <w:lvlText w:val="•"/>
      <w:lvlJc w:val="left"/>
      <w:pPr>
        <w:tabs>
          <w:tab w:val="num" w:pos="2160"/>
        </w:tabs>
        <w:ind w:left="2160" w:hanging="360"/>
      </w:pPr>
      <w:rPr>
        <w:rFonts w:ascii="Arial" w:hAnsi="Arial" w:hint="default"/>
      </w:rPr>
    </w:lvl>
    <w:lvl w:ilvl="3" w:tplc="DDC45FB0" w:tentative="1">
      <w:start w:val="1"/>
      <w:numFmt w:val="bullet"/>
      <w:lvlText w:val="•"/>
      <w:lvlJc w:val="left"/>
      <w:pPr>
        <w:tabs>
          <w:tab w:val="num" w:pos="2880"/>
        </w:tabs>
        <w:ind w:left="2880" w:hanging="360"/>
      </w:pPr>
      <w:rPr>
        <w:rFonts w:ascii="Arial" w:hAnsi="Arial" w:hint="default"/>
      </w:rPr>
    </w:lvl>
    <w:lvl w:ilvl="4" w:tplc="6736070A" w:tentative="1">
      <w:start w:val="1"/>
      <w:numFmt w:val="bullet"/>
      <w:lvlText w:val="•"/>
      <w:lvlJc w:val="left"/>
      <w:pPr>
        <w:tabs>
          <w:tab w:val="num" w:pos="3600"/>
        </w:tabs>
        <w:ind w:left="3600" w:hanging="360"/>
      </w:pPr>
      <w:rPr>
        <w:rFonts w:ascii="Arial" w:hAnsi="Arial" w:hint="default"/>
      </w:rPr>
    </w:lvl>
    <w:lvl w:ilvl="5" w:tplc="43F2FC2A" w:tentative="1">
      <w:start w:val="1"/>
      <w:numFmt w:val="bullet"/>
      <w:lvlText w:val="•"/>
      <w:lvlJc w:val="left"/>
      <w:pPr>
        <w:tabs>
          <w:tab w:val="num" w:pos="4320"/>
        </w:tabs>
        <w:ind w:left="4320" w:hanging="360"/>
      </w:pPr>
      <w:rPr>
        <w:rFonts w:ascii="Arial" w:hAnsi="Arial" w:hint="default"/>
      </w:rPr>
    </w:lvl>
    <w:lvl w:ilvl="6" w:tplc="810C3C88" w:tentative="1">
      <w:start w:val="1"/>
      <w:numFmt w:val="bullet"/>
      <w:lvlText w:val="•"/>
      <w:lvlJc w:val="left"/>
      <w:pPr>
        <w:tabs>
          <w:tab w:val="num" w:pos="5040"/>
        </w:tabs>
        <w:ind w:left="5040" w:hanging="360"/>
      </w:pPr>
      <w:rPr>
        <w:rFonts w:ascii="Arial" w:hAnsi="Arial" w:hint="default"/>
      </w:rPr>
    </w:lvl>
    <w:lvl w:ilvl="7" w:tplc="AEBE62CC" w:tentative="1">
      <w:start w:val="1"/>
      <w:numFmt w:val="bullet"/>
      <w:lvlText w:val="•"/>
      <w:lvlJc w:val="left"/>
      <w:pPr>
        <w:tabs>
          <w:tab w:val="num" w:pos="5760"/>
        </w:tabs>
        <w:ind w:left="5760" w:hanging="360"/>
      </w:pPr>
      <w:rPr>
        <w:rFonts w:ascii="Arial" w:hAnsi="Arial" w:hint="default"/>
      </w:rPr>
    </w:lvl>
    <w:lvl w:ilvl="8" w:tplc="8E62EF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8B5FD8"/>
    <w:multiLevelType w:val="hybridMultilevel"/>
    <w:tmpl w:val="74E27F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907549"/>
    <w:multiLevelType w:val="hybridMultilevel"/>
    <w:tmpl w:val="9F1A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75572"/>
    <w:multiLevelType w:val="hybridMultilevel"/>
    <w:tmpl w:val="9646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C2A87"/>
    <w:multiLevelType w:val="hybridMultilevel"/>
    <w:tmpl w:val="5EFEA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3F37ED"/>
    <w:multiLevelType w:val="hybridMultilevel"/>
    <w:tmpl w:val="687494CA"/>
    <w:lvl w:ilvl="0" w:tplc="6A48CC5A">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D6A9B"/>
    <w:multiLevelType w:val="hybridMultilevel"/>
    <w:tmpl w:val="0F00C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06AAA"/>
    <w:multiLevelType w:val="multilevel"/>
    <w:tmpl w:val="ED5EB72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D84B75"/>
    <w:multiLevelType w:val="hybridMultilevel"/>
    <w:tmpl w:val="30EC2A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6F4C2C"/>
    <w:multiLevelType w:val="multilevel"/>
    <w:tmpl w:val="4DD65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50EB8"/>
    <w:multiLevelType w:val="hybridMultilevel"/>
    <w:tmpl w:val="A4FA85E0"/>
    <w:lvl w:ilvl="0" w:tplc="5B147C5C">
      <w:start w:val="1"/>
      <w:numFmt w:val="bullet"/>
      <w:lvlText w:val="•"/>
      <w:lvlJc w:val="left"/>
      <w:pPr>
        <w:tabs>
          <w:tab w:val="num" w:pos="720"/>
        </w:tabs>
        <w:ind w:left="720" w:hanging="360"/>
      </w:pPr>
      <w:rPr>
        <w:rFonts w:ascii="Arial" w:hAnsi="Arial" w:hint="default"/>
      </w:rPr>
    </w:lvl>
    <w:lvl w:ilvl="1" w:tplc="614E47DA" w:tentative="1">
      <w:start w:val="1"/>
      <w:numFmt w:val="bullet"/>
      <w:lvlText w:val="•"/>
      <w:lvlJc w:val="left"/>
      <w:pPr>
        <w:tabs>
          <w:tab w:val="num" w:pos="1440"/>
        </w:tabs>
        <w:ind w:left="1440" w:hanging="360"/>
      </w:pPr>
      <w:rPr>
        <w:rFonts w:ascii="Arial" w:hAnsi="Arial" w:hint="default"/>
      </w:rPr>
    </w:lvl>
    <w:lvl w:ilvl="2" w:tplc="F83E21F6" w:tentative="1">
      <w:start w:val="1"/>
      <w:numFmt w:val="bullet"/>
      <w:lvlText w:val="•"/>
      <w:lvlJc w:val="left"/>
      <w:pPr>
        <w:tabs>
          <w:tab w:val="num" w:pos="2160"/>
        </w:tabs>
        <w:ind w:left="2160" w:hanging="360"/>
      </w:pPr>
      <w:rPr>
        <w:rFonts w:ascii="Arial" w:hAnsi="Arial" w:hint="default"/>
      </w:rPr>
    </w:lvl>
    <w:lvl w:ilvl="3" w:tplc="36AA9934" w:tentative="1">
      <w:start w:val="1"/>
      <w:numFmt w:val="bullet"/>
      <w:lvlText w:val="•"/>
      <w:lvlJc w:val="left"/>
      <w:pPr>
        <w:tabs>
          <w:tab w:val="num" w:pos="2880"/>
        </w:tabs>
        <w:ind w:left="2880" w:hanging="360"/>
      </w:pPr>
      <w:rPr>
        <w:rFonts w:ascii="Arial" w:hAnsi="Arial" w:hint="default"/>
      </w:rPr>
    </w:lvl>
    <w:lvl w:ilvl="4" w:tplc="0B2008B6" w:tentative="1">
      <w:start w:val="1"/>
      <w:numFmt w:val="bullet"/>
      <w:lvlText w:val="•"/>
      <w:lvlJc w:val="left"/>
      <w:pPr>
        <w:tabs>
          <w:tab w:val="num" w:pos="3600"/>
        </w:tabs>
        <w:ind w:left="3600" w:hanging="360"/>
      </w:pPr>
      <w:rPr>
        <w:rFonts w:ascii="Arial" w:hAnsi="Arial" w:hint="default"/>
      </w:rPr>
    </w:lvl>
    <w:lvl w:ilvl="5" w:tplc="7DF251A0" w:tentative="1">
      <w:start w:val="1"/>
      <w:numFmt w:val="bullet"/>
      <w:lvlText w:val="•"/>
      <w:lvlJc w:val="left"/>
      <w:pPr>
        <w:tabs>
          <w:tab w:val="num" w:pos="4320"/>
        </w:tabs>
        <w:ind w:left="4320" w:hanging="360"/>
      </w:pPr>
      <w:rPr>
        <w:rFonts w:ascii="Arial" w:hAnsi="Arial" w:hint="default"/>
      </w:rPr>
    </w:lvl>
    <w:lvl w:ilvl="6" w:tplc="E3F4B134" w:tentative="1">
      <w:start w:val="1"/>
      <w:numFmt w:val="bullet"/>
      <w:lvlText w:val="•"/>
      <w:lvlJc w:val="left"/>
      <w:pPr>
        <w:tabs>
          <w:tab w:val="num" w:pos="5040"/>
        </w:tabs>
        <w:ind w:left="5040" w:hanging="360"/>
      </w:pPr>
      <w:rPr>
        <w:rFonts w:ascii="Arial" w:hAnsi="Arial" w:hint="default"/>
      </w:rPr>
    </w:lvl>
    <w:lvl w:ilvl="7" w:tplc="8DA8C7EC" w:tentative="1">
      <w:start w:val="1"/>
      <w:numFmt w:val="bullet"/>
      <w:lvlText w:val="•"/>
      <w:lvlJc w:val="left"/>
      <w:pPr>
        <w:tabs>
          <w:tab w:val="num" w:pos="5760"/>
        </w:tabs>
        <w:ind w:left="5760" w:hanging="360"/>
      </w:pPr>
      <w:rPr>
        <w:rFonts w:ascii="Arial" w:hAnsi="Arial" w:hint="default"/>
      </w:rPr>
    </w:lvl>
    <w:lvl w:ilvl="8" w:tplc="514ADD3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A865CA"/>
    <w:multiLevelType w:val="hybridMultilevel"/>
    <w:tmpl w:val="01600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CB6FA6"/>
    <w:multiLevelType w:val="multilevel"/>
    <w:tmpl w:val="D1A064E4"/>
    <w:lvl w:ilvl="0">
      <w:start w:val="8"/>
      <w:numFmt w:val="decimal"/>
      <w:lvlText w:val="%1"/>
      <w:lvlJc w:val="left"/>
      <w:pPr>
        <w:ind w:left="960" w:hanging="821"/>
      </w:pPr>
      <w:rPr>
        <w:rFonts w:hint="default"/>
      </w:rPr>
    </w:lvl>
    <w:lvl w:ilvl="1">
      <w:start w:val="5"/>
      <w:numFmt w:val="decimal"/>
      <w:lvlText w:val="%1.%2."/>
      <w:lvlJc w:val="left"/>
      <w:pPr>
        <w:ind w:left="960" w:hanging="821"/>
      </w:pPr>
      <w:rPr>
        <w:rFonts w:ascii="Arial" w:eastAsia="Arial" w:hAnsi="Arial" w:hint="default"/>
        <w:b/>
        <w:bCs/>
        <w:sz w:val="24"/>
        <w:szCs w:val="24"/>
      </w:rPr>
    </w:lvl>
    <w:lvl w:ilvl="2">
      <w:start w:val="1"/>
      <w:numFmt w:val="bullet"/>
      <w:lvlText w:val=""/>
      <w:lvlJc w:val="left"/>
      <w:pPr>
        <w:ind w:left="860" w:hanging="360"/>
      </w:pPr>
      <w:rPr>
        <w:rFonts w:ascii="Symbol" w:eastAsia="Symbol" w:hAnsi="Symbol" w:hint="default"/>
        <w:sz w:val="24"/>
        <w:szCs w:val="24"/>
      </w:rPr>
    </w:lvl>
    <w:lvl w:ilvl="3">
      <w:start w:val="1"/>
      <w:numFmt w:val="bullet"/>
      <w:lvlText w:val="o"/>
      <w:lvlJc w:val="left"/>
      <w:pPr>
        <w:ind w:left="1580" w:hanging="360"/>
      </w:pPr>
      <w:rPr>
        <w:rFonts w:ascii="Courier New" w:eastAsia="Courier New" w:hAnsi="Courier New" w:hint="default"/>
        <w:sz w:val="24"/>
        <w:szCs w:val="24"/>
      </w:rPr>
    </w:lvl>
    <w:lvl w:ilvl="4">
      <w:start w:val="1"/>
      <w:numFmt w:val="bullet"/>
      <w:lvlText w:val="•"/>
      <w:lvlJc w:val="left"/>
      <w:pPr>
        <w:ind w:left="3595" w:hanging="360"/>
      </w:pPr>
      <w:rPr>
        <w:rFonts w:hint="default"/>
      </w:rPr>
    </w:lvl>
    <w:lvl w:ilvl="5">
      <w:start w:val="1"/>
      <w:numFmt w:val="bullet"/>
      <w:lvlText w:val="•"/>
      <w:lvlJc w:val="left"/>
      <w:pPr>
        <w:ind w:left="4602" w:hanging="360"/>
      </w:pPr>
      <w:rPr>
        <w:rFonts w:hint="default"/>
      </w:rPr>
    </w:lvl>
    <w:lvl w:ilvl="6">
      <w:start w:val="1"/>
      <w:numFmt w:val="bullet"/>
      <w:lvlText w:val="•"/>
      <w:lvlJc w:val="left"/>
      <w:pPr>
        <w:ind w:left="5610" w:hanging="360"/>
      </w:pPr>
      <w:rPr>
        <w:rFonts w:hint="default"/>
      </w:rPr>
    </w:lvl>
    <w:lvl w:ilvl="7">
      <w:start w:val="1"/>
      <w:numFmt w:val="bullet"/>
      <w:lvlText w:val="•"/>
      <w:lvlJc w:val="left"/>
      <w:pPr>
        <w:ind w:left="6617" w:hanging="360"/>
      </w:pPr>
      <w:rPr>
        <w:rFonts w:hint="default"/>
      </w:rPr>
    </w:lvl>
    <w:lvl w:ilvl="8">
      <w:start w:val="1"/>
      <w:numFmt w:val="bullet"/>
      <w:lvlText w:val="•"/>
      <w:lvlJc w:val="left"/>
      <w:pPr>
        <w:ind w:left="7625" w:hanging="360"/>
      </w:pPr>
      <w:rPr>
        <w:rFonts w:hint="default"/>
      </w:rPr>
    </w:lvl>
  </w:abstractNum>
  <w:abstractNum w:abstractNumId="15" w15:restartNumberingAfterBreak="0">
    <w:nsid w:val="48B46673"/>
    <w:multiLevelType w:val="hybridMultilevel"/>
    <w:tmpl w:val="01600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070A79"/>
    <w:multiLevelType w:val="hybridMultilevel"/>
    <w:tmpl w:val="FAB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9C6D99"/>
    <w:multiLevelType w:val="hybridMultilevel"/>
    <w:tmpl w:val="95D80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723FD"/>
    <w:multiLevelType w:val="hybridMultilevel"/>
    <w:tmpl w:val="292268DE"/>
    <w:lvl w:ilvl="0" w:tplc="6A48CC5A">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C918CD"/>
    <w:multiLevelType w:val="hybridMultilevel"/>
    <w:tmpl w:val="70F4AC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9A14684"/>
    <w:multiLevelType w:val="hybridMultilevel"/>
    <w:tmpl w:val="13588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433F0"/>
    <w:multiLevelType w:val="hybridMultilevel"/>
    <w:tmpl w:val="5C6ACCB6"/>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0270DBB"/>
    <w:multiLevelType w:val="hybridMultilevel"/>
    <w:tmpl w:val="D30AC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D1343ED"/>
    <w:multiLevelType w:val="hybridMultilevel"/>
    <w:tmpl w:val="7FDA2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3F12D9"/>
    <w:multiLevelType w:val="hybridMultilevel"/>
    <w:tmpl w:val="95CC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947724"/>
    <w:multiLevelType w:val="hybridMultilevel"/>
    <w:tmpl w:val="E79612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7" w15:restartNumberingAfterBreak="0">
    <w:nsid w:val="796D1DC1"/>
    <w:multiLevelType w:val="hybridMultilevel"/>
    <w:tmpl w:val="3A2611CE"/>
    <w:lvl w:ilvl="0" w:tplc="87CC2756">
      <w:start w:val="1"/>
      <w:numFmt w:val="bullet"/>
      <w:lvlText w:val="•"/>
      <w:lvlJc w:val="left"/>
      <w:pPr>
        <w:tabs>
          <w:tab w:val="num" w:pos="720"/>
        </w:tabs>
        <w:ind w:left="720" w:hanging="360"/>
      </w:pPr>
      <w:rPr>
        <w:rFonts w:ascii="Arial" w:hAnsi="Arial" w:hint="default"/>
      </w:rPr>
    </w:lvl>
    <w:lvl w:ilvl="1" w:tplc="871A8406" w:tentative="1">
      <w:start w:val="1"/>
      <w:numFmt w:val="bullet"/>
      <w:lvlText w:val="•"/>
      <w:lvlJc w:val="left"/>
      <w:pPr>
        <w:tabs>
          <w:tab w:val="num" w:pos="1440"/>
        </w:tabs>
        <w:ind w:left="1440" w:hanging="360"/>
      </w:pPr>
      <w:rPr>
        <w:rFonts w:ascii="Arial" w:hAnsi="Arial" w:hint="default"/>
      </w:rPr>
    </w:lvl>
    <w:lvl w:ilvl="2" w:tplc="409E3F9E" w:tentative="1">
      <w:start w:val="1"/>
      <w:numFmt w:val="bullet"/>
      <w:lvlText w:val="•"/>
      <w:lvlJc w:val="left"/>
      <w:pPr>
        <w:tabs>
          <w:tab w:val="num" w:pos="2160"/>
        </w:tabs>
        <w:ind w:left="2160" w:hanging="360"/>
      </w:pPr>
      <w:rPr>
        <w:rFonts w:ascii="Arial" w:hAnsi="Arial" w:hint="default"/>
      </w:rPr>
    </w:lvl>
    <w:lvl w:ilvl="3" w:tplc="FFD2CB74" w:tentative="1">
      <w:start w:val="1"/>
      <w:numFmt w:val="bullet"/>
      <w:lvlText w:val="•"/>
      <w:lvlJc w:val="left"/>
      <w:pPr>
        <w:tabs>
          <w:tab w:val="num" w:pos="2880"/>
        </w:tabs>
        <w:ind w:left="2880" w:hanging="360"/>
      </w:pPr>
      <w:rPr>
        <w:rFonts w:ascii="Arial" w:hAnsi="Arial" w:hint="default"/>
      </w:rPr>
    </w:lvl>
    <w:lvl w:ilvl="4" w:tplc="C97E670C" w:tentative="1">
      <w:start w:val="1"/>
      <w:numFmt w:val="bullet"/>
      <w:lvlText w:val="•"/>
      <w:lvlJc w:val="left"/>
      <w:pPr>
        <w:tabs>
          <w:tab w:val="num" w:pos="3600"/>
        </w:tabs>
        <w:ind w:left="3600" w:hanging="360"/>
      </w:pPr>
      <w:rPr>
        <w:rFonts w:ascii="Arial" w:hAnsi="Arial" w:hint="default"/>
      </w:rPr>
    </w:lvl>
    <w:lvl w:ilvl="5" w:tplc="B950AFA8" w:tentative="1">
      <w:start w:val="1"/>
      <w:numFmt w:val="bullet"/>
      <w:lvlText w:val="•"/>
      <w:lvlJc w:val="left"/>
      <w:pPr>
        <w:tabs>
          <w:tab w:val="num" w:pos="4320"/>
        </w:tabs>
        <w:ind w:left="4320" w:hanging="360"/>
      </w:pPr>
      <w:rPr>
        <w:rFonts w:ascii="Arial" w:hAnsi="Arial" w:hint="default"/>
      </w:rPr>
    </w:lvl>
    <w:lvl w:ilvl="6" w:tplc="47EA3D74" w:tentative="1">
      <w:start w:val="1"/>
      <w:numFmt w:val="bullet"/>
      <w:lvlText w:val="•"/>
      <w:lvlJc w:val="left"/>
      <w:pPr>
        <w:tabs>
          <w:tab w:val="num" w:pos="5040"/>
        </w:tabs>
        <w:ind w:left="5040" w:hanging="360"/>
      </w:pPr>
      <w:rPr>
        <w:rFonts w:ascii="Arial" w:hAnsi="Arial" w:hint="default"/>
      </w:rPr>
    </w:lvl>
    <w:lvl w:ilvl="7" w:tplc="E15E64C8" w:tentative="1">
      <w:start w:val="1"/>
      <w:numFmt w:val="bullet"/>
      <w:lvlText w:val="•"/>
      <w:lvlJc w:val="left"/>
      <w:pPr>
        <w:tabs>
          <w:tab w:val="num" w:pos="5760"/>
        </w:tabs>
        <w:ind w:left="5760" w:hanging="360"/>
      </w:pPr>
      <w:rPr>
        <w:rFonts w:ascii="Arial" w:hAnsi="Arial" w:hint="default"/>
      </w:rPr>
    </w:lvl>
    <w:lvl w:ilvl="8" w:tplc="A9F6B94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A5602F9"/>
    <w:multiLevelType w:val="hybridMultilevel"/>
    <w:tmpl w:val="28D84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B504B0"/>
    <w:multiLevelType w:val="hybridMultilevel"/>
    <w:tmpl w:val="F16A0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D3F2623"/>
    <w:multiLevelType w:val="hybridMultilevel"/>
    <w:tmpl w:val="9588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0F3F62"/>
    <w:multiLevelType w:val="hybridMultilevel"/>
    <w:tmpl w:val="A894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0"/>
  </w:num>
  <w:num w:numId="6">
    <w:abstractNumId w:val="18"/>
  </w:num>
  <w:num w:numId="7">
    <w:abstractNumId w:val="19"/>
  </w:num>
  <w:num w:numId="8">
    <w:abstractNumId w:val="25"/>
  </w:num>
  <w:num w:numId="9">
    <w:abstractNumId w:val="28"/>
  </w:num>
  <w:num w:numId="10">
    <w:abstractNumId w:val="23"/>
  </w:num>
  <w:num w:numId="11">
    <w:abstractNumId w:val="31"/>
  </w:num>
  <w:num w:numId="12">
    <w:abstractNumId w:val="26"/>
  </w:num>
  <w:num w:numId="13">
    <w:abstractNumId w:val="30"/>
  </w:num>
  <w:num w:numId="14">
    <w:abstractNumId w:val="4"/>
  </w:num>
  <w:num w:numId="15">
    <w:abstractNumId w:val="6"/>
  </w:num>
  <w:num w:numId="16">
    <w:abstractNumId w:val="24"/>
  </w:num>
  <w:num w:numId="17">
    <w:abstractNumId w:val="3"/>
  </w:num>
  <w:num w:numId="18">
    <w:abstractNumId w:val="1"/>
  </w:num>
  <w:num w:numId="19">
    <w:abstractNumId w:val="29"/>
  </w:num>
  <w:num w:numId="20">
    <w:abstractNumId w:val="11"/>
  </w:num>
  <w:num w:numId="21">
    <w:abstractNumId w:val="32"/>
  </w:num>
  <w:num w:numId="22">
    <w:abstractNumId w:val="14"/>
  </w:num>
  <w:num w:numId="23">
    <w:abstractNumId w:val="8"/>
  </w:num>
  <w:num w:numId="24">
    <w:abstractNumId w:val="17"/>
  </w:num>
  <w:num w:numId="25">
    <w:abstractNumId w:val="16"/>
  </w:num>
  <w:num w:numId="26">
    <w:abstractNumId w:val="12"/>
  </w:num>
  <w:num w:numId="27">
    <w:abstractNumId w:val="27"/>
  </w:num>
  <w:num w:numId="28">
    <w:abstractNumId w:val="2"/>
  </w:num>
  <w:num w:numId="29">
    <w:abstractNumId w:val="0"/>
  </w:num>
  <w:num w:numId="30">
    <w:abstractNumId w:val="10"/>
  </w:num>
  <w:num w:numId="31">
    <w:abstractNumId w:val="13"/>
  </w:num>
  <w:num w:numId="32">
    <w:abstractNumId w:val="7"/>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zpazxz3txefzeerpuv5pztp2vzw99dvwsd&quot;&gt;EPI_756 My EndNote Library&lt;record-ids&gt;&lt;item&gt;1&lt;/item&gt;&lt;item&gt;9&lt;/item&gt;&lt;item&gt;11&lt;/item&gt;&lt;item&gt;12&lt;/item&gt;&lt;item&gt;13&lt;/item&gt;&lt;item&gt;14&lt;/item&gt;&lt;item&gt;20&lt;/item&gt;&lt;item&gt;22&lt;/item&gt;&lt;item&gt;23&lt;/item&gt;&lt;item&gt;24&lt;/item&gt;&lt;item&gt;25&lt;/item&gt;&lt;item&gt;26&lt;/item&gt;&lt;item&gt;27&lt;/item&gt;&lt;item&gt;28&lt;/item&gt;&lt;item&gt;29&lt;/item&gt;&lt;item&gt;30&lt;/item&gt;&lt;item&gt;32&lt;/item&gt;&lt;item&gt;33&lt;/item&gt;&lt;item&gt;34&lt;/item&gt;&lt;item&gt;40&lt;/item&gt;&lt;item&gt;44&lt;/item&gt;&lt;item&gt;45&lt;/item&gt;&lt;item&gt;46&lt;/item&gt;&lt;item&gt;49&lt;/item&gt;&lt;/record-ids&gt;&lt;/item&gt;&lt;/Libraries&gt;"/>
  </w:docVars>
  <w:rsids>
    <w:rsidRoot w:val="00DF29D6"/>
    <w:rsid w:val="000020AF"/>
    <w:rsid w:val="000103F3"/>
    <w:rsid w:val="0001E73A"/>
    <w:rsid w:val="000361D2"/>
    <w:rsid w:val="00040554"/>
    <w:rsid w:val="00043015"/>
    <w:rsid w:val="00044FF5"/>
    <w:rsid w:val="00045883"/>
    <w:rsid w:val="00057168"/>
    <w:rsid w:val="00062D67"/>
    <w:rsid w:val="0006449A"/>
    <w:rsid w:val="00065C45"/>
    <w:rsid w:val="00065D31"/>
    <w:rsid w:val="00066844"/>
    <w:rsid w:val="000730BC"/>
    <w:rsid w:val="0007367B"/>
    <w:rsid w:val="00076859"/>
    <w:rsid w:val="00076FC2"/>
    <w:rsid w:val="00076FD4"/>
    <w:rsid w:val="00077741"/>
    <w:rsid w:val="00081A66"/>
    <w:rsid w:val="00084254"/>
    <w:rsid w:val="00090811"/>
    <w:rsid w:val="000926BA"/>
    <w:rsid w:val="000A1975"/>
    <w:rsid w:val="000A2EEA"/>
    <w:rsid w:val="000A7CC0"/>
    <w:rsid w:val="000C75C3"/>
    <w:rsid w:val="000D371A"/>
    <w:rsid w:val="000E410A"/>
    <w:rsid w:val="000E6D09"/>
    <w:rsid w:val="000F25BC"/>
    <w:rsid w:val="000F271E"/>
    <w:rsid w:val="00113855"/>
    <w:rsid w:val="0011685D"/>
    <w:rsid w:val="00124F83"/>
    <w:rsid w:val="00131BF6"/>
    <w:rsid w:val="00132152"/>
    <w:rsid w:val="00136FC0"/>
    <w:rsid w:val="001431BE"/>
    <w:rsid w:val="00146B49"/>
    <w:rsid w:val="001526BF"/>
    <w:rsid w:val="00160817"/>
    <w:rsid w:val="0016388E"/>
    <w:rsid w:val="00165466"/>
    <w:rsid w:val="001B2CA9"/>
    <w:rsid w:val="001B3623"/>
    <w:rsid w:val="001B4580"/>
    <w:rsid w:val="001B4D12"/>
    <w:rsid w:val="001C038F"/>
    <w:rsid w:val="001C2302"/>
    <w:rsid w:val="001C32B8"/>
    <w:rsid w:val="001C3D4D"/>
    <w:rsid w:val="001C4E01"/>
    <w:rsid w:val="001C6339"/>
    <w:rsid w:val="001D0BA1"/>
    <w:rsid w:val="001E4F4E"/>
    <w:rsid w:val="001E7F19"/>
    <w:rsid w:val="001F1DC1"/>
    <w:rsid w:val="001F378F"/>
    <w:rsid w:val="001F459E"/>
    <w:rsid w:val="002073A9"/>
    <w:rsid w:val="002076FB"/>
    <w:rsid w:val="00211DBE"/>
    <w:rsid w:val="00213C0A"/>
    <w:rsid w:val="00215E25"/>
    <w:rsid w:val="002275AE"/>
    <w:rsid w:val="0023323D"/>
    <w:rsid w:val="002345DE"/>
    <w:rsid w:val="0024605A"/>
    <w:rsid w:val="00246164"/>
    <w:rsid w:val="002570B1"/>
    <w:rsid w:val="00277989"/>
    <w:rsid w:val="002824AF"/>
    <w:rsid w:val="0029295D"/>
    <w:rsid w:val="002A0DCB"/>
    <w:rsid w:val="002A799C"/>
    <w:rsid w:val="002B51CA"/>
    <w:rsid w:val="002B7538"/>
    <w:rsid w:val="002C0C77"/>
    <w:rsid w:val="002C2061"/>
    <w:rsid w:val="002C688F"/>
    <w:rsid w:val="002D2DB4"/>
    <w:rsid w:val="002F676E"/>
    <w:rsid w:val="002F710C"/>
    <w:rsid w:val="003046DB"/>
    <w:rsid w:val="00312A28"/>
    <w:rsid w:val="00313F13"/>
    <w:rsid w:val="003279E2"/>
    <w:rsid w:val="003302E0"/>
    <w:rsid w:val="0034088F"/>
    <w:rsid w:val="00341F5A"/>
    <w:rsid w:val="00344272"/>
    <w:rsid w:val="00350557"/>
    <w:rsid w:val="00352E8B"/>
    <w:rsid w:val="00354F57"/>
    <w:rsid w:val="00357708"/>
    <w:rsid w:val="00373C53"/>
    <w:rsid w:val="00382638"/>
    <w:rsid w:val="00383A3B"/>
    <w:rsid w:val="00386B06"/>
    <w:rsid w:val="0039058C"/>
    <w:rsid w:val="003A207F"/>
    <w:rsid w:val="003A30E6"/>
    <w:rsid w:val="003A4CDC"/>
    <w:rsid w:val="003A4E55"/>
    <w:rsid w:val="003A5233"/>
    <w:rsid w:val="003A667D"/>
    <w:rsid w:val="003B4CDC"/>
    <w:rsid w:val="003C3186"/>
    <w:rsid w:val="003D5D3E"/>
    <w:rsid w:val="003D6A92"/>
    <w:rsid w:val="003E1D9A"/>
    <w:rsid w:val="003E57AF"/>
    <w:rsid w:val="003E66BC"/>
    <w:rsid w:val="003F6A73"/>
    <w:rsid w:val="004065D9"/>
    <w:rsid w:val="00416311"/>
    <w:rsid w:val="00431828"/>
    <w:rsid w:val="004408B1"/>
    <w:rsid w:val="00463076"/>
    <w:rsid w:val="004646CB"/>
    <w:rsid w:val="004850BB"/>
    <w:rsid w:val="004B4AA2"/>
    <w:rsid w:val="004D2364"/>
    <w:rsid w:val="00511FEE"/>
    <w:rsid w:val="00520286"/>
    <w:rsid w:val="00521D19"/>
    <w:rsid w:val="0053441A"/>
    <w:rsid w:val="005423D7"/>
    <w:rsid w:val="005509F4"/>
    <w:rsid w:val="005514F7"/>
    <w:rsid w:val="00557812"/>
    <w:rsid w:val="005623B3"/>
    <w:rsid w:val="0056241A"/>
    <w:rsid w:val="00564132"/>
    <w:rsid w:val="005668D6"/>
    <w:rsid w:val="00567014"/>
    <w:rsid w:val="0057325A"/>
    <w:rsid w:val="00582E9C"/>
    <w:rsid w:val="005A2F14"/>
    <w:rsid w:val="005B20C1"/>
    <w:rsid w:val="005B2479"/>
    <w:rsid w:val="005B328B"/>
    <w:rsid w:val="005B51ED"/>
    <w:rsid w:val="005B5E41"/>
    <w:rsid w:val="005B5EE8"/>
    <w:rsid w:val="005C23E9"/>
    <w:rsid w:val="005E53CE"/>
    <w:rsid w:val="005E713A"/>
    <w:rsid w:val="005E7472"/>
    <w:rsid w:val="005F2CD3"/>
    <w:rsid w:val="005F5FED"/>
    <w:rsid w:val="005F75D3"/>
    <w:rsid w:val="005F7E7F"/>
    <w:rsid w:val="005F7FA0"/>
    <w:rsid w:val="00610C48"/>
    <w:rsid w:val="006113D9"/>
    <w:rsid w:val="006301B4"/>
    <w:rsid w:val="00647397"/>
    <w:rsid w:val="00654700"/>
    <w:rsid w:val="00663C30"/>
    <w:rsid w:val="006672B1"/>
    <w:rsid w:val="00671924"/>
    <w:rsid w:val="00674525"/>
    <w:rsid w:val="00680FB8"/>
    <w:rsid w:val="0069056A"/>
    <w:rsid w:val="006915B0"/>
    <w:rsid w:val="006A4D7B"/>
    <w:rsid w:val="006A6C76"/>
    <w:rsid w:val="006B59F8"/>
    <w:rsid w:val="006B750B"/>
    <w:rsid w:val="006C5895"/>
    <w:rsid w:val="006C7CD9"/>
    <w:rsid w:val="006D02C8"/>
    <w:rsid w:val="006D1686"/>
    <w:rsid w:val="006D3547"/>
    <w:rsid w:val="006D4E76"/>
    <w:rsid w:val="006E119D"/>
    <w:rsid w:val="006F0F56"/>
    <w:rsid w:val="006F561D"/>
    <w:rsid w:val="006F5F6F"/>
    <w:rsid w:val="006F6957"/>
    <w:rsid w:val="006F736B"/>
    <w:rsid w:val="00704950"/>
    <w:rsid w:val="007113C3"/>
    <w:rsid w:val="0071593F"/>
    <w:rsid w:val="00721ED9"/>
    <w:rsid w:val="007520C4"/>
    <w:rsid w:val="00763FAC"/>
    <w:rsid w:val="0077558C"/>
    <w:rsid w:val="00783942"/>
    <w:rsid w:val="00783EA3"/>
    <w:rsid w:val="00793099"/>
    <w:rsid w:val="007977BA"/>
    <w:rsid w:val="007A29FD"/>
    <w:rsid w:val="007A4829"/>
    <w:rsid w:val="007A5F6F"/>
    <w:rsid w:val="007A6DA9"/>
    <w:rsid w:val="007B589A"/>
    <w:rsid w:val="007C0CA6"/>
    <w:rsid w:val="007C4E5E"/>
    <w:rsid w:val="007C57F6"/>
    <w:rsid w:val="007C67E5"/>
    <w:rsid w:val="007C7687"/>
    <w:rsid w:val="007D38AA"/>
    <w:rsid w:val="007D6031"/>
    <w:rsid w:val="007E1576"/>
    <w:rsid w:val="007E16D1"/>
    <w:rsid w:val="007F0192"/>
    <w:rsid w:val="007F0E63"/>
    <w:rsid w:val="007F12FE"/>
    <w:rsid w:val="007F5320"/>
    <w:rsid w:val="0082325B"/>
    <w:rsid w:val="008233C5"/>
    <w:rsid w:val="00825331"/>
    <w:rsid w:val="0082579A"/>
    <w:rsid w:val="0084034A"/>
    <w:rsid w:val="0085364F"/>
    <w:rsid w:val="00855932"/>
    <w:rsid w:val="0086017F"/>
    <w:rsid w:val="008605A9"/>
    <w:rsid w:val="00861154"/>
    <w:rsid w:val="00874C27"/>
    <w:rsid w:val="00890B7C"/>
    <w:rsid w:val="00891A59"/>
    <w:rsid w:val="008C1502"/>
    <w:rsid w:val="008E4B42"/>
    <w:rsid w:val="008F30C6"/>
    <w:rsid w:val="009050F0"/>
    <w:rsid w:val="00906485"/>
    <w:rsid w:val="00914B89"/>
    <w:rsid w:val="00931BEA"/>
    <w:rsid w:val="009333AB"/>
    <w:rsid w:val="00937E17"/>
    <w:rsid w:val="0094522E"/>
    <w:rsid w:val="009462FE"/>
    <w:rsid w:val="00951352"/>
    <w:rsid w:val="009548FC"/>
    <w:rsid w:val="00955524"/>
    <w:rsid w:val="0095641A"/>
    <w:rsid w:val="00963391"/>
    <w:rsid w:val="009659D8"/>
    <w:rsid w:val="00971ACC"/>
    <w:rsid w:val="00972409"/>
    <w:rsid w:val="009741C0"/>
    <w:rsid w:val="00990626"/>
    <w:rsid w:val="00992C43"/>
    <w:rsid w:val="00997843"/>
    <w:rsid w:val="009A36CA"/>
    <w:rsid w:val="009A63A5"/>
    <w:rsid w:val="009B45C9"/>
    <w:rsid w:val="009C1826"/>
    <w:rsid w:val="009E25A1"/>
    <w:rsid w:val="009F31AB"/>
    <w:rsid w:val="00A061AF"/>
    <w:rsid w:val="00A1693E"/>
    <w:rsid w:val="00A17817"/>
    <w:rsid w:val="00A25DAF"/>
    <w:rsid w:val="00A27FEF"/>
    <w:rsid w:val="00A45F29"/>
    <w:rsid w:val="00A654CC"/>
    <w:rsid w:val="00A659F3"/>
    <w:rsid w:val="00A84896"/>
    <w:rsid w:val="00A868F6"/>
    <w:rsid w:val="00A917A1"/>
    <w:rsid w:val="00A91E3C"/>
    <w:rsid w:val="00A959C7"/>
    <w:rsid w:val="00AA1DA0"/>
    <w:rsid w:val="00AA7157"/>
    <w:rsid w:val="00AB05BF"/>
    <w:rsid w:val="00AB541B"/>
    <w:rsid w:val="00AD30F8"/>
    <w:rsid w:val="00AE5C98"/>
    <w:rsid w:val="00B01826"/>
    <w:rsid w:val="00B07FA1"/>
    <w:rsid w:val="00B20AD7"/>
    <w:rsid w:val="00B21286"/>
    <w:rsid w:val="00B34641"/>
    <w:rsid w:val="00B36157"/>
    <w:rsid w:val="00B37401"/>
    <w:rsid w:val="00B66CA1"/>
    <w:rsid w:val="00B7015D"/>
    <w:rsid w:val="00B93AA6"/>
    <w:rsid w:val="00BA5935"/>
    <w:rsid w:val="00BB5A7E"/>
    <w:rsid w:val="00BB66D9"/>
    <w:rsid w:val="00BC1002"/>
    <w:rsid w:val="00BC3B0A"/>
    <w:rsid w:val="00BE0CBC"/>
    <w:rsid w:val="00BF0666"/>
    <w:rsid w:val="00C1312E"/>
    <w:rsid w:val="00C179E2"/>
    <w:rsid w:val="00C23786"/>
    <w:rsid w:val="00C31708"/>
    <w:rsid w:val="00C345C1"/>
    <w:rsid w:val="00C3499E"/>
    <w:rsid w:val="00C40365"/>
    <w:rsid w:val="00C5766D"/>
    <w:rsid w:val="00C61EEF"/>
    <w:rsid w:val="00C704F6"/>
    <w:rsid w:val="00C72AF0"/>
    <w:rsid w:val="00C73919"/>
    <w:rsid w:val="00C743EF"/>
    <w:rsid w:val="00C7724F"/>
    <w:rsid w:val="00C772AD"/>
    <w:rsid w:val="00C8439F"/>
    <w:rsid w:val="00CB0BE9"/>
    <w:rsid w:val="00CB1081"/>
    <w:rsid w:val="00CB5DD1"/>
    <w:rsid w:val="00CB6CF5"/>
    <w:rsid w:val="00CC56D9"/>
    <w:rsid w:val="00CC5806"/>
    <w:rsid w:val="00CD4F9C"/>
    <w:rsid w:val="00CD650D"/>
    <w:rsid w:val="00CE2168"/>
    <w:rsid w:val="00CF2623"/>
    <w:rsid w:val="00CF7C38"/>
    <w:rsid w:val="00D01B1A"/>
    <w:rsid w:val="00D02987"/>
    <w:rsid w:val="00D122BF"/>
    <w:rsid w:val="00D1524E"/>
    <w:rsid w:val="00D218A7"/>
    <w:rsid w:val="00D350F5"/>
    <w:rsid w:val="00D41321"/>
    <w:rsid w:val="00D44644"/>
    <w:rsid w:val="00D706FB"/>
    <w:rsid w:val="00D84052"/>
    <w:rsid w:val="00D86548"/>
    <w:rsid w:val="00D9121D"/>
    <w:rsid w:val="00D97508"/>
    <w:rsid w:val="00DA7025"/>
    <w:rsid w:val="00DA770D"/>
    <w:rsid w:val="00DB129D"/>
    <w:rsid w:val="00DB36EE"/>
    <w:rsid w:val="00DB58F6"/>
    <w:rsid w:val="00DB7694"/>
    <w:rsid w:val="00DD2461"/>
    <w:rsid w:val="00DF0693"/>
    <w:rsid w:val="00DF29D6"/>
    <w:rsid w:val="00DF61E4"/>
    <w:rsid w:val="00E049A1"/>
    <w:rsid w:val="00E05F32"/>
    <w:rsid w:val="00E067D3"/>
    <w:rsid w:val="00E076B8"/>
    <w:rsid w:val="00E07CF9"/>
    <w:rsid w:val="00E14B3F"/>
    <w:rsid w:val="00E167F4"/>
    <w:rsid w:val="00E338DB"/>
    <w:rsid w:val="00E36496"/>
    <w:rsid w:val="00E43DF8"/>
    <w:rsid w:val="00E628A8"/>
    <w:rsid w:val="00E80978"/>
    <w:rsid w:val="00E80B9B"/>
    <w:rsid w:val="00E823C4"/>
    <w:rsid w:val="00E92DB3"/>
    <w:rsid w:val="00E968E3"/>
    <w:rsid w:val="00EA3356"/>
    <w:rsid w:val="00EA58AC"/>
    <w:rsid w:val="00EC1473"/>
    <w:rsid w:val="00ED1BAF"/>
    <w:rsid w:val="00ED1F5D"/>
    <w:rsid w:val="00ED4945"/>
    <w:rsid w:val="00EE6B13"/>
    <w:rsid w:val="00EF1F7C"/>
    <w:rsid w:val="00EF628B"/>
    <w:rsid w:val="00F21540"/>
    <w:rsid w:val="00F21BC9"/>
    <w:rsid w:val="00F22150"/>
    <w:rsid w:val="00F3441D"/>
    <w:rsid w:val="00F34A0F"/>
    <w:rsid w:val="00F36D6C"/>
    <w:rsid w:val="00F56516"/>
    <w:rsid w:val="00F7053E"/>
    <w:rsid w:val="00F72619"/>
    <w:rsid w:val="00F7273A"/>
    <w:rsid w:val="00F75A85"/>
    <w:rsid w:val="00F815F6"/>
    <w:rsid w:val="00FA2BDC"/>
    <w:rsid w:val="00FC35BE"/>
    <w:rsid w:val="00FC5E21"/>
    <w:rsid w:val="00FD33E2"/>
    <w:rsid w:val="00FD5021"/>
    <w:rsid w:val="00FF3983"/>
    <w:rsid w:val="00FF4F2D"/>
    <w:rsid w:val="00FF673E"/>
    <w:rsid w:val="0C93C411"/>
    <w:rsid w:val="1B8064E1"/>
    <w:rsid w:val="38188232"/>
    <w:rsid w:val="5112740F"/>
    <w:rsid w:val="5F68EC5E"/>
    <w:rsid w:val="6510D205"/>
    <w:rsid w:val="69994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24BA414"/>
  <w15:docId w15:val="{FF93944A-94E5-4F22-A4AC-BC36A30B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975"/>
    <w:pPr>
      <w:keepNext/>
      <w:keepLines/>
      <w:numPr>
        <w:numId w:val="1"/>
      </w:numPr>
      <w:spacing w:before="240" w:after="0"/>
      <w:ind w:left="720" w:hanging="7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1"/>
    <w:next w:val="Normal"/>
    <w:link w:val="Heading2Char"/>
    <w:uiPriority w:val="9"/>
    <w:unhideWhenUsed/>
    <w:qFormat/>
    <w:rsid w:val="00D350F5"/>
    <w:pPr>
      <w:numPr>
        <w:ilvl w:val="1"/>
      </w:numPr>
      <w:ind w:left="720" w:hanging="720"/>
      <w:outlineLvl w:val="1"/>
    </w:pPr>
    <w:rPr>
      <w:sz w:val="28"/>
      <w:szCs w:val="28"/>
    </w:rPr>
  </w:style>
  <w:style w:type="paragraph" w:styleId="Heading3">
    <w:name w:val="heading 3"/>
    <w:basedOn w:val="Heading2"/>
    <w:next w:val="Normal"/>
    <w:link w:val="Heading3Char"/>
    <w:uiPriority w:val="9"/>
    <w:unhideWhenUsed/>
    <w:qFormat/>
    <w:rsid w:val="001C2302"/>
    <w:pPr>
      <w:numPr>
        <w:ilvl w:val="2"/>
      </w:numPr>
      <w:ind w:left="720" w:hanging="720"/>
      <w:outlineLvl w:val="2"/>
    </w:pPr>
  </w:style>
  <w:style w:type="paragraph" w:styleId="Heading4">
    <w:name w:val="heading 4"/>
    <w:basedOn w:val="Normal"/>
    <w:next w:val="Normal"/>
    <w:link w:val="Heading4Char"/>
    <w:uiPriority w:val="9"/>
    <w:unhideWhenUsed/>
    <w:qFormat/>
    <w:rsid w:val="001C230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29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9D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F29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9D6"/>
    <w:rPr>
      <w:rFonts w:ascii="Segoe UI" w:hAnsi="Segoe UI" w:cs="Segoe UI"/>
      <w:sz w:val="18"/>
      <w:szCs w:val="18"/>
    </w:rPr>
  </w:style>
  <w:style w:type="character" w:customStyle="1" w:styleId="Heading1Char">
    <w:name w:val="Heading 1 Char"/>
    <w:basedOn w:val="DefaultParagraphFont"/>
    <w:link w:val="Heading1"/>
    <w:uiPriority w:val="9"/>
    <w:rsid w:val="000A1975"/>
    <w:rPr>
      <w:rFonts w:asciiTheme="majorHAnsi" w:eastAsiaTheme="majorEastAsia" w:hAnsiTheme="majorHAnsi" w:cstheme="majorBidi"/>
      <w:color w:val="365F91" w:themeColor="accent1" w:themeShade="BF"/>
      <w:sz w:val="32"/>
      <w:szCs w:val="32"/>
    </w:rPr>
  </w:style>
  <w:style w:type="paragraph" w:customStyle="1" w:styleId="BodyText11">
    <w:name w:val="Body Text 11"/>
    <w:qFormat/>
    <w:rsid w:val="00044FF5"/>
    <w:pPr>
      <w:spacing w:after="180" w:line="240" w:lineRule="auto"/>
      <w:jc w:val="both"/>
    </w:pPr>
    <w:rPr>
      <w:rFonts w:ascii="Times New Roman" w:eastAsia="Times New Roman" w:hAnsi="Times New Roman" w:cs="Times New Roman"/>
      <w:szCs w:val="20"/>
    </w:rPr>
  </w:style>
  <w:style w:type="paragraph" w:styleId="ListParagraph">
    <w:name w:val="List Paragraph"/>
    <w:basedOn w:val="Normal"/>
    <w:uiPriority w:val="34"/>
    <w:qFormat/>
    <w:rsid w:val="00AA7157"/>
    <w:pPr>
      <w:ind w:left="720"/>
      <w:contextualSpacing/>
    </w:pPr>
  </w:style>
  <w:style w:type="character" w:styleId="CommentReference">
    <w:name w:val="annotation reference"/>
    <w:basedOn w:val="DefaultParagraphFont"/>
    <w:uiPriority w:val="99"/>
    <w:semiHidden/>
    <w:unhideWhenUsed/>
    <w:rsid w:val="00972409"/>
    <w:rPr>
      <w:sz w:val="16"/>
      <w:szCs w:val="16"/>
    </w:rPr>
  </w:style>
  <w:style w:type="paragraph" w:styleId="CommentText">
    <w:name w:val="annotation text"/>
    <w:basedOn w:val="Normal"/>
    <w:link w:val="CommentTextChar"/>
    <w:uiPriority w:val="99"/>
    <w:unhideWhenUsed/>
    <w:rsid w:val="00972409"/>
    <w:pPr>
      <w:spacing w:line="240" w:lineRule="auto"/>
    </w:pPr>
    <w:rPr>
      <w:sz w:val="20"/>
      <w:szCs w:val="20"/>
    </w:rPr>
  </w:style>
  <w:style w:type="character" w:customStyle="1" w:styleId="CommentTextChar">
    <w:name w:val="Comment Text Char"/>
    <w:basedOn w:val="DefaultParagraphFont"/>
    <w:link w:val="CommentText"/>
    <w:uiPriority w:val="99"/>
    <w:rsid w:val="00972409"/>
    <w:rPr>
      <w:sz w:val="20"/>
      <w:szCs w:val="20"/>
    </w:rPr>
  </w:style>
  <w:style w:type="paragraph" w:styleId="CommentSubject">
    <w:name w:val="annotation subject"/>
    <w:basedOn w:val="CommentText"/>
    <w:next w:val="CommentText"/>
    <w:link w:val="CommentSubjectChar"/>
    <w:uiPriority w:val="99"/>
    <w:semiHidden/>
    <w:unhideWhenUsed/>
    <w:rsid w:val="00972409"/>
    <w:rPr>
      <w:b/>
      <w:bCs/>
    </w:rPr>
  </w:style>
  <w:style w:type="character" w:customStyle="1" w:styleId="CommentSubjectChar">
    <w:name w:val="Comment Subject Char"/>
    <w:basedOn w:val="CommentTextChar"/>
    <w:link w:val="CommentSubject"/>
    <w:uiPriority w:val="99"/>
    <w:semiHidden/>
    <w:rsid w:val="00972409"/>
    <w:rPr>
      <w:b/>
      <w:bCs/>
      <w:sz w:val="20"/>
      <w:szCs w:val="20"/>
    </w:rPr>
  </w:style>
  <w:style w:type="character" w:customStyle="1" w:styleId="Heading2Char">
    <w:name w:val="Heading 2 Char"/>
    <w:basedOn w:val="DefaultParagraphFont"/>
    <w:link w:val="Heading2"/>
    <w:uiPriority w:val="9"/>
    <w:rsid w:val="00D350F5"/>
    <w:rPr>
      <w:rFonts w:asciiTheme="majorHAnsi" w:eastAsiaTheme="majorEastAsia" w:hAnsiTheme="majorHAnsi" w:cstheme="majorBidi"/>
      <w:color w:val="365F91" w:themeColor="accent1" w:themeShade="BF"/>
      <w:sz w:val="28"/>
      <w:szCs w:val="28"/>
    </w:rPr>
  </w:style>
  <w:style w:type="character" w:customStyle="1" w:styleId="NoSpacingChar">
    <w:name w:val="No Spacing Char"/>
    <w:basedOn w:val="DefaultParagraphFont"/>
    <w:link w:val="NoSpacing"/>
    <w:uiPriority w:val="1"/>
    <w:locked/>
    <w:rsid w:val="00DB7694"/>
  </w:style>
  <w:style w:type="paragraph" w:styleId="NoSpacing">
    <w:name w:val="No Spacing"/>
    <w:basedOn w:val="Normal"/>
    <w:link w:val="NoSpacingChar"/>
    <w:uiPriority w:val="1"/>
    <w:qFormat/>
    <w:rsid w:val="00DB7694"/>
    <w:pPr>
      <w:spacing w:after="0" w:line="240" w:lineRule="auto"/>
    </w:pPr>
  </w:style>
  <w:style w:type="paragraph" w:customStyle="1" w:styleId="EndNoteBibliographyTitle">
    <w:name w:val="EndNote Bibliography Title"/>
    <w:basedOn w:val="Normal"/>
    <w:link w:val="EndNoteBibliographyTitleChar"/>
    <w:rsid w:val="00DB7694"/>
    <w:pPr>
      <w:spacing w:after="0"/>
      <w:jc w:val="center"/>
    </w:pPr>
    <w:rPr>
      <w:rFonts w:ascii="Calibri" w:hAnsi="Calibri" w:cs="Calibri"/>
      <w:noProof/>
    </w:rPr>
  </w:style>
  <w:style w:type="character" w:customStyle="1" w:styleId="EndNoteBibliographyTitleChar">
    <w:name w:val="EndNote Bibliography Title Char"/>
    <w:basedOn w:val="Heading1Char"/>
    <w:link w:val="EndNoteBibliographyTitle"/>
    <w:rsid w:val="00DB7694"/>
    <w:rPr>
      <w:rFonts w:ascii="Calibri" w:eastAsiaTheme="majorEastAsia" w:hAnsi="Calibri" w:cs="Calibri"/>
      <w:noProof/>
      <w:color w:val="365F91" w:themeColor="accent1" w:themeShade="BF"/>
      <w:sz w:val="32"/>
      <w:szCs w:val="32"/>
    </w:rPr>
  </w:style>
  <w:style w:type="paragraph" w:customStyle="1" w:styleId="EndNoteBibliography">
    <w:name w:val="EndNote Bibliography"/>
    <w:basedOn w:val="Normal"/>
    <w:link w:val="EndNoteBibliographyChar"/>
    <w:rsid w:val="00DB7694"/>
    <w:pPr>
      <w:spacing w:line="240" w:lineRule="auto"/>
    </w:pPr>
    <w:rPr>
      <w:rFonts w:ascii="Calibri" w:hAnsi="Calibri" w:cs="Calibri"/>
      <w:noProof/>
    </w:rPr>
  </w:style>
  <w:style w:type="character" w:customStyle="1" w:styleId="EndNoteBibliographyChar">
    <w:name w:val="EndNote Bibliography Char"/>
    <w:basedOn w:val="Heading1Char"/>
    <w:link w:val="EndNoteBibliography"/>
    <w:rsid w:val="00DB7694"/>
    <w:rPr>
      <w:rFonts w:ascii="Calibri" w:eastAsiaTheme="majorEastAsia" w:hAnsi="Calibri" w:cs="Calibri"/>
      <w:noProof/>
      <w:color w:val="365F91" w:themeColor="accent1" w:themeShade="BF"/>
      <w:sz w:val="32"/>
      <w:szCs w:val="32"/>
    </w:rPr>
  </w:style>
  <w:style w:type="table" w:styleId="TableGrid">
    <w:name w:val="Table Grid"/>
    <w:basedOn w:val="TableNormal"/>
    <w:uiPriority w:val="59"/>
    <w:rsid w:val="002C6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C68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688F"/>
  </w:style>
  <w:style w:type="character" w:customStyle="1" w:styleId="spellingerror">
    <w:name w:val="spellingerror"/>
    <w:basedOn w:val="DefaultParagraphFont"/>
    <w:rsid w:val="002C688F"/>
  </w:style>
  <w:style w:type="character" w:customStyle="1" w:styleId="eop">
    <w:name w:val="eop"/>
    <w:basedOn w:val="DefaultParagraphFont"/>
    <w:rsid w:val="002C688F"/>
  </w:style>
  <w:style w:type="paragraph" w:customStyle="1" w:styleId="Basic11">
    <w:name w:val="Basic 11"/>
    <w:qFormat/>
    <w:rsid w:val="002C688F"/>
    <w:pPr>
      <w:spacing w:after="0" w:line="240" w:lineRule="auto"/>
    </w:pPr>
    <w:rPr>
      <w:rFonts w:ascii="Times New Roman" w:eastAsia="Times New Roman" w:hAnsi="Times New Roman" w:cs="Times New Roman"/>
      <w:szCs w:val="20"/>
    </w:rPr>
  </w:style>
  <w:style w:type="character" w:customStyle="1" w:styleId="Heading3Char">
    <w:name w:val="Heading 3 Char"/>
    <w:basedOn w:val="DefaultParagraphFont"/>
    <w:link w:val="Heading3"/>
    <w:uiPriority w:val="9"/>
    <w:rsid w:val="001C230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1C230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31BF6"/>
    <w:rPr>
      <w:color w:val="0000FF" w:themeColor="hyperlink"/>
      <w:u w:val="single"/>
    </w:rPr>
  </w:style>
  <w:style w:type="character" w:customStyle="1" w:styleId="UnresolvedMention1">
    <w:name w:val="Unresolved Mention1"/>
    <w:basedOn w:val="DefaultParagraphFont"/>
    <w:uiPriority w:val="99"/>
    <w:semiHidden/>
    <w:unhideWhenUsed/>
    <w:rsid w:val="00131BF6"/>
    <w:rPr>
      <w:color w:val="605E5C"/>
      <w:shd w:val="clear" w:color="auto" w:fill="E1DFDD"/>
    </w:rPr>
  </w:style>
  <w:style w:type="character" w:styleId="FollowedHyperlink">
    <w:name w:val="FollowedHyperlink"/>
    <w:basedOn w:val="DefaultParagraphFont"/>
    <w:uiPriority w:val="99"/>
    <w:semiHidden/>
    <w:unhideWhenUsed/>
    <w:rsid w:val="00D706FB"/>
    <w:rPr>
      <w:color w:val="800080" w:themeColor="followedHyperlink"/>
      <w:u w:val="single"/>
    </w:rPr>
  </w:style>
  <w:style w:type="paragraph" w:customStyle="1" w:styleId="NOTES">
    <w:name w:val="NOTES"/>
    <w:basedOn w:val="Normal"/>
    <w:link w:val="NOTESChar"/>
    <w:qFormat/>
    <w:rsid w:val="0016388E"/>
    <w:rPr>
      <w:i/>
      <w:color w:val="00B050"/>
    </w:rPr>
  </w:style>
  <w:style w:type="paragraph" w:customStyle="1" w:styleId="BodyText12">
    <w:name w:val="Body Text 12"/>
    <w:basedOn w:val="Normal"/>
    <w:link w:val="BodyText12Char"/>
    <w:qFormat/>
    <w:rsid w:val="008605A9"/>
    <w:pPr>
      <w:widowControl w:val="0"/>
      <w:pBdr>
        <w:top w:val="nil"/>
        <w:left w:val="nil"/>
        <w:bottom w:val="nil"/>
        <w:right w:val="nil"/>
        <w:between w:val="nil"/>
      </w:pBdr>
      <w:jc w:val="both"/>
    </w:pPr>
    <w:rPr>
      <w:rFonts w:ascii="Calibri" w:eastAsia="Calibri" w:hAnsi="Calibri" w:cs="Calibri"/>
      <w:color w:val="000000"/>
    </w:rPr>
  </w:style>
  <w:style w:type="character" w:customStyle="1" w:styleId="NOTESChar">
    <w:name w:val="NOTES Char"/>
    <w:basedOn w:val="Heading4Char"/>
    <w:link w:val="NOTES"/>
    <w:rsid w:val="0016388E"/>
    <w:rPr>
      <w:rFonts w:asciiTheme="majorHAnsi" w:eastAsiaTheme="majorEastAsia" w:hAnsiTheme="majorHAnsi" w:cstheme="majorBidi"/>
      <w:i/>
      <w:iCs w:val="0"/>
      <w:color w:val="00B050"/>
    </w:rPr>
  </w:style>
  <w:style w:type="character" w:customStyle="1" w:styleId="BodyText12Char">
    <w:name w:val="Body Text 12 Char"/>
    <w:basedOn w:val="DefaultParagraphFont"/>
    <w:link w:val="BodyText12"/>
    <w:rsid w:val="008605A9"/>
    <w:rPr>
      <w:rFonts w:ascii="Calibri" w:eastAsia="Calibri" w:hAnsi="Calibri" w:cs="Calibri"/>
      <w:color w:val="000000"/>
    </w:rPr>
  </w:style>
  <w:style w:type="table" w:styleId="TableProfessional">
    <w:name w:val="Table Professional"/>
    <w:basedOn w:val="TableNormal"/>
    <w:uiPriority w:val="99"/>
    <w:semiHidden/>
    <w:unhideWhenUsed/>
    <w:rsid w:val="00383A3B"/>
    <w:pPr>
      <w:spacing w:after="0" w:line="240" w:lineRule="auto"/>
    </w:pPr>
    <w:rPr>
      <w:rFonts w:eastAsiaTheme="minorEastAsia"/>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BodyText">
    <w:name w:val="Body Text"/>
    <w:basedOn w:val="Normal"/>
    <w:link w:val="BodyTextChar"/>
    <w:uiPriority w:val="1"/>
    <w:qFormat/>
    <w:rsid w:val="007E1576"/>
    <w:pPr>
      <w:widowControl w:val="0"/>
      <w:spacing w:after="0" w:line="240" w:lineRule="auto"/>
      <w:ind w:left="86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7E1576"/>
    <w:rPr>
      <w:rFonts w:ascii="Times New Roman" w:eastAsia="Times New Roman" w:hAnsi="Times New Roman"/>
      <w:sz w:val="24"/>
      <w:szCs w:val="24"/>
    </w:rPr>
  </w:style>
  <w:style w:type="paragraph" w:styleId="Header">
    <w:name w:val="header"/>
    <w:basedOn w:val="Normal"/>
    <w:link w:val="HeaderChar"/>
    <w:uiPriority w:val="99"/>
    <w:unhideWhenUsed/>
    <w:rsid w:val="00BB5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A7E"/>
  </w:style>
  <w:style w:type="paragraph" w:styleId="Footer">
    <w:name w:val="footer"/>
    <w:basedOn w:val="Normal"/>
    <w:link w:val="FooterChar"/>
    <w:uiPriority w:val="99"/>
    <w:unhideWhenUsed/>
    <w:rsid w:val="00BB5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A7E"/>
  </w:style>
  <w:style w:type="character" w:styleId="UnresolvedMention">
    <w:name w:val="Unresolved Mention"/>
    <w:basedOn w:val="DefaultParagraphFont"/>
    <w:uiPriority w:val="99"/>
    <w:semiHidden/>
    <w:unhideWhenUsed/>
    <w:rsid w:val="00A84896"/>
    <w:rPr>
      <w:color w:val="605E5C"/>
      <w:shd w:val="clear" w:color="auto" w:fill="E1DFDD"/>
    </w:rPr>
  </w:style>
  <w:style w:type="paragraph" w:styleId="NormalWeb">
    <w:name w:val="Normal (Web)"/>
    <w:basedOn w:val="Normal"/>
    <w:uiPriority w:val="99"/>
    <w:semiHidden/>
    <w:unhideWhenUsed/>
    <w:rsid w:val="007F0E6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65C45"/>
    <w:pPr>
      <w:spacing w:after="0" w:line="240" w:lineRule="auto"/>
    </w:pPr>
  </w:style>
  <w:style w:type="character" w:customStyle="1" w:styleId="findhit">
    <w:name w:val="findhit"/>
    <w:basedOn w:val="DefaultParagraphFont"/>
    <w:rsid w:val="00906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2236">
      <w:bodyDiv w:val="1"/>
      <w:marLeft w:val="0"/>
      <w:marRight w:val="0"/>
      <w:marTop w:val="0"/>
      <w:marBottom w:val="0"/>
      <w:divBdr>
        <w:top w:val="none" w:sz="0" w:space="0" w:color="auto"/>
        <w:left w:val="none" w:sz="0" w:space="0" w:color="auto"/>
        <w:bottom w:val="none" w:sz="0" w:space="0" w:color="auto"/>
        <w:right w:val="none" w:sz="0" w:space="0" w:color="auto"/>
      </w:divBdr>
    </w:div>
    <w:div w:id="257178623">
      <w:bodyDiv w:val="1"/>
      <w:marLeft w:val="0"/>
      <w:marRight w:val="0"/>
      <w:marTop w:val="0"/>
      <w:marBottom w:val="0"/>
      <w:divBdr>
        <w:top w:val="none" w:sz="0" w:space="0" w:color="auto"/>
        <w:left w:val="none" w:sz="0" w:space="0" w:color="auto"/>
        <w:bottom w:val="none" w:sz="0" w:space="0" w:color="auto"/>
        <w:right w:val="none" w:sz="0" w:space="0" w:color="auto"/>
      </w:divBdr>
      <w:divsChild>
        <w:div w:id="1444306384">
          <w:marLeft w:val="446"/>
          <w:marRight w:val="0"/>
          <w:marTop w:val="432"/>
          <w:marBottom w:val="0"/>
          <w:divBdr>
            <w:top w:val="none" w:sz="0" w:space="0" w:color="auto"/>
            <w:left w:val="none" w:sz="0" w:space="0" w:color="auto"/>
            <w:bottom w:val="none" w:sz="0" w:space="0" w:color="auto"/>
            <w:right w:val="none" w:sz="0" w:space="0" w:color="auto"/>
          </w:divBdr>
        </w:div>
      </w:divsChild>
    </w:div>
    <w:div w:id="267929325">
      <w:bodyDiv w:val="1"/>
      <w:marLeft w:val="0"/>
      <w:marRight w:val="0"/>
      <w:marTop w:val="0"/>
      <w:marBottom w:val="0"/>
      <w:divBdr>
        <w:top w:val="none" w:sz="0" w:space="0" w:color="auto"/>
        <w:left w:val="none" w:sz="0" w:space="0" w:color="auto"/>
        <w:bottom w:val="none" w:sz="0" w:space="0" w:color="auto"/>
        <w:right w:val="none" w:sz="0" w:space="0" w:color="auto"/>
      </w:divBdr>
      <w:divsChild>
        <w:div w:id="1491289297">
          <w:marLeft w:val="446"/>
          <w:marRight w:val="0"/>
          <w:marTop w:val="432"/>
          <w:marBottom w:val="0"/>
          <w:divBdr>
            <w:top w:val="none" w:sz="0" w:space="0" w:color="auto"/>
            <w:left w:val="none" w:sz="0" w:space="0" w:color="auto"/>
            <w:bottom w:val="none" w:sz="0" w:space="0" w:color="auto"/>
            <w:right w:val="none" w:sz="0" w:space="0" w:color="auto"/>
          </w:divBdr>
        </w:div>
      </w:divsChild>
    </w:div>
    <w:div w:id="355615613">
      <w:bodyDiv w:val="1"/>
      <w:marLeft w:val="0"/>
      <w:marRight w:val="0"/>
      <w:marTop w:val="0"/>
      <w:marBottom w:val="0"/>
      <w:divBdr>
        <w:top w:val="none" w:sz="0" w:space="0" w:color="auto"/>
        <w:left w:val="none" w:sz="0" w:space="0" w:color="auto"/>
        <w:bottom w:val="none" w:sz="0" w:space="0" w:color="auto"/>
        <w:right w:val="none" w:sz="0" w:space="0" w:color="auto"/>
      </w:divBdr>
    </w:div>
    <w:div w:id="370149405">
      <w:bodyDiv w:val="1"/>
      <w:marLeft w:val="0"/>
      <w:marRight w:val="0"/>
      <w:marTop w:val="0"/>
      <w:marBottom w:val="0"/>
      <w:divBdr>
        <w:top w:val="none" w:sz="0" w:space="0" w:color="auto"/>
        <w:left w:val="none" w:sz="0" w:space="0" w:color="auto"/>
        <w:bottom w:val="none" w:sz="0" w:space="0" w:color="auto"/>
        <w:right w:val="none" w:sz="0" w:space="0" w:color="auto"/>
      </w:divBdr>
    </w:div>
    <w:div w:id="380790813">
      <w:bodyDiv w:val="1"/>
      <w:marLeft w:val="0"/>
      <w:marRight w:val="0"/>
      <w:marTop w:val="0"/>
      <w:marBottom w:val="0"/>
      <w:divBdr>
        <w:top w:val="none" w:sz="0" w:space="0" w:color="auto"/>
        <w:left w:val="none" w:sz="0" w:space="0" w:color="auto"/>
        <w:bottom w:val="none" w:sz="0" w:space="0" w:color="auto"/>
        <w:right w:val="none" w:sz="0" w:space="0" w:color="auto"/>
      </w:divBdr>
    </w:div>
    <w:div w:id="523179332">
      <w:bodyDiv w:val="1"/>
      <w:marLeft w:val="0"/>
      <w:marRight w:val="0"/>
      <w:marTop w:val="0"/>
      <w:marBottom w:val="0"/>
      <w:divBdr>
        <w:top w:val="none" w:sz="0" w:space="0" w:color="auto"/>
        <w:left w:val="none" w:sz="0" w:space="0" w:color="auto"/>
        <w:bottom w:val="none" w:sz="0" w:space="0" w:color="auto"/>
        <w:right w:val="none" w:sz="0" w:space="0" w:color="auto"/>
      </w:divBdr>
      <w:divsChild>
        <w:div w:id="267279818">
          <w:marLeft w:val="0"/>
          <w:marRight w:val="0"/>
          <w:marTop w:val="0"/>
          <w:marBottom w:val="0"/>
          <w:divBdr>
            <w:top w:val="none" w:sz="0" w:space="0" w:color="auto"/>
            <w:left w:val="none" w:sz="0" w:space="0" w:color="auto"/>
            <w:bottom w:val="none" w:sz="0" w:space="0" w:color="auto"/>
            <w:right w:val="none" w:sz="0" w:space="0" w:color="auto"/>
          </w:divBdr>
        </w:div>
        <w:div w:id="596135607">
          <w:marLeft w:val="0"/>
          <w:marRight w:val="0"/>
          <w:marTop w:val="0"/>
          <w:marBottom w:val="0"/>
          <w:divBdr>
            <w:top w:val="none" w:sz="0" w:space="0" w:color="auto"/>
            <w:left w:val="none" w:sz="0" w:space="0" w:color="auto"/>
            <w:bottom w:val="none" w:sz="0" w:space="0" w:color="auto"/>
            <w:right w:val="none" w:sz="0" w:space="0" w:color="auto"/>
          </w:divBdr>
        </w:div>
        <w:div w:id="1341467284">
          <w:marLeft w:val="0"/>
          <w:marRight w:val="0"/>
          <w:marTop w:val="0"/>
          <w:marBottom w:val="0"/>
          <w:divBdr>
            <w:top w:val="none" w:sz="0" w:space="0" w:color="auto"/>
            <w:left w:val="none" w:sz="0" w:space="0" w:color="auto"/>
            <w:bottom w:val="none" w:sz="0" w:space="0" w:color="auto"/>
            <w:right w:val="none" w:sz="0" w:space="0" w:color="auto"/>
          </w:divBdr>
        </w:div>
      </w:divsChild>
    </w:div>
    <w:div w:id="701563889">
      <w:bodyDiv w:val="1"/>
      <w:marLeft w:val="0"/>
      <w:marRight w:val="0"/>
      <w:marTop w:val="0"/>
      <w:marBottom w:val="0"/>
      <w:divBdr>
        <w:top w:val="none" w:sz="0" w:space="0" w:color="auto"/>
        <w:left w:val="none" w:sz="0" w:space="0" w:color="auto"/>
        <w:bottom w:val="none" w:sz="0" w:space="0" w:color="auto"/>
        <w:right w:val="none" w:sz="0" w:space="0" w:color="auto"/>
      </w:divBdr>
    </w:div>
    <w:div w:id="803159959">
      <w:bodyDiv w:val="1"/>
      <w:marLeft w:val="0"/>
      <w:marRight w:val="0"/>
      <w:marTop w:val="0"/>
      <w:marBottom w:val="0"/>
      <w:divBdr>
        <w:top w:val="none" w:sz="0" w:space="0" w:color="auto"/>
        <w:left w:val="none" w:sz="0" w:space="0" w:color="auto"/>
        <w:bottom w:val="none" w:sz="0" w:space="0" w:color="auto"/>
        <w:right w:val="none" w:sz="0" w:space="0" w:color="auto"/>
      </w:divBdr>
    </w:div>
    <w:div w:id="847644067">
      <w:bodyDiv w:val="1"/>
      <w:marLeft w:val="0"/>
      <w:marRight w:val="0"/>
      <w:marTop w:val="0"/>
      <w:marBottom w:val="0"/>
      <w:divBdr>
        <w:top w:val="none" w:sz="0" w:space="0" w:color="auto"/>
        <w:left w:val="none" w:sz="0" w:space="0" w:color="auto"/>
        <w:bottom w:val="none" w:sz="0" w:space="0" w:color="auto"/>
        <w:right w:val="none" w:sz="0" w:space="0" w:color="auto"/>
      </w:divBdr>
      <w:divsChild>
        <w:div w:id="980118974">
          <w:marLeft w:val="446"/>
          <w:marRight w:val="0"/>
          <w:marTop w:val="432"/>
          <w:marBottom w:val="0"/>
          <w:divBdr>
            <w:top w:val="none" w:sz="0" w:space="0" w:color="auto"/>
            <w:left w:val="none" w:sz="0" w:space="0" w:color="auto"/>
            <w:bottom w:val="none" w:sz="0" w:space="0" w:color="auto"/>
            <w:right w:val="none" w:sz="0" w:space="0" w:color="auto"/>
          </w:divBdr>
        </w:div>
      </w:divsChild>
    </w:div>
    <w:div w:id="879895619">
      <w:bodyDiv w:val="1"/>
      <w:marLeft w:val="0"/>
      <w:marRight w:val="0"/>
      <w:marTop w:val="0"/>
      <w:marBottom w:val="0"/>
      <w:divBdr>
        <w:top w:val="none" w:sz="0" w:space="0" w:color="auto"/>
        <w:left w:val="none" w:sz="0" w:space="0" w:color="auto"/>
        <w:bottom w:val="none" w:sz="0" w:space="0" w:color="auto"/>
        <w:right w:val="none" w:sz="0" w:space="0" w:color="auto"/>
      </w:divBdr>
    </w:div>
    <w:div w:id="892085967">
      <w:bodyDiv w:val="1"/>
      <w:marLeft w:val="0"/>
      <w:marRight w:val="0"/>
      <w:marTop w:val="0"/>
      <w:marBottom w:val="0"/>
      <w:divBdr>
        <w:top w:val="none" w:sz="0" w:space="0" w:color="auto"/>
        <w:left w:val="none" w:sz="0" w:space="0" w:color="auto"/>
        <w:bottom w:val="none" w:sz="0" w:space="0" w:color="auto"/>
        <w:right w:val="none" w:sz="0" w:space="0" w:color="auto"/>
      </w:divBdr>
    </w:div>
    <w:div w:id="1026559863">
      <w:bodyDiv w:val="1"/>
      <w:marLeft w:val="0"/>
      <w:marRight w:val="0"/>
      <w:marTop w:val="0"/>
      <w:marBottom w:val="0"/>
      <w:divBdr>
        <w:top w:val="none" w:sz="0" w:space="0" w:color="auto"/>
        <w:left w:val="none" w:sz="0" w:space="0" w:color="auto"/>
        <w:bottom w:val="none" w:sz="0" w:space="0" w:color="auto"/>
        <w:right w:val="none" w:sz="0" w:space="0" w:color="auto"/>
      </w:divBdr>
    </w:div>
    <w:div w:id="1296527156">
      <w:bodyDiv w:val="1"/>
      <w:marLeft w:val="0"/>
      <w:marRight w:val="0"/>
      <w:marTop w:val="0"/>
      <w:marBottom w:val="0"/>
      <w:divBdr>
        <w:top w:val="none" w:sz="0" w:space="0" w:color="auto"/>
        <w:left w:val="none" w:sz="0" w:space="0" w:color="auto"/>
        <w:bottom w:val="none" w:sz="0" w:space="0" w:color="auto"/>
        <w:right w:val="none" w:sz="0" w:space="0" w:color="auto"/>
      </w:divBdr>
    </w:div>
    <w:div w:id="1523977876">
      <w:bodyDiv w:val="1"/>
      <w:marLeft w:val="0"/>
      <w:marRight w:val="0"/>
      <w:marTop w:val="0"/>
      <w:marBottom w:val="0"/>
      <w:divBdr>
        <w:top w:val="none" w:sz="0" w:space="0" w:color="auto"/>
        <w:left w:val="none" w:sz="0" w:space="0" w:color="auto"/>
        <w:bottom w:val="none" w:sz="0" w:space="0" w:color="auto"/>
        <w:right w:val="none" w:sz="0" w:space="0" w:color="auto"/>
      </w:divBdr>
    </w:div>
    <w:div w:id="1694764357">
      <w:bodyDiv w:val="1"/>
      <w:marLeft w:val="0"/>
      <w:marRight w:val="0"/>
      <w:marTop w:val="0"/>
      <w:marBottom w:val="0"/>
      <w:divBdr>
        <w:top w:val="none" w:sz="0" w:space="0" w:color="auto"/>
        <w:left w:val="none" w:sz="0" w:space="0" w:color="auto"/>
        <w:bottom w:val="none" w:sz="0" w:space="0" w:color="auto"/>
        <w:right w:val="none" w:sz="0" w:space="0" w:color="auto"/>
      </w:divBdr>
    </w:div>
    <w:div w:id="1989284790">
      <w:bodyDiv w:val="1"/>
      <w:marLeft w:val="0"/>
      <w:marRight w:val="0"/>
      <w:marTop w:val="0"/>
      <w:marBottom w:val="0"/>
      <w:divBdr>
        <w:top w:val="none" w:sz="0" w:space="0" w:color="auto"/>
        <w:left w:val="none" w:sz="0" w:space="0" w:color="auto"/>
        <w:bottom w:val="none" w:sz="0" w:space="0" w:color="auto"/>
        <w:right w:val="none" w:sz="0" w:space="0" w:color="auto"/>
      </w:divBdr>
    </w:div>
    <w:div w:id="2005350850">
      <w:bodyDiv w:val="1"/>
      <w:marLeft w:val="0"/>
      <w:marRight w:val="0"/>
      <w:marTop w:val="0"/>
      <w:marBottom w:val="0"/>
      <w:divBdr>
        <w:top w:val="none" w:sz="0" w:space="0" w:color="auto"/>
        <w:left w:val="none" w:sz="0" w:space="0" w:color="auto"/>
        <w:bottom w:val="none" w:sz="0" w:space="0" w:color="auto"/>
        <w:right w:val="none" w:sz="0" w:space="0" w:color="auto"/>
      </w:divBdr>
    </w:div>
    <w:div w:id="2095123584">
      <w:bodyDiv w:val="1"/>
      <w:marLeft w:val="0"/>
      <w:marRight w:val="0"/>
      <w:marTop w:val="0"/>
      <w:marBottom w:val="0"/>
      <w:divBdr>
        <w:top w:val="none" w:sz="0" w:space="0" w:color="auto"/>
        <w:left w:val="none" w:sz="0" w:space="0" w:color="auto"/>
        <w:bottom w:val="none" w:sz="0" w:space="0" w:color="auto"/>
        <w:right w:val="none" w:sz="0" w:space="0" w:color="auto"/>
      </w:divBdr>
    </w:div>
    <w:div w:id="213949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HDSI/ETL-CDMBuilder/tree/master/man" TargetMode="External"/><Relationship Id="rId18" Type="http://schemas.openxmlformats.org/officeDocument/2006/relationships/hyperlink" Target="https://epi.jnj.com/atlas/" TargetMode="External"/><Relationship Id="rId26" Type="http://schemas.openxmlformats.org/officeDocument/2006/relationships/hyperlink" Target="https://epi.jnj.com/atlas/" TargetMode="External"/><Relationship Id="rId3" Type="http://schemas.openxmlformats.org/officeDocument/2006/relationships/customXml" Target="../customXml/item3.xml"/><Relationship Id="rId21" Type="http://schemas.openxmlformats.org/officeDocument/2006/relationships/hyperlink" Target="https://epi.jnj.com/atlas/"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ohdsi.github.io/CommonDataModel/" TargetMode="External"/><Relationship Id="rId17" Type="http://schemas.openxmlformats.org/officeDocument/2006/relationships/hyperlink" Target="https://epi.jnj.com/atlas/" TargetMode="External"/><Relationship Id="rId25" Type="http://schemas.openxmlformats.org/officeDocument/2006/relationships/hyperlink" Target="https://epi.jnj.com/atlas/" TargetMode="External"/><Relationship Id="rId33" Type="http://schemas.openxmlformats.org/officeDocument/2006/relationships/hyperlink" Target="https://github.com/OHDSI/Atlas/wiki" TargetMode="External"/><Relationship Id="rId2" Type="http://schemas.openxmlformats.org/officeDocument/2006/relationships/customXml" Target="../customXml/item2.xml"/><Relationship Id="rId16" Type="http://schemas.openxmlformats.org/officeDocument/2006/relationships/hyperlink" Target="https://epi.jnj.com/atlas/" TargetMode="External"/><Relationship Id="rId20" Type="http://schemas.openxmlformats.org/officeDocument/2006/relationships/hyperlink" Target="https://epi.jnj.com/atlas/" TargetMode="External"/><Relationship Id="rId29" Type="http://schemas.openxmlformats.org/officeDocument/2006/relationships/hyperlink" Target="https://sharedshiny.jnj.com/user/evoss3/EPI_756/diagnostics/analysis202/EvidenceExplor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HDSI/CommonDataModel" TargetMode="External"/><Relationship Id="rId24" Type="http://schemas.openxmlformats.org/officeDocument/2006/relationships/hyperlink" Target="https://epi.jnj.com/atlas/" TargetMode="External"/><Relationship Id="rId32" Type="http://schemas.openxmlformats.org/officeDocument/2006/relationships/hyperlink" Target="https://ohdsi.github.io/TheBookOfOhdsi/"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pi.jnj.com/atlas/" TargetMode="External"/><Relationship Id="rId23" Type="http://schemas.openxmlformats.org/officeDocument/2006/relationships/hyperlink" Target="https://epi.jnj.com/atlas/" TargetMode="External"/><Relationship Id="rId28" Type="http://schemas.openxmlformats.org/officeDocument/2006/relationships/hyperlink" Target="https://sharedshiny.jnj.com/user/evoss3/EPI_756/diagnostics/analysis201/EvidenceExplorer/"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pi.jnj.com/atlas/" TargetMode="External"/><Relationship Id="rId31" Type="http://schemas.openxmlformats.org/officeDocument/2006/relationships/hyperlink" Target="https://sharedshiny.jnj.com/user/evoss3/EPI_756/diagnostics/analysis302/EvidenceExplor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aredshiny.jnj.com/user/evoss3/EPI_756/DiagnosticsExplorer/" TargetMode="External"/><Relationship Id="rId22" Type="http://schemas.openxmlformats.org/officeDocument/2006/relationships/hyperlink" Target="https://epi.jnj.com/atlas/" TargetMode="External"/><Relationship Id="rId27" Type="http://schemas.openxmlformats.org/officeDocument/2006/relationships/hyperlink" Target="https://sharedshiny.jnj.com/user/evoss3/EPI_756/diagnostics/analysis102/EvidenceExplorer/" TargetMode="External"/><Relationship Id="rId30" Type="http://schemas.openxmlformats.org/officeDocument/2006/relationships/hyperlink" Target="https://sharedshiny.jnj.com/user/evoss3/EPI_756/diagnostics/analysis301/EvidenceExplorer/"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CA2E6EE8155A489AD3A04663F5A1CA" ma:contentTypeVersion="4" ma:contentTypeDescription="Create a new document." ma:contentTypeScope="" ma:versionID="1307df84341b0dce0239e660aad7211c">
  <xsd:schema xmlns:xsd="http://www.w3.org/2001/XMLSchema" xmlns:xs="http://www.w3.org/2001/XMLSchema" xmlns:p="http://schemas.microsoft.com/office/2006/metadata/properties" xmlns:ns2="ea6bdab4-3354-48b1-a64e-efada508f39a" targetNamespace="http://schemas.microsoft.com/office/2006/metadata/properties" ma:root="true" ma:fieldsID="131df0f54676764cd4bdce8485c25dd4" ns2:_="">
    <xsd:import namespace="ea6bdab4-3354-48b1-a64e-efada508f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6bdab4-3354-48b1-a64e-efada508f3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47329-E9A5-419E-AAED-BF3D6FF948FF}">
  <ds:schemaRefs>
    <ds:schemaRef ds:uri="http://schemas.microsoft.com/sharepoint/v3/contenttype/forms"/>
  </ds:schemaRefs>
</ds:datastoreItem>
</file>

<file path=customXml/itemProps2.xml><?xml version="1.0" encoding="utf-8"?>
<ds:datastoreItem xmlns:ds="http://schemas.openxmlformats.org/officeDocument/2006/customXml" ds:itemID="{84714CC0-4431-4F8B-B70E-D621EC387BB2}">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ea6bdab4-3354-48b1-a64e-efada508f39a"/>
    <ds:schemaRef ds:uri="http://www.w3.org/XML/1998/namespace"/>
    <ds:schemaRef ds:uri="http://purl.org/dc/dcmitype/"/>
  </ds:schemaRefs>
</ds:datastoreItem>
</file>

<file path=customXml/itemProps3.xml><?xml version="1.0" encoding="utf-8"?>
<ds:datastoreItem xmlns:ds="http://schemas.openxmlformats.org/officeDocument/2006/customXml" ds:itemID="{E8AAB6D2-D973-4A6F-B35A-2768D7169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6bdab4-3354-48b1-a64e-efada508f3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DD648F-2E12-4106-8D4C-1461182D9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30</Pages>
  <Words>12590</Words>
  <Characters>71767</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Voss, Erica</dc:creator>
  <cp:keywords/>
  <dc:description/>
  <cp:lastModifiedBy>Voss, Erica </cp:lastModifiedBy>
  <cp:revision>8</cp:revision>
  <dcterms:created xsi:type="dcterms:W3CDTF">2020-06-22T20:11:00Z</dcterms:created>
  <dcterms:modified xsi:type="dcterms:W3CDTF">2020-11-29T17:09:00Z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0x0101003CCA2E6EE8155A489AD3A04663F5A1CA</vt:lpwstr>
  </property>
</Properties>
</file>