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C0E9" w14:textId="77777777" w:rsidR="00D94E92" w:rsidRPr="00D94E92" w:rsidRDefault="00D94E92" w:rsidP="00D94E92">
      <w:pPr>
        <w:rPr>
          <w:rFonts w:hint="eastAsia"/>
        </w:rPr>
      </w:pPr>
      <w:r w:rsidRPr="00D94E92">
        <w:rPr>
          <w:rFonts w:hint="eastAsia"/>
          <w:b/>
          <w:bCs/>
        </w:rPr>
        <w:t>机器人技术现状：</w:t>
      </w:r>
      <w:r w:rsidRPr="00D94E92">
        <w:rPr>
          <w:rFonts w:hint="eastAsia"/>
        </w:rPr>
        <w:t>机器人已广泛应用于个人与工业场景，能高效完成复杂任务，但现有技术缺乏 “具身智能”—— 难以高效与动态环境交互、响应刺激并持续适应变化，且在可靠性、安全性、能耗等方面存在短板。</w:t>
      </w:r>
    </w:p>
    <w:p w14:paraId="48117233" w14:textId="77777777" w:rsidR="00D94E92" w:rsidRPr="00D94E92" w:rsidRDefault="00D94E92" w:rsidP="00D94E92">
      <w:pPr>
        <w:rPr>
          <w:rFonts w:hint="eastAsia"/>
        </w:rPr>
      </w:pPr>
      <w:r w:rsidRPr="00D94E92">
        <w:rPr>
          <w:rFonts w:hint="eastAsia"/>
          <w:b/>
          <w:bCs/>
        </w:rPr>
        <w:t>神经形态计算的潜力：</w:t>
      </w:r>
      <w:r w:rsidRPr="00D94E92">
        <w:rPr>
          <w:rFonts w:hint="eastAsia"/>
        </w:rPr>
        <w:t>基于脉冲神经网络（SNN）的神经形态计算模拟生物大脑工作机制，具有稀疏脉冲传输、超低功耗、支持时空信息学习等优势，可满足机器人在资源约束下的智能需求，被视为</w:t>
      </w:r>
      <w:proofErr w:type="gramStart"/>
      <w:r w:rsidRPr="00D94E92">
        <w:rPr>
          <w:rFonts w:hint="eastAsia"/>
        </w:rPr>
        <w:t>实现具身智能</w:t>
      </w:r>
      <w:proofErr w:type="gramEnd"/>
      <w:r w:rsidRPr="00D94E92">
        <w:rPr>
          <w:rFonts w:hint="eastAsia"/>
        </w:rPr>
        <w:t>的关键范式。</w:t>
      </w:r>
    </w:p>
    <w:p w14:paraId="13E28393" w14:textId="6056FA46" w:rsidR="00D94E92" w:rsidRPr="00D94E92" w:rsidRDefault="00D94E92" w:rsidP="00D94E92">
      <w:proofErr w:type="gramStart"/>
      <w:r w:rsidRPr="00D94E92">
        <w:rPr>
          <w:rFonts w:hint="eastAsia"/>
          <w:b/>
          <w:bCs/>
        </w:rPr>
        <w:t>当前领域</w:t>
      </w:r>
      <w:proofErr w:type="gramEnd"/>
      <w:r w:rsidRPr="00D94E92">
        <w:rPr>
          <w:rFonts w:hint="eastAsia"/>
          <w:b/>
          <w:bCs/>
        </w:rPr>
        <w:t>瓶颈：</w:t>
      </w:r>
      <w:r w:rsidRPr="00D94E92">
        <w:rPr>
          <w:rFonts w:hint="eastAsia"/>
        </w:rPr>
        <w:t>神经形态 AI 机器人仍处于早期阶段，面临学习质量、能效、基准测试、可靠性、安全性、开发工具不足等多方面挑战，缺乏端到端的整合框架。</w:t>
      </w:r>
    </w:p>
    <w:p w14:paraId="1B8887F8" w14:textId="755D35B6" w:rsidR="00D94E92" w:rsidRPr="00D94E92" w:rsidRDefault="00D94E92" w:rsidP="00D94E92">
      <w:pPr>
        <w:rPr>
          <w:rFonts w:hint="eastAsia"/>
          <w:b/>
          <w:bCs/>
        </w:rPr>
      </w:pPr>
      <w:r w:rsidRPr="00D94E92">
        <w:rPr>
          <w:rFonts w:hint="eastAsia"/>
          <w:b/>
          <w:bCs/>
        </w:rPr>
        <w:t>SNN 的核心技术要素</w:t>
      </w:r>
    </w:p>
    <w:p w14:paraId="5FD4FA8D" w14:textId="77777777" w:rsidR="00D94E92" w:rsidRPr="00D94E92" w:rsidRDefault="00D94E92" w:rsidP="00D94E92">
      <w:pPr>
        <w:rPr>
          <w:rFonts w:hint="eastAsia"/>
        </w:rPr>
      </w:pPr>
      <w:r w:rsidRPr="00D94E92">
        <w:rPr>
          <w:rFonts w:hint="eastAsia"/>
        </w:rPr>
        <w:t>脉冲神经网络（SNN）是神经形态计算的核心，其关键组件包括：</w:t>
      </w:r>
    </w:p>
    <w:p w14:paraId="089CDBAD" w14:textId="77777777" w:rsidR="00D94E92" w:rsidRPr="00D94E92" w:rsidRDefault="00D94E92" w:rsidP="00D94E92">
      <w:pPr>
        <w:rPr>
          <w:rFonts w:hint="eastAsia"/>
        </w:rPr>
      </w:pPr>
      <w:r w:rsidRPr="00D94E92">
        <w:rPr>
          <w:rFonts w:hint="eastAsia"/>
        </w:rPr>
        <w:t>网络架构：支持卷积、全连接、循环等多种连接方式，可灵活适配机器人任务需求。</w:t>
      </w:r>
    </w:p>
    <w:p w14:paraId="04A43745" w14:textId="77777777" w:rsidR="00D94E92" w:rsidRPr="00D94E92" w:rsidRDefault="00D94E92" w:rsidP="00D94E92">
      <w:pPr>
        <w:rPr>
          <w:rFonts w:hint="eastAsia"/>
        </w:rPr>
      </w:pPr>
      <w:r w:rsidRPr="00D94E92">
        <w:rPr>
          <w:rFonts w:hint="eastAsia"/>
        </w:rPr>
        <w:t>神经元模型：以泄漏积分 - 发放模型（LIF）为主流，兼顾生物合理性与</w:t>
      </w:r>
      <w:proofErr w:type="gramStart"/>
      <w:r w:rsidRPr="00D94E92">
        <w:rPr>
          <w:rFonts w:hint="eastAsia"/>
        </w:rPr>
        <w:t>低计算</w:t>
      </w:r>
      <w:proofErr w:type="gramEnd"/>
      <w:r w:rsidRPr="00D94E92">
        <w:rPr>
          <w:rFonts w:hint="eastAsia"/>
        </w:rPr>
        <w:t>复杂度。</w:t>
      </w:r>
    </w:p>
    <w:p w14:paraId="2AE9071E" w14:textId="77777777" w:rsidR="00D94E92" w:rsidRPr="00D94E92" w:rsidRDefault="00D94E92" w:rsidP="00D94E92">
      <w:pPr>
        <w:rPr>
          <w:rFonts w:hint="eastAsia"/>
        </w:rPr>
      </w:pPr>
      <w:r w:rsidRPr="00D94E92">
        <w:rPr>
          <w:rFonts w:hint="eastAsia"/>
        </w:rPr>
        <w:t>脉冲编码 / 解码：通过频率编码、时间编码等方式实现信息的脉冲化表示与解读。</w:t>
      </w:r>
    </w:p>
    <w:p w14:paraId="1A981A1C" w14:textId="48C2D474" w:rsidR="00D94E92" w:rsidRPr="00D94E92" w:rsidRDefault="00D94E92" w:rsidP="00D94E92">
      <w:r w:rsidRPr="00D94E92">
        <w:rPr>
          <w:rFonts w:hint="eastAsia"/>
        </w:rPr>
        <w:t>学习规则：包括 ANN-to-SNN 转换、直接脉冲域训练（如替代梯度学习）、生物启发式学习（如 STDP 规则），支持监督、无监督及持续学习场景。</w:t>
      </w:r>
    </w:p>
    <w:p w14:paraId="59E44B58" w14:textId="582E68F5" w:rsidR="00D94E92" w:rsidRPr="00D94E92" w:rsidRDefault="00D94E92" w:rsidP="00D94E92">
      <w:pPr>
        <w:rPr>
          <w:rFonts w:hint="eastAsia"/>
          <w:b/>
          <w:bCs/>
        </w:rPr>
      </w:pPr>
      <w:r w:rsidRPr="00D94E92">
        <w:rPr>
          <w:rFonts w:hint="eastAsia"/>
          <w:b/>
          <w:bCs/>
        </w:rPr>
        <w:t>赋予</w:t>
      </w:r>
      <w:proofErr w:type="gramStart"/>
      <w:r w:rsidRPr="00D94E92">
        <w:rPr>
          <w:rFonts w:hint="eastAsia"/>
          <w:b/>
          <w:bCs/>
        </w:rPr>
        <w:t>机器人具身智能</w:t>
      </w:r>
      <w:proofErr w:type="gramEnd"/>
      <w:r w:rsidRPr="00D94E92">
        <w:rPr>
          <w:rFonts w:hint="eastAsia"/>
          <w:b/>
          <w:bCs/>
        </w:rPr>
        <w:t>的六大</w:t>
      </w:r>
      <w:r w:rsidRPr="00D94E92">
        <w:rPr>
          <w:rFonts w:hint="eastAsia"/>
          <w:b/>
          <w:bCs/>
        </w:rPr>
        <w:t>核心研究视角（P1-P6）</w:t>
      </w:r>
    </w:p>
    <w:p w14:paraId="696652E6" w14:textId="77777777" w:rsidR="00D94E92" w:rsidRDefault="00D94E92" w:rsidP="00D94E92">
      <w:pPr>
        <w:rPr>
          <w:rFonts w:hint="eastAsia"/>
        </w:rPr>
      </w:pPr>
      <w:r>
        <w:rPr>
          <w:rFonts w:hint="eastAsia"/>
        </w:rPr>
        <w:t>1. P1：</w:t>
      </w:r>
      <w:proofErr w:type="gramStart"/>
      <w:r>
        <w:rPr>
          <w:rFonts w:hint="eastAsia"/>
        </w:rPr>
        <w:t>具身神经</w:t>
      </w:r>
      <w:proofErr w:type="gramEnd"/>
      <w:r>
        <w:rPr>
          <w:rFonts w:hint="eastAsia"/>
        </w:rPr>
        <w:t>形态智能：突破传统离线训练模式，设计面向特定应用的 SNN 处理流水线，通过多模态感知与在线持续学习，提升机器人的任务精度与环境适应性。</w:t>
      </w:r>
    </w:p>
    <w:p w14:paraId="15872D3B" w14:textId="77777777" w:rsidR="00D94E92" w:rsidRDefault="00D94E92" w:rsidP="00D94E92">
      <w:pPr>
        <w:rPr>
          <w:rFonts w:hint="eastAsia"/>
        </w:rPr>
      </w:pPr>
      <w:r>
        <w:rPr>
          <w:rFonts w:hint="eastAsia"/>
        </w:rPr>
        <w:t>2. P2：</w:t>
      </w:r>
      <w:proofErr w:type="gramStart"/>
      <w:r>
        <w:rPr>
          <w:rFonts w:hint="eastAsia"/>
        </w:rPr>
        <w:t>软硬件跨层优化</w:t>
      </w:r>
      <w:proofErr w:type="gramEnd"/>
      <w:r>
        <w:rPr>
          <w:rFonts w:hint="eastAsia"/>
        </w:rPr>
        <w:t>：软件层通过模型压缩、神经架构搜索（NAS）等降低计算与存储需求；硬件层开发专用神经形态加速器，结合存内计算（PIM）、动态功耗管理等技术，最大化能效。</w:t>
      </w:r>
    </w:p>
    <w:p w14:paraId="7DDEE495" w14:textId="77777777" w:rsidR="00D94E92" w:rsidRDefault="00D94E92" w:rsidP="00D94E92">
      <w:pPr>
        <w:rPr>
          <w:rFonts w:hint="eastAsia"/>
        </w:rPr>
      </w:pPr>
      <w:r>
        <w:rPr>
          <w:rFonts w:hint="eastAsia"/>
        </w:rPr>
        <w:t>3. P3：代表性与公平基准测试：建立覆盖多传感器、多任务、</w:t>
      </w:r>
      <w:proofErr w:type="gramStart"/>
      <w:r>
        <w:rPr>
          <w:rFonts w:hint="eastAsia"/>
        </w:rPr>
        <w:t>多环境</w:t>
      </w:r>
      <w:proofErr w:type="gramEnd"/>
      <w:r>
        <w:rPr>
          <w:rFonts w:hint="eastAsia"/>
        </w:rPr>
        <w:t>的标准化基准，包含精度、延迟、能耗等多维度评价指标，配套集成化测试工具。</w:t>
      </w:r>
    </w:p>
    <w:p w14:paraId="6AF41226" w14:textId="77777777" w:rsidR="00D94E92" w:rsidRDefault="00D94E92" w:rsidP="00D94E92">
      <w:pPr>
        <w:rPr>
          <w:rFonts w:hint="eastAsia"/>
        </w:rPr>
      </w:pPr>
      <w:r>
        <w:rPr>
          <w:rFonts w:hint="eastAsia"/>
        </w:rPr>
        <w:t>4. P4：低成本可靠性与安全性增强：针对硬件故障（永久故障、软错误、老化），开发故障感知训练、映射优化等低成本 mitigation 技术，确保机器人行为安全。</w:t>
      </w:r>
    </w:p>
    <w:p w14:paraId="30693CE8" w14:textId="77777777" w:rsidR="00D94E92" w:rsidRDefault="00D94E92" w:rsidP="00D94E92">
      <w:pPr>
        <w:rPr>
          <w:rFonts w:hint="eastAsia"/>
        </w:rPr>
      </w:pPr>
      <w:r>
        <w:rPr>
          <w:rFonts w:hint="eastAsia"/>
        </w:rPr>
        <w:t>5. P5：神经形态计算的安全与隐私保护：应对对抗性攻击、后门攻击等威胁，设计轻量化防御机制（如噪声过滤），并在设计初期融入安全隐私优化目标。</w:t>
      </w:r>
    </w:p>
    <w:p w14:paraId="505268EC" w14:textId="77777777" w:rsidR="00D94E92" w:rsidRDefault="00D94E92" w:rsidP="00D94E92">
      <w:pPr>
        <w:rPr>
          <w:rFonts w:hint="eastAsia"/>
        </w:rPr>
      </w:pPr>
      <w:r>
        <w:rPr>
          <w:rFonts w:hint="eastAsia"/>
        </w:rPr>
        <w:t>6. P6：协同开发框架：构建端到</w:t>
      </w:r>
      <w:proofErr w:type="gramStart"/>
      <w:r>
        <w:rPr>
          <w:rFonts w:hint="eastAsia"/>
        </w:rPr>
        <w:t>端开发</w:t>
      </w:r>
      <w:proofErr w:type="gramEnd"/>
      <w:r>
        <w:rPr>
          <w:rFonts w:hint="eastAsia"/>
        </w:rPr>
        <w:t>工具链，整合传感器、计算、执行全流程，支持性能、可靠性、安全性的多目标协同优化，解决各模块独立开发的兼容性问题。</w:t>
      </w:r>
    </w:p>
    <w:p w14:paraId="048FFB02" w14:textId="6D1D0997" w:rsidR="00D94E92" w:rsidRPr="00D94E92" w:rsidRDefault="00D94E92" w:rsidP="00D94E92">
      <w:pPr>
        <w:rPr>
          <w:rFonts w:hint="eastAsia"/>
          <w:b/>
          <w:bCs/>
        </w:rPr>
      </w:pPr>
      <w:r w:rsidRPr="00D94E92">
        <w:rPr>
          <w:rFonts w:hint="eastAsia"/>
          <w:b/>
          <w:bCs/>
        </w:rPr>
        <w:t>当前趋势与挑战</w:t>
      </w:r>
    </w:p>
    <w:p w14:paraId="229D23F7" w14:textId="77777777" w:rsidR="00D94E92" w:rsidRDefault="00D94E92" w:rsidP="00D94E92">
      <w:pPr>
        <w:rPr>
          <w:rFonts w:hint="eastAsia"/>
        </w:rPr>
      </w:pPr>
      <w:r>
        <w:rPr>
          <w:rFonts w:hint="eastAsia"/>
        </w:rPr>
        <w:lastRenderedPageBreak/>
        <w:t>1. 应用趋势：SNN 已在机器人路径规划、SLAM、自适应控制等任务中得到应用，采用 STDP、强化学习等算法，硬件平台涵盖普通 CPU、</w:t>
      </w:r>
      <w:proofErr w:type="spellStart"/>
      <w:r>
        <w:rPr>
          <w:rFonts w:hint="eastAsia"/>
        </w:rPr>
        <w:t>SpiNNaker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Loihi</w:t>
      </w:r>
      <w:proofErr w:type="spellEnd"/>
      <w:r>
        <w:rPr>
          <w:rFonts w:hint="eastAsia"/>
        </w:rPr>
        <w:t xml:space="preserve"> 等神经形态芯片。</w:t>
      </w:r>
    </w:p>
    <w:p w14:paraId="0C13954B" w14:textId="017982F7" w:rsidR="00D94E92" w:rsidRDefault="00D94E92" w:rsidP="00D94E92">
      <w:r>
        <w:rPr>
          <w:rFonts w:hint="eastAsia"/>
        </w:rPr>
        <w:t>2. 主要挑战：现有研究侧重精度优化，基准测试有限；对可靠性、安全性关注不足；缺乏成熟的协同开发框架，制约技术落地。</w:t>
      </w:r>
    </w:p>
    <w:sectPr w:rsidR="00D94E92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A6EB8" w14:textId="77777777" w:rsidR="008F283A" w:rsidRDefault="008F283A" w:rsidP="00D94E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9DFB8E" w14:textId="77777777" w:rsidR="008F283A" w:rsidRDefault="008F283A" w:rsidP="00D94E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070AB" w14:textId="77777777" w:rsidR="008F283A" w:rsidRDefault="008F283A" w:rsidP="00D94E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8A2A89" w14:textId="77777777" w:rsidR="008F283A" w:rsidRDefault="008F283A" w:rsidP="00D94E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AECC" w14:textId="7B658F4B" w:rsidR="00D94E92" w:rsidRDefault="00D94E92" w:rsidP="00D94E92">
    <w:pPr>
      <w:pStyle w:val="ae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33605"/>
    <w:multiLevelType w:val="multilevel"/>
    <w:tmpl w:val="4A4A4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871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92"/>
    <w:rsid w:val="008F283A"/>
    <w:rsid w:val="00926735"/>
    <w:rsid w:val="00D9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E78D"/>
  <w15:chartTrackingRefBased/>
  <w15:docId w15:val="{99328556-67EC-43E7-A31C-5368AC83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4E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E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E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E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E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E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E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E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4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4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E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4E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4E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4E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4E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4E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4E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E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4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4E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E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E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4E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4E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4E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4E9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4E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4E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手 你我倆</dc:creator>
  <cp:keywords/>
  <dc:description/>
  <cp:lastModifiedBy>手 你我倆</cp:lastModifiedBy>
  <cp:revision>1</cp:revision>
  <dcterms:created xsi:type="dcterms:W3CDTF">2025-12-14T07:59:00Z</dcterms:created>
  <dcterms:modified xsi:type="dcterms:W3CDTF">2025-12-14T08:08:00Z</dcterms:modified>
</cp:coreProperties>
</file>