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75BE" w14:textId="3DA721E8" w:rsidR="00741291" w:rsidRPr="00741291" w:rsidRDefault="00741291" w:rsidP="00741291">
      <w:pPr>
        <w:rPr>
          <w:rFonts w:hint="eastAsia"/>
          <w:b/>
          <w:bCs/>
        </w:rPr>
      </w:pPr>
      <w:r w:rsidRPr="00741291">
        <w:rPr>
          <w:rFonts w:hint="eastAsia"/>
          <w:b/>
          <w:bCs/>
        </w:rPr>
        <w:t>一、</w:t>
      </w:r>
      <w:proofErr w:type="gramStart"/>
      <w:r w:rsidRPr="00741291">
        <w:rPr>
          <w:rFonts w:hint="eastAsia"/>
        </w:rPr>
        <w:t>具身人工智能</w:t>
      </w:r>
      <w:proofErr w:type="gramEnd"/>
      <w:r w:rsidRPr="00741291">
        <w:rPr>
          <w:rFonts w:hint="eastAsia"/>
        </w:rPr>
        <w:t>强调智能体在物理世界中感知、理解并执行任务的能力，</w:t>
      </w:r>
      <w:r w:rsidRPr="00741291">
        <w:rPr>
          <w:rFonts w:hint="eastAsia"/>
          <w:b/>
          <w:bCs/>
        </w:rPr>
        <w:t>仿真平台</w:t>
      </w:r>
      <w:r w:rsidRPr="00741291">
        <w:rPr>
          <w:rFonts w:hint="eastAsia"/>
        </w:rPr>
        <w:t>是其算法验证与优化的关键，但</w:t>
      </w:r>
      <w:proofErr w:type="gramStart"/>
      <w:r w:rsidRPr="00741291">
        <w:rPr>
          <w:rFonts w:hint="eastAsia"/>
        </w:rPr>
        <w:t>当前领域</w:t>
      </w:r>
      <w:proofErr w:type="gramEnd"/>
      <w:r w:rsidRPr="00741291">
        <w:rPr>
          <w:rFonts w:hint="eastAsia"/>
        </w:rPr>
        <w:t>存在四大核心挑战：</w:t>
      </w:r>
    </w:p>
    <w:p w14:paraId="6805C600" w14:textId="600723A7" w:rsidR="00741291" w:rsidRPr="00741291" w:rsidRDefault="00741291" w:rsidP="00741291">
      <w:pPr>
        <w:ind w:firstLineChars="200" w:firstLine="440"/>
        <w:rPr>
          <w:rFonts w:hint="eastAsia"/>
        </w:rPr>
      </w:pPr>
      <w:r w:rsidRPr="00741291">
        <w:rPr>
          <w:rFonts w:hint="eastAsia"/>
        </w:rPr>
        <w:t xml:space="preserve">1. </w:t>
      </w:r>
      <w:r w:rsidR="002E590E">
        <w:rPr>
          <w:rFonts w:hint="eastAsia"/>
        </w:rPr>
        <w:t xml:space="preserve">  </w:t>
      </w:r>
      <w:r w:rsidRPr="00741291">
        <w:rPr>
          <w:rFonts w:hint="eastAsia"/>
        </w:rPr>
        <w:t>多级技术集成复杂：任务完成需感知、规划、控制等紧密关联的层级协同，各层级专业知识与算法差异大，协调难度高；</w:t>
      </w:r>
    </w:p>
    <w:p w14:paraId="4089CEE2" w14:textId="61826625" w:rsidR="00741291" w:rsidRPr="00741291" w:rsidRDefault="00741291" w:rsidP="00741291">
      <w:pPr>
        <w:ind w:firstLineChars="200" w:firstLine="440"/>
        <w:rPr>
          <w:rFonts w:hint="eastAsia"/>
        </w:rPr>
      </w:pPr>
      <w:r w:rsidRPr="00741291">
        <w:rPr>
          <w:rFonts w:hint="eastAsia"/>
        </w:rPr>
        <w:t xml:space="preserve">2. </w:t>
      </w:r>
      <w:r w:rsidR="002E590E">
        <w:rPr>
          <w:rFonts w:hint="eastAsia"/>
        </w:rPr>
        <w:t xml:space="preserve">  </w:t>
      </w:r>
      <w:r w:rsidRPr="00741291">
        <w:rPr>
          <w:rFonts w:hint="eastAsia"/>
        </w:rPr>
        <w:t>模块化不足：现有平台（如 Habitat）</w:t>
      </w:r>
      <w:proofErr w:type="gramStart"/>
      <w:r w:rsidRPr="00741291">
        <w:rPr>
          <w:rFonts w:hint="eastAsia"/>
        </w:rPr>
        <w:t>虽功能</w:t>
      </w:r>
      <w:proofErr w:type="gramEnd"/>
      <w:r w:rsidRPr="00741291">
        <w:rPr>
          <w:rFonts w:hint="eastAsia"/>
        </w:rPr>
        <w:t>全面，但内部关键组件模块化模糊，架构耦合紧密、代码庞大，难以替换或扩展核心模块（如操作模块）；</w:t>
      </w:r>
    </w:p>
    <w:p w14:paraId="01D288A0" w14:textId="1A2C8610" w:rsidR="00741291" w:rsidRPr="00741291" w:rsidRDefault="00741291" w:rsidP="00741291">
      <w:pPr>
        <w:ind w:firstLineChars="200" w:firstLine="440"/>
        <w:rPr>
          <w:rFonts w:hint="eastAsia"/>
        </w:rPr>
      </w:pPr>
      <w:r w:rsidRPr="00741291">
        <w:rPr>
          <w:rFonts w:hint="eastAsia"/>
        </w:rPr>
        <w:t xml:space="preserve">3. </w:t>
      </w:r>
      <w:r w:rsidR="002E590E">
        <w:rPr>
          <w:rFonts w:hint="eastAsia"/>
        </w:rPr>
        <w:t xml:space="preserve">  </w:t>
      </w:r>
      <w:r w:rsidRPr="00741291">
        <w:rPr>
          <w:rFonts w:hint="eastAsia"/>
        </w:rPr>
        <w:t>虚实接口异构：仿真环境与物理机器人系统的硬件接口、设备驱动等存在差异，导致仿真验证后的算法无法直接迁移至硬件，需大量适配工作；</w:t>
      </w:r>
    </w:p>
    <w:p w14:paraId="631A474D" w14:textId="170CE6F1" w:rsidR="00741291" w:rsidRPr="00741291" w:rsidRDefault="00741291" w:rsidP="00741291">
      <w:pPr>
        <w:ind w:firstLineChars="200" w:firstLine="440"/>
      </w:pPr>
      <w:r w:rsidRPr="00741291">
        <w:rPr>
          <w:rFonts w:hint="eastAsia"/>
        </w:rPr>
        <w:t xml:space="preserve">4. </w:t>
      </w:r>
      <w:r w:rsidR="002E590E">
        <w:rPr>
          <w:rFonts w:hint="eastAsia"/>
        </w:rPr>
        <w:t xml:space="preserve">  </w:t>
      </w:r>
      <w:r w:rsidRPr="00741291">
        <w:rPr>
          <w:rFonts w:hint="eastAsia"/>
        </w:rPr>
        <w:t>硬件适配困难：移动操作器的移动基座、机械臂、末端执行器等配置多样，缺乏能解耦软硬件、适配不同设备的通用平台。</w:t>
      </w:r>
    </w:p>
    <w:p w14:paraId="15E33F60" w14:textId="51B3358D" w:rsidR="00741291" w:rsidRPr="00741291" w:rsidRDefault="00741291" w:rsidP="00741291">
      <w:pPr>
        <w:rPr>
          <w:b/>
          <w:bCs/>
        </w:rPr>
      </w:pPr>
      <w:r w:rsidRPr="00741291">
        <w:rPr>
          <w:b/>
          <w:bCs/>
        </w:rPr>
        <w:t>二、平台核心贡献</w:t>
      </w:r>
    </w:p>
    <w:p w14:paraId="4A02F7DA" w14:textId="77777777" w:rsidR="00741291" w:rsidRPr="00741291" w:rsidRDefault="00741291" w:rsidP="00741291">
      <w:r w:rsidRPr="00741291">
        <w:t xml:space="preserve">基于 </w:t>
      </w:r>
      <w:proofErr w:type="spellStart"/>
      <w:r w:rsidRPr="00741291">
        <w:t>PyBullet</w:t>
      </w:r>
      <w:proofErr w:type="spellEnd"/>
      <w:r w:rsidRPr="00741291">
        <w:t xml:space="preserve"> 模拟器开发的 BestMan 平台，通过四大设计解决上述挑战：</w:t>
      </w:r>
    </w:p>
    <w:p w14:paraId="6EEB45F3" w14:textId="77777777" w:rsidR="00741291" w:rsidRPr="00741291" w:rsidRDefault="00741291" w:rsidP="00741291">
      <w:pPr>
        <w:numPr>
          <w:ilvl w:val="0"/>
          <w:numId w:val="1"/>
        </w:numPr>
      </w:pPr>
      <w:r w:rsidRPr="00741291">
        <w:t>集成多级技能链：覆盖感知、任务规划、运动规划、控制等全层级，构建连贯技能链，简化各层级协同，提升组件集成效率；</w:t>
      </w:r>
    </w:p>
    <w:p w14:paraId="52E780B9" w14:textId="77777777" w:rsidR="00741291" w:rsidRPr="00741291" w:rsidRDefault="00741291" w:rsidP="00741291">
      <w:pPr>
        <w:numPr>
          <w:ilvl w:val="0"/>
          <w:numId w:val="1"/>
        </w:numPr>
      </w:pPr>
      <w:r w:rsidRPr="00741291">
        <w:t xml:space="preserve">高模块化设计：核心组件采用标准化接口的技能模块，支持内部算法自由组合，用户可便捷替换或扩展算法（如姿态估计模块的默认算法 </w:t>
      </w:r>
      <w:proofErr w:type="spellStart"/>
      <w:r w:rsidRPr="00741291">
        <w:t>AnyGrasp</w:t>
      </w:r>
      <w:proofErr w:type="spellEnd"/>
      <w:r w:rsidRPr="00741291">
        <w:t xml:space="preserve"> 可自定义替换），降低开发复杂度；</w:t>
      </w:r>
    </w:p>
    <w:p w14:paraId="16422661" w14:textId="77777777" w:rsidR="00741291" w:rsidRPr="00741291" w:rsidRDefault="00741291" w:rsidP="00741291">
      <w:pPr>
        <w:numPr>
          <w:ilvl w:val="0"/>
          <w:numId w:val="1"/>
        </w:numPr>
      </w:pPr>
      <w:r w:rsidRPr="00741291">
        <w:t>虚实统一接口：为仿真与真实设备设计统一 API，接口命名与功能一致，仅底层实现不同，实现算法从仿真到硬件的高效迁移，减少适配成本；</w:t>
      </w:r>
    </w:p>
    <w:p w14:paraId="02C723AB" w14:textId="77777777" w:rsidR="00741291" w:rsidRPr="00741291" w:rsidRDefault="00741291" w:rsidP="00741291">
      <w:pPr>
        <w:numPr>
          <w:ilvl w:val="0"/>
          <w:numId w:val="1"/>
        </w:numPr>
      </w:pPr>
      <w:r w:rsidRPr="00741291">
        <w:t>软硬件解耦：将移动操作器拆解为移动基座、机械臂、夹持器等模块化组件，支持灵活组合与替换，适配多样化硬件配置，无需修改底层软件即可适配不同设备。</w:t>
      </w:r>
    </w:p>
    <w:p w14:paraId="0849268A" w14:textId="77777777" w:rsidR="00741291" w:rsidRPr="00741291" w:rsidRDefault="00741291" w:rsidP="00741291">
      <w:pPr>
        <w:rPr>
          <w:rFonts w:hint="eastAsia"/>
          <w:b/>
          <w:bCs/>
        </w:rPr>
      </w:pPr>
      <w:r w:rsidRPr="00741291">
        <w:rPr>
          <w:rFonts w:hint="eastAsia"/>
          <w:b/>
          <w:bCs/>
        </w:rPr>
        <w:t>三、平台架构</w:t>
      </w:r>
    </w:p>
    <w:p w14:paraId="79583CF1" w14:textId="77777777" w:rsidR="00741291" w:rsidRDefault="00741291" w:rsidP="00741291">
      <w:pPr>
        <w:rPr>
          <w:rFonts w:hint="eastAsia"/>
        </w:rPr>
      </w:pPr>
      <w:r>
        <w:rPr>
          <w:rFonts w:hint="eastAsia"/>
        </w:rPr>
        <w:t>平台</w:t>
      </w:r>
      <w:proofErr w:type="gramStart"/>
      <w:r>
        <w:rPr>
          <w:rFonts w:hint="eastAsia"/>
        </w:rPr>
        <w:t>包含十</w:t>
      </w:r>
      <w:proofErr w:type="gramEnd"/>
      <w:r>
        <w:rPr>
          <w:rFonts w:hint="eastAsia"/>
        </w:rPr>
        <w:t>大核心组件，各组件下分设可扩展模块，支持算法自定义：</w:t>
      </w:r>
    </w:p>
    <w:p w14:paraId="4926EE53" w14:textId="436BB98B" w:rsidR="00741291" w:rsidRDefault="00741291" w:rsidP="00741291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1. </w:t>
      </w:r>
      <w:r w:rsidR="002E590E">
        <w:rPr>
          <w:rFonts w:hint="eastAsia"/>
        </w:rPr>
        <w:t xml:space="preserve">  </w:t>
      </w:r>
      <w:r>
        <w:rPr>
          <w:rFonts w:hint="eastAsia"/>
        </w:rPr>
        <w:t xml:space="preserve">核心组件：感知（处理 RGB-D 数据、目标识别等）、任务规划（生成服务任务动作序列）、导航（含 SLAM、全局 / 局部规划）、操作（采样式 / 学习式运动规划）、配置（YAML 文件管理超参数）、资产（场景 / 机器人模型配置）、可视化（Blender 插件增强 </w:t>
      </w:r>
      <w:proofErr w:type="spellStart"/>
      <w:r>
        <w:rPr>
          <w:rFonts w:hint="eastAsia"/>
        </w:rPr>
        <w:t>PyBullet</w:t>
      </w:r>
      <w:proofErr w:type="spellEnd"/>
      <w:r>
        <w:rPr>
          <w:rFonts w:hint="eastAsia"/>
        </w:rPr>
        <w:t xml:space="preserve"> 可视化效果）、控制器（按机器人类型分类，适配轮式 / 腿式 / 臂式设备）、传感器（支持 RGB-D 及第三方触觉传感器）、机器人 API（基于控制与传感组件构建的虚实统一接口）；</w:t>
      </w:r>
    </w:p>
    <w:p w14:paraId="4C07EB61" w14:textId="74BAA741" w:rsidR="00741291" w:rsidRDefault="00741291" w:rsidP="00741291">
      <w:pPr>
        <w:ind w:firstLineChars="200" w:firstLine="440"/>
      </w:pPr>
      <w:r>
        <w:rPr>
          <w:rFonts w:hint="eastAsia"/>
        </w:rPr>
        <w:t xml:space="preserve">2. </w:t>
      </w:r>
      <w:r w:rsidR="002E590E">
        <w:rPr>
          <w:rFonts w:hint="eastAsia"/>
        </w:rPr>
        <w:t xml:space="preserve">  </w:t>
      </w:r>
      <w:r>
        <w:rPr>
          <w:rFonts w:hint="eastAsia"/>
        </w:rPr>
        <w:t>架构特点：仅控制器与传感器组件直接对接机器人 API，其余组件独立于该 API，确保算法开发无需依赖特定接口，提升扩展性。</w:t>
      </w:r>
    </w:p>
    <w:p w14:paraId="25D6C66E" w14:textId="77777777" w:rsidR="002E590E" w:rsidRPr="002E590E" w:rsidRDefault="002E590E" w:rsidP="002E590E">
      <w:pPr>
        <w:ind w:firstLineChars="200" w:firstLine="440"/>
        <w:rPr>
          <w:b/>
          <w:bCs/>
        </w:rPr>
      </w:pPr>
      <w:r w:rsidRPr="002E590E">
        <w:rPr>
          <w:b/>
          <w:bCs/>
        </w:rPr>
        <w:lastRenderedPageBreak/>
        <w:t>四、平台优势</w:t>
      </w:r>
    </w:p>
    <w:p w14:paraId="3B873C15" w14:textId="77777777" w:rsidR="002E590E" w:rsidRPr="002E590E" w:rsidRDefault="002E590E" w:rsidP="002E590E">
      <w:pPr>
        <w:numPr>
          <w:ilvl w:val="0"/>
          <w:numId w:val="2"/>
        </w:numPr>
        <w:ind w:firstLineChars="200" w:firstLine="440"/>
      </w:pPr>
      <w:r w:rsidRPr="002E590E">
        <w:t>适配性广：支持多种仿真与真实移动操作器及环境，满足不同场景下</w:t>
      </w:r>
      <w:proofErr w:type="gramStart"/>
      <w:r w:rsidRPr="002E590E">
        <w:t>的具身智能</w:t>
      </w:r>
      <w:proofErr w:type="gramEnd"/>
      <w:r w:rsidRPr="002E590E">
        <w:t>研究需求；</w:t>
      </w:r>
    </w:p>
    <w:p w14:paraId="4E18CE77" w14:textId="77777777" w:rsidR="002E590E" w:rsidRPr="002E590E" w:rsidRDefault="002E590E" w:rsidP="002E590E">
      <w:pPr>
        <w:numPr>
          <w:ilvl w:val="0"/>
          <w:numId w:val="2"/>
        </w:numPr>
        <w:ind w:firstLineChars="200" w:firstLine="440"/>
      </w:pPr>
      <w:r w:rsidRPr="002E590E">
        <w:t>易用性高：模块化设计与统一接口降低算法集成、扩展及虚实迁移难度，超参数配置简洁，可视化效果</w:t>
      </w:r>
      <w:proofErr w:type="gramStart"/>
      <w:r w:rsidRPr="002E590E">
        <w:t>适</w:t>
      </w:r>
      <w:proofErr w:type="gramEnd"/>
      <w:r w:rsidRPr="002E590E">
        <w:t>配演示需求；</w:t>
      </w:r>
    </w:p>
    <w:p w14:paraId="28B58718" w14:textId="77777777" w:rsidR="002E590E" w:rsidRPr="002E590E" w:rsidRDefault="002E590E" w:rsidP="002E590E">
      <w:pPr>
        <w:numPr>
          <w:ilvl w:val="0"/>
          <w:numId w:val="2"/>
        </w:numPr>
        <w:ind w:firstLineChars="200" w:firstLine="440"/>
      </w:pPr>
      <w:r w:rsidRPr="002E590E">
        <w:t>功能全面：覆盖感知 - 规划 - 控制全流程，支持高精度接触与力反馈任务，适用于家庭等服务场景的多样化任务。</w:t>
      </w:r>
    </w:p>
    <w:p w14:paraId="5BB2425F" w14:textId="77777777" w:rsidR="002E590E" w:rsidRPr="002E590E" w:rsidRDefault="002E590E" w:rsidP="00741291">
      <w:pPr>
        <w:ind w:firstLineChars="200" w:firstLine="440"/>
        <w:rPr>
          <w:rFonts w:hint="eastAsia"/>
        </w:rPr>
      </w:pPr>
    </w:p>
    <w:sectPr w:rsidR="002E590E" w:rsidRPr="002E59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1C4C"/>
    <w:multiLevelType w:val="multilevel"/>
    <w:tmpl w:val="7F1A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F1810"/>
    <w:multiLevelType w:val="multilevel"/>
    <w:tmpl w:val="80CE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236044">
    <w:abstractNumId w:val="1"/>
  </w:num>
  <w:num w:numId="2" w16cid:durableId="6025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91"/>
    <w:rsid w:val="002E590E"/>
    <w:rsid w:val="00741291"/>
    <w:rsid w:val="00B4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57F4"/>
  <w15:chartTrackingRefBased/>
  <w15:docId w15:val="{B2A6D08D-7029-444C-83DC-5D95E04A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12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2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2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2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2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2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2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2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12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1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1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12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12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12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12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12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12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12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1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2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12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1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1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12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2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12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1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手 你我倆</dc:creator>
  <cp:keywords/>
  <dc:description/>
  <cp:lastModifiedBy>手 你我倆</cp:lastModifiedBy>
  <cp:revision>2</cp:revision>
  <dcterms:created xsi:type="dcterms:W3CDTF">2025-12-14T08:13:00Z</dcterms:created>
  <dcterms:modified xsi:type="dcterms:W3CDTF">2025-12-14T08:28:00Z</dcterms:modified>
</cp:coreProperties>
</file>